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53" w:rsidRPr="00FF4E9C" w:rsidRDefault="009F1E53" w:rsidP="009F1E53">
      <w:pPr>
        <w:pStyle w:val="Titre1"/>
        <w:rPr>
          <w:sz w:val="24"/>
        </w:rPr>
      </w:pPr>
      <w:r w:rsidRPr="00FF4E9C">
        <w:rPr>
          <w:sz w:val="24"/>
        </w:rPr>
        <w:t xml:space="preserve">1 : </w:t>
      </w:r>
      <w:r>
        <w:rPr>
          <w:sz w:val="24"/>
        </w:rPr>
        <w:t>Accompagnement de la personne dans la réalisation de ses soins quotidiens</w:t>
      </w:r>
    </w:p>
    <w:p w:rsidR="009F1E53" w:rsidRDefault="009F1E53" w:rsidP="009F1E53">
      <w:pPr>
        <w:pStyle w:val="Titre1"/>
        <w:ind w:firstLine="696"/>
        <w:rPr>
          <w:sz w:val="24"/>
        </w:rPr>
      </w:pPr>
      <w:r w:rsidRPr="00FF4E9C">
        <w:rPr>
          <w:sz w:val="24"/>
        </w:rPr>
        <w:t xml:space="preserve">TD : </w:t>
      </w:r>
      <w:r w:rsidR="00FC2421">
        <w:t>Comprendre une</w:t>
      </w:r>
      <w:r>
        <w:t xml:space="preserve"> situation clinique en lien avec l’UE 3.1 et 5.1 S1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2553"/>
        <w:gridCol w:w="2410"/>
      </w:tblGrid>
      <w:tr w:rsidR="009F1E53" w:rsidRPr="00163BE9" w:rsidTr="00584A3A">
        <w:tc>
          <w:tcPr>
            <w:tcW w:w="3684" w:type="dxa"/>
            <w:shd w:val="clear" w:color="auto" w:fill="auto"/>
            <w:vAlign w:val="center"/>
          </w:tcPr>
          <w:p w:rsidR="009F1E53" w:rsidRPr="003B1D53" w:rsidRDefault="009F1E53" w:rsidP="00584A3A">
            <w:pPr>
              <w:jc w:val="center"/>
              <w:rPr>
                <w:b/>
                <w:bCs/>
              </w:rPr>
            </w:pPr>
            <w:r w:rsidRPr="003B1D53">
              <w:rPr>
                <w:b/>
                <w:bCs/>
              </w:rPr>
              <w:t>Dates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F1E53" w:rsidRPr="003B1D53" w:rsidRDefault="009F1E53" w:rsidP="00584A3A">
            <w:pPr>
              <w:jc w:val="center"/>
              <w:rPr>
                <w:b/>
                <w:bCs/>
              </w:rPr>
            </w:pPr>
            <w:r w:rsidRPr="003B1D53">
              <w:rPr>
                <w:b/>
                <w:bCs/>
              </w:rPr>
              <w:t>Horaires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E53" w:rsidRPr="003B1D53" w:rsidRDefault="009F1E53" w:rsidP="00584A3A">
            <w:pPr>
              <w:jc w:val="center"/>
              <w:rPr>
                <w:b/>
                <w:bCs/>
              </w:rPr>
            </w:pPr>
            <w:r w:rsidRPr="003B1D53">
              <w:rPr>
                <w:b/>
                <w:bCs/>
              </w:rPr>
              <w:t>Modalités</w:t>
            </w:r>
          </w:p>
        </w:tc>
      </w:tr>
      <w:tr w:rsidR="009F1E53" w:rsidRPr="00163BE9" w:rsidTr="00584A3A">
        <w:trPr>
          <w:trHeight w:val="804"/>
        </w:trPr>
        <w:tc>
          <w:tcPr>
            <w:tcW w:w="3684" w:type="dxa"/>
            <w:shd w:val="clear" w:color="auto" w:fill="auto"/>
          </w:tcPr>
          <w:p w:rsidR="009F1E53" w:rsidRDefault="00A5175E" w:rsidP="00584A3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09/12</w:t>
            </w:r>
            <w:r w:rsidR="009F1E53">
              <w:rPr>
                <w:bCs/>
              </w:rPr>
              <w:t>/202</w:t>
            </w:r>
            <w:r w:rsidR="0084399C">
              <w:rPr>
                <w:bCs/>
              </w:rPr>
              <w:t>5</w:t>
            </w:r>
            <w:bookmarkStart w:id="0" w:name="_GoBack"/>
            <w:bookmarkEnd w:id="0"/>
          </w:p>
          <w:p w:rsidR="009F1E53" w:rsidRPr="00163BE9" w:rsidRDefault="009F1E53" w:rsidP="00584A3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2553" w:type="dxa"/>
            <w:shd w:val="clear" w:color="auto" w:fill="auto"/>
          </w:tcPr>
          <w:p w:rsidR="009F1E53" w:rsidRPr="00163BE9" w:rsidRDefault="009F1E53" w:rsidP="009F1E5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/>
              </w:rPr>
              <w:t>8h30 à 12h00 </w:t>
            </w:r>
            <w:r>
              <w:rPr>
                <w:bCs/>
              </w:rPr>
              <w:t xml:space="preserve"> </w:t>
            </w:r>
          </w:p>
          <w:p w:rsidR="009F1E53" w:rsidRPr="00163BE9" w:rsidRDefault="009F1E53" w:rsidP="00584A3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9F1E53" w:rsidRDefault="009F1E53" w:rsidP="00584A3A">
            <w:pPr>
              <w:spacing w:after="0" w:line="240" w:lineRule="auto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En  groupe</w:t>
            </w:r>
            <w:proofErr w:type="gramEnd"/>
          </w:p>
          <w:p w:rsidR="009F1E53" w:rsidRPr="00163BE9" w:rsidRDefault="0084399C" w:rsidP="00584A3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Puis </w:t>
            </w:r>
            <w:r w:rsidR="009F1E53" w:rsidRPr="00163BE9">
              <w:rPr>
                <w:bCs/>
              </w:rPr>
              <w:t>Promo entière</w:t>
            </w:r>
          </w:p>
        </w:tc>
      </w:tr>
    </w:tbl>
    <w:p w:rsidR="00AB394C" w:rsidRDefault="0045309A" w:rsidP="00175D95">
      <w:pPr>
        <w:pStyle w:val="Sansinterligne"/>
      </w:pPr>
      <w:r>
        <w:t xml:space="preserve">Responsables UE : S </w:t>
      </w:r>
      <w:proofErr w:type="spellStart"/>
      <w:r w:rsidR="00454A89">
        <w:t>C</w:t>
      </w:r>
      <w:r>
        <w:t>raplet</w:t>
      </w:r>
      <w:proofErr w:type="spellEnd"/>
      <w:r w:rsidR="00BA7529">
        <w:t>/</w:t>
      </w:r>
      <w:r w:rsidR="0084399C">
        <w:t xml:space="preserve">V. </w:t>
      </w:r>
      <w:proofErr w:type="spellStart"/>
      <w:r w:rsidR="0084399C">
        <w:t>Sandrin</w:t>
      </w:r>
      <w:proofErr w:type="spellEnd"/>
    </w:p>
    <w:p w:rsidR="007E3AF3" w:rsidRDefault="007E3AF3" w:rsidP="00175D95">
      <w:pPr>
        <w:pStyle w:val="Sansinterligne"/>
      </w:pPr>
    </w:p>
    <w:p w:rsidR="00AD5BFC" w:rsidRPr="00AD5BFC" w:rsidRDefault="00AD5BFC" w:rsidP="00AD5BFC">
      <w:pPr>
        <w:pStyle w:val="Sansinterligne"/>
        <w:ind w:left="720"/>
        <w:rPr>
          <w:b/>
        </w:rPr>
      </w:pPr>
    </w:p>
    <w:p w:rsidR="00AD5BFC" w:rsidRPr="00AD5BFC" w:rsidRDefault="00AD5BFC" w:rsidP="00AD5BFC">
      <w:pPr>
        <w:pStyle w:val="Sansinterligne"/>
        <w:ind w:left="720"/>
        <w:rPr>
          <w:b/>
        </w:rPr>
      </w:pPr>
    </w:p>
    <w:p w:rsidR="00AB394C" w:rsidRPr="00AB394C" w:rsidRDefault="00AB394C" w:rsidP="00AB394C">
      <w:pPr>
        <w:pStyle w:val="Sansinterligne"/>
        <w:numPr>
          <w:ilvl w:val="0"/>
          <w:numId w:val="5"/>
        </w:numPr>
        <w:rPr>
          <w:b/>
        </w:rPr>
      </w:pPr>
      <w:r w:rsidRPr="00AB394C">
        <w:rPr>
          <w:b/>
        </w:rPr>
        <w:t>Objectifs d’apprentissage :</w:t>
      </w:r>
    </w:p>
    <w:p w:rsidR="00D2132F" w:rsidRDefault="00D2132F" w:rsidP="00D2132F">
      <w:pPr>
        <w:pStyle w:val="Sansinterligne"/>
      </w:pPr>
      <w:r>
        <w:t>Etudier des situations professionnelles en lien avec les éléments de la compétence 3 et les savoirs développés dans les UE du S1 :</w:t>
      </w:r>
    </w:p>
    <w:p w:rsidR="00D2132F" w:rsidRDefault="00D2132F" w:rsidP="00D2132F">
      <w:pPr>
        <w:pStyle w:val="Sansinterligne"/>
        <w:ind w:left="360"/>
      </w:pPr>
      <w:r>
        <w:tab/>
        <w:t>Repérer les éléments signifiants d’une situation de soin</w:t>
      </w:r>
    </w:p>
    <w:p w:rsidR="00D2132F" w:rsidRDefault="00D2132F" w:rsidP="00D2132F">
      <w:pPr>
        <w:pStyle w:val="Sansinterligne"/>
        <w:ind w:left="360" w:firstLine="348"/>
      </w:pPr>
      <w:r>
        <w:t>Exploiter les informations d’un recueil de données</w:t>
      </w:r>
    </w:p>
    <w:p w:rsidR="00D2132F" w:rsidRDefault="00D2132F" w:rsidP="00D2132F">
      <w:pPr>
        <w:pStyle w:val="Sansinterligne"/>
        <w:ind w:left="360" w:firstLine="348"/>
      </w:pPr>
      <w:r>
        <w:t>Identifier les ressources, les capacités, les besoins de la personne</w:t>
      </w:r>
    </w:p>
    <w:p w:rsidR="00D2132F" w:rsidRDefault="00D2132F" w:rsidP="00D2132F">
      <w:pPr>
        <w:pStyle w:val="Sansinterligne"/>
        <w:ind w:left="360" w:firstLine="348"/>
      </w:pPr>
      <w:r>
        <w:t>Déduire les problèmes réels et potentiels d’une personne</w:t>
      </w:r>
    </w:p>
    <w:p w:rsidR="00D2132F" w:rsidRDefault="00D2132F" w:rsidP="00D2132F">
      <w:pPr>
        <w:pStyle w:val="Sansinterligne"/>
        <w:ind w:left="360" w:firstLine="348"/>
      </w:pPr>
      <w:r>
        <w:t>Mobiliser ses connaissances pour comprendre.</w:t>
      </w:r>
    </w:p>
    <w:p w:rsidR="00AB394C" w:rsidRDefault="00AB394C" w:rsidP="00AB394C">
      <w:pPr>
        <w:pStyle w:val="Sansinterligne"/>
      </w:pPr>
    </w:p>
    <w:p w:rsidR="00AB394C" w:rsidRPr="00AB394C" w:rsidRDefault="00AB394C" w:rsidP="00AB394C">
      <w:pPr>
        <w:pStyle w:val="Sansinterligne"/>
        <w:numPr>
          <w:ilvl w:val="0"/>
          <w:numId w:val="5"/>
        </w:numPr>
        <w:rPr>
          <w:b/>
          <w:bCs/>
        </w:rPr>
      </w:pPr>
      <w:r w:rsidRPr="00AB394C">
        <w:rPr>
          <w:b/>
          <w:bCs/>
        </w:rPr>
        <w:t>Ressource</w:t>
      </w:r>
      <w:r w:rsidR="006574AC">
        <w:rPr>
          <w:b/>
          <w:bCs/>
        </w:rPr>
        <w:t>s</w:t>
      </w:r>
      <w:r w:rsidRPr="00AB394C">
        <w:rPr>
          <w:b/>
          <w:bCs/>
        </w:rPr>
        <w:t xml:space="preserve"> : </w:t>
      </w:r>
    </w:p>
    <w:p w:rsidR="00AB394C" w:rsidRPr="00AB394C" w:rsidRDefault="00AB394C" w:rsidP="00AB394C">
      <w:pPr>
        <w:pStyle w:val="Sansinterligne"/>
        <w:rPr>
          <w:b/>
          <w:bCs/>
          <w:u w:val="single"/>
        </w:rPr>
      </w:pPr>
    </w:p>
    <w:p w:rsidR="00AB394C" w:rsidRPr="00AB394C" w:rsidRDefault="00AB394C" w:rsidP="00AB394C">
      <w:pPr>
        <w:pStyle w:val="Sansinterligne"/>
        <w:rPr>
          <w:b/>
          <w:bCs/>
          <w:i/>
          <w:iCs/>
          <w:u w:val="single"/>
        </w:rPr>
      </w:pPr>
      <w:r w:rsidRPr="00AB394C">
        <w:rPr>
          <w:i/>
          <w:iCs/>
        </w:rPr>
        <w:t xml:space="preserve">Tous les acquis à mobiliser : </w:t>
      </w:r>
    </w:p>
    <w:p w:rsidR="00AB394C" w:rsidRPr="00AB394C" w:rsidRDefault="00AB394C" w:rsidP="00AB394C">
      <w:pPr>
        <w:pStyle w:val="Sansinterligne"/>
        <w:numPr>
          <w:ilvl w:val="0"/>
          <w:numId w:val="4"/>
        </w:numPr>
        <w:rPr>
          <w:iCs/>
        </w:rPr>
      </w:pPr>
      <w:r w:rsidRPr="00AB394C">
        <w:rPr>
          <w:iCs/>
        </w:rPr>
        <w:t>Expériences, connaissances et vécu personnel</w:t>
      </w:r>
    </w:p>
    <w:p w:rsidR="00AB394C" w:rsidRPr="00CA25D7" w:rsidRDefault="00AB394C" w:rsidP="00CA25D7">
      <w:pPr>
        <w:pStyle w:val="Sansinterligne"/>
        <w:numPr>
          <w:ilvl w:val="0"/>
          <w:numId w:val="4"/>
        </w:numPr>
      </w:pPr>
      <w:r w:rsidRPr="00AB394C">
        <w:t xml:space="preserve">Le centre de documentation, Internet </w:t>
      </w:r>
    </w:p>
    <w:p w:rsidR="00AB394C" w:rsidRPr="00C4159F" w:rsidRDefault="00AB394C" w:rsidP="00AB394C">
      <w:pPr>
        <w:pStyle w:val="Sansinterligne"/>
        <w:numPr>
          <w:ilvl w:val="0"/>
          <w:numId w:val="4"/>
        </w:numPr>
      </w:pPr>
      <w:r w:rsidRPr="00C4159F">
        <w:t>Interactions dans le groupe</w:t>
      </w:r>
    </w:p>
    <w:p w:rsidR="00AB394C" w:rsidRDefault="00AB394C" w:rsidP="00AB394C">
      <w:pPr>
        <w:pStyle w:val="Sansinterligne"/>
      </w:pPr>
    </w:p>
    <w:p w:rsidR="007670A2" w:rsidRDefault="00AB394C" w:rsidP="00AB394C">
      <w:pPr>
        <w:pStyle w:val="Sansinterligne"/>
        <w:numPr>
          <w:ilvl w:val="0"/>
          <w:numId w:val="5"/>
        </w:numPr>
        <w:rPr>
          <w:b/>
        </w:rPr>
      </w:pPr>
      <w:r w:rsidRPr="00AB394C">
        <w:rPr>
          <w:b/>
        </w:rPr>
        <w:t>Déroulement du travail :</w:t>
      </w:r>
    </w:p>
    <w:p w:rsidR="00E614A2" w:rsidRDefault="00E614A2" w:rsidP="00E614A2">
      <w:pPr>
        <w:pStyle w:val="Sansinterligne"/>
        <w:rPr>
          <w:b/>
        </w:rPr>
      </w:pPr>
    </w:p>
    <w:p w:rsidR="00046236" w:rsidRDefault="00046236" w:rsidP="00046236">
      <w:pPr>
        <w:pStyle w:val="Sansinterligne"/>
        <w:rPr>
          <w:b/>
        </w:rPr>
      </w:pPr>
      <w:r>
        <w:rPr>
          <w:b/>
        </w:rPr>
        <w:t>Temps 1 :</w:t>
      </w:r>
      <w:r w:rsidR="002F3A83">
        <w:rPr>
          <w:b/>
        </w:rPr>
        <w:t xml:space="preserve"> </w:t>
      </w:r>
      <w:r w:rsidR="0084399C">
        <w:rPr>
          <w:b/>
        </w:rPr>
        <w:t xml:space="preserve">8h – 10h : </w:t>
      </w:r>
      <w:r w:rsidR="0084399C" w:rsidRPr="0084399C">
        <w:t>travail de groupe</w:t>
      </w:r>
    </w:p>
    <w:p w:rsidR="00046236" w:rsidRDefault="00046236" w:rsidP="00046236">
      <w:pPr>
        <w:pStyle w:val="Sansinterligne"/>
        <w:rPr>
          <w:b/>
        </w:rPr>
      </w:pPr>
      <w:r>
        <w:rPr>
          <w:b/>
        </w:rPr>
        <w:t>Temps 2 :</w:t>
      </w:r>
      <w:r w:rsidR="002F3A83">
        <w:rPr>
          <w:b/>
        </w:rPr>
        <w:t xml:space="preserve"> </w:t>
      </w:r>
      <w:r w:rsidR="0084399C">
        <w:rPr>
          <w:b/>
        </w:rPr>
        <w:t xml:space="preserve">10h15-12h : </w:t>
      </w:r>
      <w:r w:rsidR="0084399C" w:rsidRPr="0084399C">
        <w:t>restitution en promotion complète</w:t>
      </w:r>
    </w:p>
    <w:p w:rsidR="005C6290" w:rsidRDefault="005C6290" w:rsidP="003A3502">
      <w:pPr>
        <w:pStyle w:val="Sansinterligne"/>
        <w:jc w:val="both"/>
        <w:rPr>
          <w:rFonts w:ascii="Times New Roman" w:hAnsi="Times New Roman" w:cs="Times New Roman"/>
          <w:b/>
        </w:rPr>
      </w:pPr>
    </w:p>
    <w:p w:rsidR="005C6290" w:rsidRDefault="005C6290" w:rsidP="003A3502">
      <w:pPr>
        <w:pStyle w:val="Sansinterligne"/>
        <w:jc w:val="both"/>
        <w:rPr>
          <w:rFonts w:ascii="Times New Roman" w:hAnsi="Times New Roman" w:cs="Times New Roman"/>
          <w:b/>
        </w:rPr>
      </w:pPr>
    </w:p>
    <w:p w:rsidR="00E355FE" w:rsidRPr="009246DD" w:rsidRDefault="005C6290" w:rsidP="005C6290">
      <w:pPr>
        <w:pStyle w:val="Sansinterligne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Vignette clinique : </w:t>
      </w:r>
      <w:r w:rsidR="00CB2D11" w:rsidRPr="009246DD">
        <w:rPr>
          <w:rFonts w:ascii="Times New Roman" w:hAnsi="Times New Roman" w:cs="Times New Roman"/>
          <w:b/>
        </w:rPr>
        <w:t xml:space="preserve"> contexte de précarité aux urgences adultes</w:t>
      </w:r>
    </w:p>
    <w:p w:rsidR="00AB394C" w:rsidRPr="009246DD" w:rsidRDefault="00AB394C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3A3502" w:rsidRPr="003A3502" w:rsidRDefault="002F3A83" w:rsidP="003A3502">
      <w:pPr>
        <w:pStyle w:val="Sansinterligne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03/10</w:t>
      </w:r>
      <w:r w:rsidR="00462584">
        <w:rPr>
          <w:rFonts w:ascii="Times New Roman" w:hAnsi="Times New Roman" w:cs="Times New Roman"/>
          <w:b/>
          <w:u w:val="single"/>
        </w:rPr>
        <w:t xml:space="preserve">    </w:t>
      </w:r>
      <w:r w:rsidR="003A3502">
        <w:rPr>
          <w:rFonts w:ascii="Times New Roman" w:hAnsi="Times New Roman" w:cs="Times New Roman"/>
          <w:b/>
          <w:u w:val="single"/>
        </w:rPr>
        <w:t>après-midi</w:t>
      </w:r>
    </w:p>
    <w:p w:rsidR="00CB2D11" w:rsidRPr="003A3502" w:rsidRDefault="00CB2D11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3A3502">
        <w:rPr>
          <w:rFonts w:ascii="Times New Roman" w:hAnsi="Times New Roman" w:cs="Times New Roman"/>
          <w:i/>
        </w:rPr>
        <w:t>Vous travaillez au service des urgences de l’hôpital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3A3502" w:rsidRPr="003A3502" w:rsidRDefault="002F3A83" w:rsidP="003A3502">
      <w:pPr>
        <w:pStyle w:val="Sansinterligne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03/10</w:t>
      </w:r>
      <w:r w:rsidR="001B2E9F">
        <w:rPr>
          <w:rFonts w:ascii="Times New Roman" w:hAnsi="Times New Roman" w:cs="Times New Roman"/>
          <w:b/>
          <w:u w:val="single"/>
        </w:rPr>
        <w:t xml:space="preserve">    </w:t>
      </w:r>
      <w:r w:rsidR="003A3502">
        <w:rPr>
          <w:rFonts w:ascii="Times New Roman" w:hAnsi="Times New Roman" w:cs="Times New Roman"/>
          <w:b/>
          <w:u w:val="single"/>
        </w:rPr>
        <w:t>– 13h</w:t>
      </w:r>
    </w:p>
    <w:p w:rsidR="00CB2D11" w:rsidRPr="009246DD" w:rsidRDefault="00CB2D11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Vous </w:t>
      </w:r>
      <w:r w:rsidR="00B462F8" w:rsidRPr="009246DD">
        <w:rPr>
          <w:rFonts w:ascii="Times New Roman" w:hAnsi="Times New Roman" w:cs="Times New Roman"/>
        </w:rPr>
        <w:t>accueillez</w:t>
      </w:r>
      <w:r w:rsidRPr="009246DD">
        <w:rPr>
          <w:rFonts w:ascii="Times New Roman" w:hAnsi="Times New Roman" w:cs="Times New Roman"/>
        </w:rPr>
        <w:t xml:space="preserve"> </w:t>
      </w:r>
      <w:r w:rsidR="002F3A83">
        <w:rPr>
          <w:rFonts w:ascii="Times New Roman" w:hAnsi="Times New Roman" w:cs="Times New Roman"/>
        </w:rPr>
        <w:t>Monsieur TABARI</w:t>
      </w:r>
      <w:r w:rsidRPr="009246DD">
        <w:rPr>
          <w:rFonts w:ascii="Times New Roman" w:hAnsi="Times New Roman" w:cs="Times New Roman"/>
        </w:rPr>
        <w:t xml:space="preserve"> transporté par les pompiers dans votre service</w:t>
      </w:r>
    </w:p>
    <w:p w:rsidR="003A3502" w:rsidRDefault="002F3A83" w:rsidP="003A3502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 TABARI</w:t>
      </w:r>
      <w:r w:rsidR="00CB2D11" w:rsidRPr="009246DD">
        <w:rPr>
          <w:rFonts w:ascii="Times New Roman" w:hAnsi="Times New Roman" w:cs="Times New Roman"/>
        </w:rPr>
        <w:t xml:space="preserve"> 45 ans, </w:t>
      </w:r>
      <w:r w:rsidR="00B462F8" w:rsidRPr="009246DD">
        <w:rPr>
          <w:rFonts w:ascii="Times New Roman" w:hAnsi="Times New Roman" w:cs="Times New Roman"/>
        </w:rPr>
        <w:t>présente</w:t>
      </w:r>
      <w:r w:rsidR="00CB2D11" w:rsidRPr="009246DD">
        <w:rPr>
          <w:rFonts w:ascii="Times New Roman" w:hAnsi="Times New Roman" w:cs="Times New Roman"/>
        </w:rPr>
        <w:t xml:space="preserve"> à son arrivée une plaie peu </w:t>
      </w:r>
      <w:r w:rsidR="00B462F8" w:rsidRPr="009246DD">
        <w:rPr>
          <w:rFonts w:ascii="Times New Roman" w:hAnsi="Times New Roman" w:cs="Times New Roman"/>
        </w:rPr>
        <w:t>profonde</w:t>
      </w:r>
      <w:r w:rsidR="00CB2D11" w:rsidRPr="009246DD">
        <w:rPr>
          <w:rFonts w:ascii="Times New Roman" w:hAnsi="Times New Roman" w:cs="Times New Roman"/>
        </w:rPr>
        <w:t xml:space="preserve"> du </w:t>
      </w:r>
      <w:r w:rsidR="00B462F8" w:rsidRPr="009246DD">
        <w:rPr>
          <w:rFonts w:ascii="Times New Roman" w:hAnsi="Times New Roman" w:cs="Times New Roman"/>
        </w:rPr>
        <w:t>membre</w:t>
      </w:r>
      <w:r w:rsidR="00CB2D11" w:rsidRPr="009246DD">
        <w:rPr>
          <w:rFonts w:ascii="Times New Roman" w:hAnsi="Times New Roman" w:cs="Times New Roman"/>
        </w:rPr>
        <w:t xml:space="preserve"> supérieur droit d’environ 10 cm de long, </w:t>
      </w:r>
      <w:r w:rsidR="00B462F8" w:rsidRPr="009246DD">
        <w:rPr>
          <w:rFonts w:ascii="Times New Roman" w:hAnsi="Times New Roman" w:cs="Times New Roman"/>
        </w:rPr>
        <w:t>reçue lors</w:t>
      </w:r>
      <w:r w:rsidR="00CB2D11" w:rsidRPr="009246DD">
        <w:rPr>
          <w:rFonts w:ascii="Times New Roman" w:hAnsi="Times New Roman" w:cs="Times New Roman"/>
        </w:rPr>
        <w:t xml:space="preserve"> d’une bagarre sur la voie publique. </w:t>
      </w:r>
      <w:r w:rsidR="00B462F8" w:rsidRPr="009246DD">
        <w:rPr>
          <w:rFonts w:ascii="Times New Roman" w:hAnsi="Times New Roman" w:cs="Times New Roman"/>
        </w:rPr>
        <w:t>La plaie</w:t>
      </w:r>
      <w:r w:rsidR="00CB2D11" w:rsidRPr="009246DD">
        <w:rPr>
          <w:rFonts w:ascii="Times New Roman" w:hAnsi="Times New Roman" w:cs="Times New Roman"/>
        </w:rPr>
        <w:t xml:space="preserve"> est consécutive à une agression. L’agresseur a utilisé un tesson de bouteille.</w:t>
      </w:r>
    </w:p>
    <w:p w:rsidR="00CB2D11" w:rsidRDefault="00CB2D11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Les pompiers </w:t>
      </w:r>
      <w:r w:rsidR="003A3502">
        <w:rPr>
          <w:rFonts w:ascii="Times New Roman" w:hAnsi="Times New Roman" w:cs="Times New Roman"/>
        </w:rPr>
        <w:t>vous</w:t>
      </w:r>
      <w:r w:rsidRPr="009246DD">
        <w:rPr>
          <w:rFonts w:ascii="Times New Roman" w:hAnsi="Times New Roman" w:cs="Times New Roman"/>
        </w:rPr>
        <w:t xml:space="preserve"> expliquent que la prise en charge a été difficile. Le patient était très agité et ne voulait pas monter dans l’ambulance.</w:t>
      </w:r>
    </w:p>
    <w:p w:rsidR="003A3502" w:rsidRPr="009246DD" w:rsidRDefault="003A3502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CB2D11" w:rsidRDefault="00CB2D11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Les pompiers expliquent que la plaie a été </w:t>
      </w:r>
      <w:r w:rsidR="00B462F8" w:rsidRPr="009246DD">
        <w:rPr>
          <w:rFonts w:ascii="Times New Roman" w:hAnsi="Times New Roman" w:cs="Times New Roman"/>
        </w:rPr>
        <w:t>rincée</w:t>
      </w:r>
      <w:r w:rsidRPr="009246DD">
        <w:rPr>
          <w:rFonts w:ascii="Times New Roman" w:hAnsi="Times New Roman" w:cs="Times New Roman"/>
        </w:rPr>
        <w:t xml:space="preserve"> au sérum </w:t>
      </w:r>
      <w:r w:rsidR="00B462F8" w:rsidRPr="009246DD">
        <w:rPr>
          <w:rFonts w:ascii="Times New Roman" w:hAnsi="Times New Roman" w:cs="Times New Roman"/>
        </w:rPr>
        <w:t>physiologique</w:t>
      </w:r>
      <w:r w:rsidRPr="009246DD">
        <w:rPr>
          <w:rFonts w:ascii="Times New Roman" w:hAnsi="Times New Roman" w:cs="Times New Roman"/>
        </w:rPr>
        <w:t xml:space="preserve"> par l’équipe de premiers secours, et emballée dans un pansement stérile. Le patient ne </w:t>
      </w:r>
      <w:r w:rsidR="00B462F8" w:rsidRPr="009246DD">
        <w:rPr>
          <w:rFonts w:ascii="Times New Roman" w:hAnsi="Times New Roman" w:cs="Times New Roman"/>
        </w:rPr>
        <w:t>serait</w:t>
      </w:r>
      <w:r w:rsidRPr="009246DD">
        <w:rPr>
          <w:rFonts w:ascii="Times New Roman" w:hAnsi="Times New Roman" w:cs="Times New Roman"/>
        </w:rPr>
        <w:t xml:space="preserve"> pas tombé </w:t>
      </w:r>
      <w:r w:rsidR="00B462F8" w:rsidRPr="009246DD">
        <w:rPr>
          <w:rFonts w:ascii="Times New Roman" w:hAnsi="Times New Roman" w:cs="Times New Roman"/>
        </w:rPr>
        <w:t>lors</w:t>
      </w:r>
      <w:r w:rsidRPr="009246DD">
        <w:rPr>
          <w:rFonts w:ascii="Times New Roman" w:hAnsi="Times New Roman" w:cs="Times New Roman"/>
        </w:rPr>
        <w:t xml:space="preserve"> de l’agression. La </w:t>
      </w:r>
      <w:r w:rsidR="00B462F8" w:rsidRPr="009246DD">
        <w:rPr>
          <w:rFonts w:ascii="Times New Roman" w:hAnsi="Times New Roman" w:cs="Times New Roman"/>
        </w:rPr>
        <w:t>quantité</w:t>
      </w:r>
      <w:r w:rsidRPr="009246DD">
        <w:rPr>
          <w:rFonts w:ascii="Times New Roman" w:hAnsi="Times New Roman" w:cs="Times New Roman"/>
        </w:rPr>
        <w:t xml:space="preserve"> de sang </w:t>
      </w:r>
      <w:r w:rsidR="00B462F8" w:rsidRPr="009246DD">
        <w:rPr>
          <w:rFonts w:ascii="Times New Roman" w:hAnsi="Times New Roman" w:cs="Times New Roman"/>
        </w:rPr>
        <w:t>perdu</w:t>
      </w:r>
      <w:r w:rsidRPr="009246DD">
        <w:rPr>
          <w:rFonts w:ascii="Times New Roman" w:hAnsi="Times New Roman" w:cs="Times New Roman"/>
        </w:rPr>
        <w:t xml:space="preserve"> semblait assez faible. Par ailleurs </w:t>
      </w:r>
      <w:r w:rsidR="002F3A83">
        <w:rPr>
          <w:rFonts w:ascii="Times New Roman" w:hAnsi="Times New Roman" w:cs="Times New Roman"/>
        </w:rPr>
        <w:t>Monsieur TABARI</w:t>
      </w:r>
      <w:r w:rsidRPr="009246DD">
        <w:rPr>
          <w:rFonts w:ascii="Times New Roman" w:hAnsi="Times New Roman" w:cs="Times New Roman"/>
        </w:rPr>
        <w:t xml:space="preserve"> n’a jamais perdu connaissance et sa fréquence cardiaque est restée stable à 75 </w:t>
      </w:r>
      <w:r w:rsidR="00B462F8" w:rsidRPr="009246DD">
        <w:rPr>
          <w:rFonts w:ascii="Times New Roman" w:hAnsi="Times New Roman" w:cs="Times New Roman"/>
        </w:rPr>
        <w:t>pulsations</w:t>
      </w:r>
      <w:r w:rsidRPr="009246DD">
        <w:rPr>
          <w:rFonts w:ascii="Times New Roman" w:hAnsi="Times New Roman" w:cs="Times New Roman"/>
        </w:rPr>
        <w:t xml:space="preserve"> par minute.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CB2D11" w:rsidRDefault="00B462F8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Ses vêtements</w:t>
      </w:r>
      <w:r w:rsidR="00CB2D11" w:rsidRPr="009246DD">
        <w:rPr>
          <w:rFonts w:ascii="Times New Roman" w:hAnsi="Times New Roman" w:cs="Times New Roman"/>
        </w:rPr>
        <w:t xml:space="preserve"> et son hygiène corporelle laissent </w:t>
      </w:r>
      <w:r w:rsidRPr="009246DD">
        <w:rPr>
          <w:rFonts w:ascii="Times New Roman" w:hAnsi="Times New Roman" w:cs="Times New Roman"/>
        </w:rPr>
        <w:t>supposer</w:t>
      </w:r>
      <w:r w:rsidR="00CB2D11" w:rsidRPr="009246DD">
        <w:rPr>
          <w:rFonts w:ascii="Times New Roman" w:hAnsi="Times New Roman" w:cs="Times New Roman"/>
        </w:rPr>
        <w:t xml:space="preserve"> qu’il vit dans un état de grande précarité. Il semble plutôt dénutri et en mauvais état général.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CB2D11" w:rsidRDefault="00CB2D11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Il n’a pas, d’après ses déclarations, d’antécédents médicaux ni chirurgicaux, pas de traitement en cours et pas d’allergie.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3A3502" w:rsidRPr="003A3502" w:rsidRDefault="003A3502" w:rsidP="003A3502">
      <w:pPr>
        <w:pStyle w:val="Sansinterligne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13h10</w:t>
      </w:r>
    </w:p>
    <w:p w:rsidR="00CB2D11" w:rsidRDefault="00CB2D11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Vous allez faire les soins de </w:t>
      </w:r>
      <w:r w:rsidR="002F3A83">
        <w:rPr>
          <w:rFonts w:ascii="Times New Roman" w:hAnsi="Times New Roman" w:cs="Times New Roman"/>
        </w:rPr>
        <w:t>MONSIEUR TABARI</w:t>
      </w:r>
      <w:r w:rsidRPr="009246DD">
        <w:rPr>
          <w:rFonts w:ascii="Times New Roman" w:hAnsi="Times New Roman" w:cs="Times New Roman"/>
        </w:rPr>
        <w:t xml:space="preserve"> avec l’</w:t>
      </w:r>
      <w:r w:rsidR="00B462F8" w:rsidRPr="009246DD">
        <w:rPr>
          <w:rFonts w:ascii="Times New Roman" w:hAnsi="Times New Roman" w:cs="Times New Roman"/>
        </w:rPr>
        <w:t>aide-soignante</w:t>
      </w:r>
      <w:r w:rsidRPr="009246DD">
        <w:rPr>
          <w:rFonts w:ascii="Times New Roman" w:hAnsi="Times New Roman" w:cs="Times New Roman"/>
        </w:rPr>
        <w:t xml:space="preserve"> dans le box de chirurgie de votre service.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3A3502" w:rsidRPr="003A3502" w:rsidRDefault="003A3502" w:rsidP="003A3502">
      <w:pPr>
        <w:pStyle w:val="Sansinterligne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13h15</w:t>
      </w:r>
    </w:p>
    <w:p w:rsidR="00CB2D11" w:rsidRDefault="00CB2D11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L’inventaire de </w:t>
      </w:r>
      <w:r w:rsidR="002F3A83">
        <w:rPr>
          <w:rFonts w:ascii="Times New Roman" w:hAnsi="Times New Roman" w:cs="Times New Roman"/>
        </w:rPr>
        <w:t>MONSIEUR TABARI</w:t>
      </w:r>
      <w:r w:rsidRPr="009246DD">
        <w:rPr>
          <w:rFonts w:ascii="Times New Roman" w:hAnsi="Times New Roman" w:cs="Times New Roman"/>
        </w:rPr>
        <w:t xml:space="preserve"> est réalisé, on retrouve la présence de cigarettes et d’un briquet, de divers documents administratifs dont une carte de CMU.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3A3502" w:rsidRPr="003A3502" w:rsidRDefault="003A3502" w:rsidP="003A3502">
      <w:pPr>
        <w:pStyle w:val="Sansinterligne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13h30</w:t>
      </w:r>
    </w:p>
    <w:p w:rsidR="00CB2D11" w:rsidRPr="009246DD" w:rsidRDefault="003A3502" w:rsidP="003A3502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Après avis du chirurgien, la plaie est considérée comme superficielle et ne nécessite pas d’intervention chirurgicale</w:t>
      </w:r>
      <w:r w:rsidR="00CB2D11" w:rsidRPr="009246DD">
        <w:rPr>
          <w:rFonts w:ascii="Times New Roman" w:hAnsi="Times New Roman" w:cs="Times New Roman"/>
        </w:rPr>
        <w:t>, la prescription médicale est la suivante :</w:t>
      </w:r>
    </w:p>
    <w:p w:rsidR="00CB2D11" w:rsidRPr="009246DD" w:rsidRDefault="00CB2D11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>Surveillance : fréquence cardiaque</w:t>
      </w:r>
      <w:r w:rsidR="00DA0F9E" w:rsidRPr="009246DD">
        <w:rPr>
          <w:rFonts w:ascii="Times New Roman" w:hAnsi="Times New Roman" w:cs="Times New Roman"/>
          <w:i/>
        </w:rPr>
        <w:t xml:space="preserve"> (FC), pression </w:t>
      </w:r>
      <w:r w:rsidR="00B462F8" w:rsidRPr="009246DD">
        <w:rPr>
          <w:rFonts w:ascii="Times New Roman" w:hAnsi="Times New Roman" w:cs="Times New Roman"/>
          <w:i/>
        </w:rPr>
        <w:t>artérielle</w:t>
      </w:r>
      <w:r w:rsidR="00DA0F9E" w:rsidRPr="009246DD">
        <w:rPr>
          <w:rFonts w:ascii="Times New Roman" w:hAnsi="Times New Roman" w:cs="Times New Roman"/>
          <w:i/>
        </w:rPr>
        <w:t xml:space="preserve"> (PA), fréquence respiratoire (FR</w:t>
      </w:r>
      <w:r w:rsidR="00B462F8" w:rsidRPr="009246DD">
        <w:rPr>
          <w:rFonts w:ascii="Times New Roman" w:hAnsi="Times New Roman" w:cs="Times New Roman"/>
          <w:i/>
        </w:rPr>
        <w:t>),</w:t>
      </w:r>
      <w:r w:rsidR="00DA0F9E" w:rsidRPr="009246DD">
        <w:rPr>
          <w:rFonts w:ascii="Times New Roman" w:hAnsi="Times New Roman" w:cs="Times New Roman"/>
          <w:i/>
        </w:rPr>
        <w:t xml:space="preserve"> saturation en O2, température.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>Mesure de la glycémie capillaire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 xml:space="preserve">Evaluation de la douleur par échelle </w:t>
      </w:r>
      <w:r w:rsidR="00B462F8" w:rsidRPr="009246DD">
        <w:rPr>
          <w:rFonts w:ascii="Times New Roman" w:hAnsi="Times New Roman" w:cs="Times New Roman"/>
          <w:i/>
        </w:rPr>
        <w:t>visuelle</w:t>
      </w:r>
      <w:r w:rsidRPr="009246DD">
        <w:rPr>
          <w:rFonts w:ascii="Times New Roman" w:hAnsi="Times New Roman" w:cs="Times New Roman"/>
          <w:i/>
        </w:rPr>
        <w:t xml:space="preserve"> analogique (EVA) ou échelle verbale simple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>O2 nasale 3l/mn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>Sérum physiologique 3l/24 h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>Bilan sanguin : numération formule sanguine, ionogramme, temps de prothrombine, groupage sanguin, recherche d’agglutinines irrégulières et dosage de l’alcoolémie.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>Paracétamol 1g IVL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proofErr w:type="spellStart"/>
      <w:r w:rsidRPr="009246DD">
        <w:rPr>
          <w:rFonts w:ascii="Times New Roman" w:hAnsi="Times New Roman" w:cs="Times New Roman"/>
          <w:i/>
        </w:rPr>
        <w:t>Tramadol</w:t>
      </w:r>
      <w:proofErr w:type="spellEnd"/>
      <w:r w:rsidRPr="009246DD">
        <w:rPr>
          <w:rFonts w:ascii="Times New Roman" w:hAnsi="Times New Roman" w:cs="Times New Roman"/>
          <w:i/>
        </w:rPr>
        <w:t xml:space="preserve"> </w:t>
      </w:r>
      <w:r w:rsidRPr="009246DD">
        <w:rPr>
          <w:rFonts w:ascii="Times New Roman" w:hAnsi="Times New Roman" w:cs="Times New Roman"/>
          <w:i/>
          <w:vertAlign w:val="superscript"/>
        </w:rPr>
        <w:t xml:space="preserve">100 </w:t>
      </w:r>
      <w:r w:rsidRPr="009246DD">
        <w:rPr>
          <w:rFonts w:ascii="Times New Roman" w:hAnsi="Times New Roman" w:cs="Times New Roman"/>
          <w:i/>
        </w:rPr>
        <w:t>MG IVL Amoxicilline 1 g IVL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>Vaccin antitétanique</w:t>
      </w:r>
    </w:p>
    <w:p w:rsidR="00DA0F9E" w:rsidRDefault="00DA0F9E" w:rsidP="003A3502">
      <w:pPr>
        <w:pStyle w:val="Sansinterligne"/>
        <w:jc w:val="both"/>
        <w:rPr>
          <w:rFonts w:ascii="Times New Roman" w:hAnsi="Times New Roman" w:cs="Times New Roman"/>
          <w:i/>
        </w:rPr>
      </w:pPr>
      <w:r w:rsidRPr="009246DD">
        <w:rPr>
          <w:rFonts w:ascii="Times New Roman" w:hAnsi="Times New Roman" w:cs="Times New Roman"/>
          <w:i/>
        </w:rPr>
        <w:t>Garder à jeun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  <w:i/>
        </w:rPr>
      </w:pPr>
    </w:p>
    <w:p w:rsidR="003A3502" w:rsidRPr="009246DD" w:rsidRDefault="003A3502" w:rsidP="003A3502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plaie</w:t>
      </w:r>
      <w:r w:rsidRPr="009246DD">
        <w:rPr>
          <w:rFonts w:ascii="Times New Roman" w:hAnsi="Times New Roman" w:cs="Times New Roman"/>
        </w:rPr>
        <w:t xml:space="preserve"> est suturée </w:t>
      </w:r>
      <w:r>
        <w:rPr>
          <w:rFonts w:ascii="Times New Roman" w:hAnsi="Times New Roman" w:cs="Times New Roman"/>
        </w:rPr>
        <w:t xml:space="preserve">par le chirurgien </w:t>
      </w:r>
      <w:r w:rsidRPr="009246DD">
        <w:rPr>
          <w:rFonts w:ascii="Times New Roman" w:hAnsi="Times New Roman" w:cs="Times New Roman"/>
        </w:rPr>
        <w:t>en salle de pansement après réalisation d’une détersion. Un pansement occlusif est réalisé.</w:t>
      </w:r>
    </w:p>
    <w:p w:rsidR="003A3502" w:rsidRDefault="003A3502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3A3502" w:rsidRDefault="003A3502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3A3502" w:rsidRDefault="003A3502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7E3AF3" w:rsidRDefault="007E3AF3" w:rsidP="003A3502">
      <w:pPr>
        <w:pStyle w:val="Sansinterligne"/>
        <w:jc w:val="both"/>
        <w:rPr>
          <w:rFonts w:ascii="Times New Roman" w:hAnsi="Times New Roman" w:cs="Times New Roman"/>
          <w:b/>
          <w:u w:val="single"/>
        </w:rPr>
        <w:sectPr w:rsidR="007E3AF3" w:rsidSect="00AB39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:rsidR="003A3502" w:rsidRPr="003A3502" w:rsidRDefault="003A3502" w:rsidP="003A3502">
      <w:pPr>
        <w:pStyle w:val="Sansinterligne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13h50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Après avoir mis en œuvre la </w:t>
      </w:r>
      <w:r w:rsidR="00B462F8" w:rsidRPr="009246DD">
        <w:rPr>
          <w:rFonts w:ascii="Times New Roman" w:hAnsi="Times New Roman" w:cs="Times New Roman"/>
        </w:rPr>
        <w:t>prescription</w:t>
      </w:r>
      <w:r w:rsidRPr="009246DD">
        <w:rPr>
          <w:rFonts w:ascii="Times New Roman" w:hAnsi="Times New Roman" w:cs="Times New Roman"/>
        </w:rPr>
        <w:t xml:space="preserve"> médicale, vous notez :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FC 90 bpm, rythme sinusal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PA bras gauche 140/95 mm hg</w:t>
      </w:r>
    </w:p>
    <w:p w:rsidR="0044397C" w:rsidRDefault="00B462F8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FR : 20 / mn ample et régulière </w:t>
      </w:r>
    </w:p>
    <w:p w:rsidR="00DA0F9E" w:rsidRPr="009246DD" w:rsidRDefault="00DA0F9E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Sa O2 94% puis 97% sous 3l d’O2</w:t>
      </w:r>
    </w:p>
    <w:p w:rsidR="00DA0F9E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Température : 37°9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73478A" w:rsidRPr="009246DD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Le patient ne se plaint pas de sa plaie. </w:t>
      </w:r>
    </w:p>
    <w:p w:rsidR="0073478A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Lors de la pose de la perfusion et de la prise de sang, </w:t>
      </w:r>
      <w:r w:rsidR="002F3A83">
        <w:rPr>
          <w:rFonts w:ascii="Times New Roman" w:hAnsi="Times New Roman" w:cs="Times New Roman"/>
        </w:rPr>
        <w:t>M</w:t>
      </w:r>
      <w:r w:rsidR="009D3C83">
        <w:rPr>
          <w:rFonts w:ascii="Times New Roman" w:hAnsi="Times New Roman" w:cs="Times New Roman"/>
        </w:rPr>
        <w:t>onsieur</w:t>
      </w:r>
      <w:r w:rsidR="002F3A83">
        <w:rPr>
          <w:rFonts w:ascii="Times New Roman" w:hAnsi="Times New Roman" w:cs="Times New Roman"/>
        </w:rPr>
        <w:t xml:space="preserve"> TABARI</w:t>
      </w:r>
      <w:r w:rsidRPr="009246DD">
        <w:rPr>
          <w:rFonts w:ascii="Times New Roman" w:hAnsi="Times New Roman" w:cs="Times New Roman"/>
        </w:rPr>
        <w:t xml:space="preserve"> parle spontanément des circonstances de son agression.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73478A" w:rsidRPr="009246DD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Il vous confie qu’il vit dans un squat et ne veut pas y </w:t>
      </w:r>
      <w:r w:rsidR="00B462F8" w:rsidRPr="009246DD">
        <w:rPr>
          <w:rFonts w:ascii="Times New Roman" w:hAnsi="Times New Roman" w:cs="Times New Roman"/>
        </w:rPr>
        <w:t>retourner</w:t>
      </w:r>
      <w:r w:rsidR="003A3502">
        <w:rPr>
          <w:rFonts w:ascii="Times New Roman" w:hAnsi="Times New Roman" w:cs="Times New Roman"/>
        </w:rPr>
        <w:t xml:space="preserve"> se sentant seul, angoissé par la violence des autres personnes vivant dans ce squat.</w:t>
      </w:r>
    </w:p>
    <w:p w:rsidR="0073478A" w:rsidRDefault="0006799F" w:rsidP="003A3502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Lorsqu’il parle une odeur d’alcool se dégage.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73478A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Vous remarquez également que </w:t>
      </w:r>
      <w:r w:rsidR="002F3A83">
        <w:rPr>
          <w:rFonts w:ascii="Times New Roman" w:hAnsi="Times New Roman" w:cs="Times New Roman"/>
        </w:rPr>
        <w:t>M</w:t>
      </w:r>
      <w:r w:rsidR="009D3C83">
        <w:rPr>
          <w:rFonts w:ascii="Times New Roman" w:hAnsi="Times New Roman" w:cs="Times New Roman"/>
        </w:rPr>
        <w:t>onsieur</w:t>
      </w:r>
      <w:r w:rsidR="002F3A83">
        <w:rPr>
          <w:rFonts w:ascii="Times New Roman" w:hAnsi="Times New Roman" w:cs="Times New Roman"/>
        </w:rPr>
        <w:t xml:space="preserve"> TABARI</w:t>
      </w:r>
      <w:r w:rsidRPr="009246DD">
        <w:rPr>
          <w:rFonts w:ascii="Times New Roman" w:hAnsi="Times New Roman" w:cs="Times New Roman"/>
        </w:rPr>
        <w:t xml:space="preserve"> se gratte fréquemment </w:t>
      </w:r>
      <w:r w:rsidR="00B462F8" w:rsidRPr="009246DD">
        <w:rPr>
          <w:rFonts w:ascii="Times New Roman" w:hAnsi="Times New Roman" w:cs="Times New Roman"/>
        </w:rPr>
        <w:t>les mains</w:t>
      </w:r>
      <w:r w:rsidRPr="009246DD">
        <w:rPr>
          <w:rFonts w:ascii="Times New Roman" w:hAnsi="Times New Roman" w:cs="Times New Roman"/>
        </w:rPr>
        <w:t xml:space="preserve">, les avant-bras et le torse. Vous signalez </w:t>
      </w:r>
      <w:r w:rsidR="00B462F8" w:rsidRPr="009246DD">
        <w:rPr>
          <w:rFonts w:ascii="Times New Roman" w:hAnsi="Times New Roman" w:cs="Times New Roman"/>
        </w:rPr>
        <w:t>au</w:t>
      </w:r>
      <w:r w:rsidRPr="009246DD">
        <w:rPr>
          <w:rFonts w:ascii="Times New Roman" w:hAnsi="Times New Roman" w:cs="Times New Roman"/>
        </w:rPr>
        <w:t xml:space="preserve"> médecin des urgences des lésions </w:t>
      </w:r>
      <w:r w:rsidR="00A7672D" w:rsidRPr="009246DD">
        <w:rPr>
          <w:rFonts w:ascii="Times New Roman" w:hAnsi="Times New Roman" w:cs="Times New Roman"/>
        </w:rPr>
        <w:t xml:space="preserve">de grattage </w:t>
      </w:r>
      <w:r w:rsidRPr="009246DD">
        <w:rPr>
          <w:rFonts w:ascii="Times New Roman" w:hAnsi="Times New Roman" w:cs="Times New Roman"/>
        </w:rPr>
        <w:t>importantes.</w:t>
      </w:r>
    </w:p>
    <w:p w:rsidR="009246DD" w:rsidRPr="009246DD" w:rsidRDefault="009246DD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73478A" w:rsidRPr="009246DD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L’examen clinique suspecte une gale.</w:t>
      </w:r>
    </w:p>
    <w:p w:rsidR="003A3502" w:rsidRPr="009246DD" w:rsidRDefault="003A3502" w:rsidP="003A3502">
      <w:pPr>
        <w:pStyle w:val="Sansinterligne"/>
        <w:jc w:val="both"/>
        <w:rPr>
          <w:rFonts w:ascii="Times New Roman" w:hAnsi="Times New Roman" w:cs="Times New Roman"/>
        </w:rPr>
      </w:pPr>
    </w:p>
    <w:p w:rsidR="003A3502" w:rsidRPr="003A3502" w:rsidRDefault="003A3502" w:rsidP="003A3502">
      <w:pPr>
        <w:pStyle w:val="Sansinterligne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14h30</w:t>
      </w:r>
    </w:p>
    <w:p w:rsidR="0073478A" w:rsidRPr="009246DD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Résultats des examens prescrits :</w:t>
      </w:r>
    </w:p>
    <w:p w:rsidR="0073478A" w:rsidRPr="009246DD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 xml:space="preserve">Le bilan </w:t>
      </w:r>
      <w:r w:rsidR="00B462F8" w:rsidRPr="009246DD">
        <w:rPr>
          <w:rFonts w:ascii="Times New Roman" w:hAnsi="Times New Roman" w:cs="Times New Roman"/>
        </w:rPr>
        <w:t>biologique</w:t>
      </w:r>
      <w:r w:rsidRPr="009246DD">
        <w:rPr>
          <w:rFonts w:ascii="Times New Roman" w:hAnsi="Times New Roman" w:cs="Times New Roman"/>
        </w:rPr>
        <w:t xml:space="preserve"> montre :</w:t>
      </w:r>
    </w:p>
    <w:p w:rsidR="0073478A" w:rsidRPr="009246DD" w:rsidRDefault="0073478A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NFS montre une anémie macrocytaire, l’</w:t>
      </w:r>
      <w:r w:rsidR="00B462F8" w:rsidRPr="009246DD">
        <w:rPr>
          <w:rFonts w:ascii="Times New Roman" w:hAnsi="Times New Roman" w:cs="Times New Roman"/>
        </w:rPr>
        <w:t>hémoglobine</w:t>
      </w:r>
      <w:r w:rsidRPr="009246DD">
        <w:rPr>
          <w:rFonts w:ascii="Times New Roman" w:hAnsi="Times New Roman" w:cs="Times New Roman"/>
        </w:rPr>
        <w:t xml:space="preserve"> est de 10 g/dl</w:t>
      </w:r>
    </w:p>
    <w:p w:rsidR="0073478A" w:rsidRPr="009246DD" w:rsidRDefault="0073478A" w:rsidP="003A3502">
      <w:pPr>
        <w:pStyle w:val="Sansinterligne"/>
        <w:jc w:val="both"/>
        <w:rPr>
          <w:rFonts w:ascii="Times New Roman" w:hAnsi="Times New Roman" w:cs="Times New Roman"/>
          <w:vertAlign w:val="superscript"/>
        </w:rPr>
      </w:pPr>
      <w:r w:rsidRPr="009246DD">
        <w:rPr>
          <w:rFonts w:ascii="Times New Roman" w:hAnsi="Times New Roman" w:cs="Times New Roman"/>
        </w:rPr>
        <w:t>Les plaquettes sont à 205 000/mm</w:t>
      </w:r>
      <w:r w:rsidRPr="009246DD">
        <w:rPr>
          <w:rFonts w:ascii="Times New Roman" w:hAnsi="Times New Roman" w:cs="Times New Roman"/>
          <w:vertAlign w:val="superscript"/>
        </w:rPr>
        <w:t>3</w:t>
      </w:r>
    </w:p>
    <w:p w:rsidR="0073478A" w:rsidRPr="009246DD" w:rsidRDefault="00B462F8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Le</w:t>
      </w:r>
      <w:r w:rsidR="0073478A" w:rsidRPr="009246DD">
        <w:rPr>
          <w:rFonts w:ascii="Times New Roman" w:hAnsi="Times New Roman" w:cs="Times New Roman"/>
        </w:rPr>
        <w:t xml:space="preserve"> TP = 95%</w:t>
      </w:r>
    </w:p>
    <w:p w:rsidR="0073478A" w:rsidRPr="009246DD" w:rsidRDefault="00B462F8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La</w:t>
      </w:r>
      <w:r w:rsidR="0073478A" w:rsidRPr="009246DD">
        <w:rPr>
          <w:rFonts w:ascii="Times New Roman" w:hAnsi="Times New Roman" w:cs="Times New Roman"/>
        </w:rPr>
        <w:t xml:space="preserve"> glycémie et </w:t>
      </w:r>
      <w:r w:rsidRPr="009246DD">
        <w:rPr>
          <w:rFonts w:ascii="Times New Roman" w:hAnsi="Times New Roman" w:cs="Times New Roman"/>
        </w:rPr>
        <w:t>l’ionogramme</w:t>
      </w:r>
      <w:r w:rsidR="0073478A" w:rsidRPr="009246DD">
        <w:rPr>
          <w:rFonts w:ascii="Times New Roman" w:hAnsi="Times New Roman" w:cs="Times New Roman"/>
        </w:rPr>
        <w:t xml:space="preserve"> sont normaux</w:t>
      </w:r>
    </w:p>
    <w:p w:rsidR="00B462F8" w:rsidRPr="009246DD" w:rsidRDefault="00B462F8" w:rsidP="003A3502">
      <w:pPr>
        <w:pStyle w:val="Sansinterligne"/>
        <w:jc w:val="both"/>
        <w:rPr>
          <w:rFonts w:ascii="Times New Roman" w:hAnsi="Times New Roman" w:cs="Times New Roman"/>
        </w:rPr>
      </w:pPr>
      <w:r w:rsidRPr="009246DD">
        <w:rPr>
          <w:rFonts w:ascii="Times New Roman" w:hAnsi="Times New Roman" w:cs="Times New Roman"/>
        </w:rPr>
        <w:t>Alcoolémie</w:t>
      </w:r>
      <w:r w:rsidR="0073478A" w:rsidRPr="009246DD">
        <w:rPr>
          <w:rFonts w:ascii="Times New Roman" w:hAnsi="Times New Roman" w:cs="Times New Roman"/>
        </w:rPr>
        <w:t xml:space="preserve"> = 1.7 g/l</w:t>
      </w:r>
    </w:p>
    <w:p w:rsidR="00CB2D11" w:rsidRPr="009246DD" w:rsidRDefault="00CB2D11" w:rsidP="00175D95">
      <w:pPr>
        <w:pStyle w:val="Sansinterligne"/>
        <w:rPr>
          <w:rFonts w:ascii="Times New Roman" w:hAnsi="Times New Roman" w:cs="Times New Roman"/>
        </w:rPr>
      </w:pPr>
    </w:p>
    <w:p w:rsidR="0044397C" w:rsidRPr="0044397C" w:rsidRDefault="0044397C" w:rsidP="0044397C">
      <w:pPr>
        <w:pStyle w:val="Sansinterligne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4397C">
        <w:rPr>
          <w:rFonts w:ascii="Times New Roman" w:hAnsi="Times New Roman" w:cs="Times New Roman"/>
          <w:b/>
        </w:rPr>
        <w:t>Consigne :</w:t>
      </w:r>
    </w:p>
    <w:p w:rsidR="0044397C" w:rsidRPr="0044397C" w:rsidRDefault="0044397C" w:rsidP="0044397C">
      <w:pPr>
        <w:pStyle w:val="Sansinterligne"/>
        <w:ind w:left="720"/>
        <w:rPr>
          <w:rFonts w:ascii="Times New Roman" w:hAnsi="Times New Roman" w:cs="Times New Roman"/>
        </w:rPr>
      </w:pPr>
    </w:p>
    <w:p w:rsidR="001B2E9F" w:rsidRDefault="0044397C" w:rsidP="001B2E9F">
      <w:pPr>
        <w:pStyle w:val="Sansinterligne"/>
        <w:numPr>
          <w:ilvl w:val="0"/>
          <w:numId w:val="8"/>
        </w:numPr>
        <w:spacing w:after="240"/>
        <w:rPr>
          <w:rFonts w:ascii="Times New Roman" w:hAnsi="Times New Roman" w:cs="Times New Roman"/>
        </w:rPr>
      </w:pPr>
      <w:r w:rsidRPr="0044397C">
        <w:rPr>
          <w:rFonts w:ascii="Times New Roman" w:hAnsi="Times New Roman" w:cs="Times New Roman"/>
        </w:rPr>
        <w:t>Repérer les éléments que vous ne comprenez pas.</w:t>
      </w:r>
    </w:p>
    <w:p w:rsidR="001B2E9F" w:rsidRDefault="0044397C" w:rsidP="001B2E9F">
      <w:pPr>
        <w:pStyle w:val="Sansinterligne"/>
        <w:numPr>
          <w:ilvl w:val="0"/>
          <w:numId w:val="8"/>
        </w:numPr>
        <w:spacing w:after="240"/>
        <w:rPr>
          <w:rFonts w:ascii="Times New Roman" w:hAnsi="Times New Roman" w:cs="Times New Roman"/>
        </w:rPr>
      </w:pPr>
      <w:r w:rsidRPr="001B2E9F">
        <w:rPr>
          <w:rFonts w:ascii="Times New Roman" w:hAnsi="Times New Roman" w:cs="Times New Roman"/>
        </w:rPr>
        <w:t>Effectuer les recherches nécessaires pour augmenter vos connaissances et comprendre la situation.</w:t>
      </w:r>
      <w:r w:rsidR="001B2E9F" w:rsidRPr="001B2E9F">
        <w:rPr>
          <w:rFonts w:ascii="Times New Roman" w:hAnsi="Times New Roman" w:cs="Times New Roman"/>
        </w:rPr>
        <w:t xml:space="preserve"> </w:t>
      </w:r>
    </w:p>
    <w:p w:rsidR="001B2E9F" w:rsidRDefault="0044397C" w:rsidP="001B2E9F">
      <w:pPr>
        <w:pStyle w:val="Sansinterligne"/>
        <w:numPr>
          <w:ilvl w:val="0"/>
          <w:numId w:val="8"/>
        </w:numPr>
        <w:spacing w:after="240"/>
        <w:rPr>
          <w:rFonts w:ascii="Times New Roman" w:hAnsi="Times New Roman" w:cs="Times New Roman"/>
        </w:rPr>
      </w:pPr>
      <w:r w:rsidRPr="001B2E9F">
        <w:rPr>
          <w:rFonts w:ascii="Times New Roman" w:hAnsi="Times New Roman" w:cs="Times New Roman"/>
        </w:rPr>
        <w:t>Réaliser une liste de mots clés qui caractérisent la situation.</w:t>
      </w:r>
    </w:p>
    <w:p w:rsidR="001B2E9F" w:rsidRDefault="0044397C" w:rsidP="001B2E9F">
      <w:pPr>
        <w:pStyle w:val="Sansinterligne"/>
        <w:numPr>
          <w:ilvl w:val="0"/>
          <w:numId w:val="8"/>
        </w:numPr>
        <w:spacing w:after="240"/>
        <w:rPr>
          <w:rFonts w:ascii="Times New Roman" w:hAnsi="Times New Roman" w:cs="Times New Roman"/>
        </w:rPr>
      </w:pPr>
      <w:r w:rsidRPr="001B2E9F">
        <w:rPr>
          <w:rFonts w:ascii="Times New Roman" w:hAnsi="Times New Roman" w:cs="Times New Roman"/>
        </w:rPr>
        <w:t>Identifier les ressources et les capacités de la personne.</w:t>
      </w:r>
    </w:p>
    <w:p w:rsidR="00AD5BFC" w:rsidRPr="001B2E9F" w:rsidRDefault="0044397C" w:rsidP="001B2E9F">
      <w:pPr>
        <w:pStyle w:val="Sansinterligne"/>
        <w:numPr>
          <w:ilvl w:val="0"/>
          <w:numId w:val="8"/>
        </w:numPr>
        <w:spacing w:after="240"/>
        <w:rPr>
          <w:rFonts w:ascii="Times New Roman" w:hAnsi="Times New Roman" w:cs="Times New Roman"/>
        </w:rPr>
      </w:pPr>
      <w:r w:rsidRPr="001B2E9F">
        <w:rPr>
          <w:rFonts w:ascii="Times New Roman" w:hAnsi="Times New Roman" w:cs="Times New Roman"/>
        </w:rPr>
        <w:t xml:space="preserve">Déterminer les </w:t>
      </w:r>
      <w:r w:rsidRPr="00E9385B">
        <w:rPr>
          <w:rFonts w:ascii="Times New Roman" w:hAnsi="Times New Roman" w:cs="Times New Roman"/>
          <w:b/>
        </w:rPr>
        <w:t>problèmes réels</w:t>
      </w:r>
      <w:r w:rsidRPr="001B2E9F">
        <w:rPr>
          <w:rFonts w:ascii="Times New Roman" w:hAnsi="Times New Roman" w:cs="Times New Roman"/>
        </w:rPr>
        <w:t xml:space="preserve"> de santé du patient </w:t>
      </w:r>
      <w:r w:rsidR="00E9385B">
        <w:rPr>
          <w:rFonts w:ascii="Times New Roman" w:hAnsi="Times New Roman" w:cs="Times New Roman"/>
        </w:rPr>
        <w:t xml:space="preserve">et les </w:t>
      </w:r>
      <w:r w:rsidR="00E9385B" w:rsidRPr="00E9385B">
        <w:rPr>
          <w:rFonts w:ascii="Times New Roman" w:hAnsi="Times New Roman" w:cs="Times New Roman"/>
          <w:b/>
        </w:rPr>
        <w:t>problèmes potentiels</w:t>
      </w:r>
      <w:r w:rsidR="00E9385B">
        <w:rPr>
          <w:rFonts w:ascii="Times New Roman" w:hAnsi="Times New Roman" w:cs="Times New Roman"/>
        </w:rPr>
        <w:t xml:space="preserve"> </w:t>
      </w:r>
      <w:r w:rsidRPr="001B2E9F">
        <w:rPr>
          <w:rFonts w:ascii="Times New Roman" w:hAnsi="Times New Roman" w:cs="Times New Roman"/>
        </w:rPr>
        <w:t>et les énoncer en détaillant l’étiologie, les signes qu’il présente et les conséquences éventuelles de chaque problème</w:t>
      </w:r>
    </w:p>
    <w:p w:rsidR="0044397C" w:rsidRDefault="0044397C" w:rsidP="0044397C">
      <w:pPr>
        <w:pStyle w:val="Paragraphedeliste"/>
        <w:rPr>
          <w:rFonts w:ascii="Times New Roman" w:hAnsi="Times New Roman" w:cs="Times New Roman"/>
        </w:rPr>
      </w:pPr>
    </w:p>
    <w:p w:rsidR="0044397C" w:rsidRDefault="0044397C" w:rsidP="0044397C">
      <w:pPr>
        <w:pStyle w:val="Sansinterligne"/>
        <w:ind w:left="720"/>
        <w:rPr>
          <w:rFonts w:ascii="Times New Roman" w:hAnsi="Times New Roman" w:cs="Times New Roman"/>
        </w:rPr>
        <w:sectPr w:rsidR="0044397C" w:rsidSect="00AB394C"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:rsidR="0044397C" w:rsidRPr="009246DD" w:rsidRDefault="0044397C" w:rsidP="0044397C">
      <w:pPr>
        <w:pStyle w:val="Sansinterligne"/>
        <w:ind w:left="7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B394C" w:rsidTr="00081DD1">
        <w:tc>
          <w:tcPr>
            <w:tcW w:w="2303" w:type="dxa"/>
            <w:shd w:val="clear" w:color="auto" w:fill="C6D9F1" w:themeFill="text2" w:themeFillTint="33"/>
          </w:tcPr>
          <w:p w:rsidR="00081DD1" w:rsidRDefault="00081DD1" w:rsidP="00081DD1">
            <w:pPr>
              <w:pStyle w:val="Sansinterligne"/>
            </w:pPr>
            <w:r>
              <w:t>Problème de santé</w:t>
            </w:r>
          </w:p>
          <w:p w:rsidR="00AB394C" w:rsidRDefault="00081DD1" w:rsidP="00081DD1">
            <w:pPr>
              <w:pStyle w:val="Sansinterligne"/>
            </w:pPr>
            <w:r>
              <w:t>Réels (Diagnostic maladie/Réactions humaines)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:rsidR="00AB394C" w:rsidRDefault="00AB394C" w:rsidP="00175D95">
            <w:pPr>
              <w:pStyle w:val="Sansinterligne"/>
            </w:pPr>
            <w:r>
              <w:t>Etiologies ou causes</w:t>
            </w:r>
          </w:p>
          <w:p w:rsidR="00AB394C" w:rsidRDefault="00AB394C" w:rsidP="00175D95">
            <w:pPr>
              <w:pStyle w:val="Sansinterligne"/>
            </w:pPr>
            <w:r>
              <w:t>Facteurs favorisants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:rsidR="00AB394C" w:rsidRDefault="00AB394C" w:rsidP="00175D95">
            <w:pPr>
              <w:pStyle w:val="Sansinterligne"/>
            </w:pPr>
            <w:r>
              <w:t>Signes ou manifestations ou symptomatologie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:rsidR="00AB394C" w:rsidRDefault="00AB394C" w:rsidP="00175D95">
            <w:pPr>
              <w:pStyle w:val="Sansinterligne"/>
            </w:pPr>
            <w:r>
              <w:t>Conséquences éventuelles</w:t>
            </w:r>
          </w:p>
        </w:tc>
      </w:tr>
      <w:tr w:rsidR="00AB394C" w:rsidTr="00AB394C">
        <w:tc>
          <w:tcPr>
            <w:tcW w:w="2303" w:type="dxa"/>
          </w:tcPr>
          <w:p w:rsidR="00AB394C" w:rsidRDefault="00AB394C" w:rsidP="00554F19">
            <w:pPr>
              <w:pStyle w:val="Sansinterligne"/>
            </w:pPr>
          </w:p>
        </w:tc>
        <w:tc>
          <w:tcPr>
            <w:tcW w:w="2303" w:type="dxa"/>
          </w:tcPr>
          <w:p w:rsidR="00AB394C" w:rsidRDefault="00AB394C" w:rsidP="00175D95">
            <w:pPr>
              <w:pStyle w:val="Sansinterligne"/>
            </w:pPr>
          </w:p>
        </w:tc>
        <w:tc>
          <w:tcPr>
            <w:tcW w:w="2303" w:type="dxa"/>
          </w:tcPr>
          <w:p w:rsidR="00AB394C" w:rsidRDefault="00AB394C" w:rsidP="00175D95">
            <w:pPr>
              <w:pStyle w:val="Sansinterligne"/>
            </w:pPr>
          </w:p>
        </w:tc>
        <w:tc>
          <w:tcPr>
            <w:tcW w:w="2303" w:type="dxa"/>
          </w:tcPr>
          <w:p w:rsidR="00AB394C" w:rsidRDefault="00AB394C" w:rsidP="00175D95">
            <w:pPr>
              <w:pStyle w:val="Sansinterligne"/>
            </w:pPr>
          </w:p>
        </w:tc>
      </w:tr>
      <w:tr w:rsidR="00081DD1" w:rsidTr="00AB394C">
        <w:tc>
          <w:tcPr>
            <w:tcW w:w="2303" w:type="dxa"/>
          </w:tcPr>
          <w:p w:rsidR="00081DD1" w:rsidRDefault="00081DD1" w:rsidP="00554F19">
            <w:pPr>
              <w:pStyle w:val="Sansinterligne"/>
            </w:pPr>
          </w:p>
        </w:tc>
        <w:tc>
          <w:tcPr>
            <w:tcW w:w="2303" w:type="dxa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</w:tcPr>
          <w:p w:rsidR="00081DD1" w:rsidRDefault="00081DD1" w:rsidP="00175D95">
            <w:pPr>
              <w:pStyle w:val="Sansinterligne"/>
            </w:pPr>
          </w:p>
        </w:tc>
      </w:tr>
      <w:tr w:rsidR="00081DD1" w:rsidTr="00AB394C">
        <w:tc>
          <w:tcPr>
            <w:tcW w:w="2303" w:type="dxa"/>
          </w:tcPr>
          <w:p w:rsidR="00081DD1" w:rsidRDefault="00081DD1" w:rsidP="00554F19">
            <w:pPr>
              <w:pStyle w:val="Sansinterligne"/>
            </w:pPr>
          </w:p>
        </w:tc>
        <w:tc>
          <w:tcPr>
            <w:tcW w:w="2303" w:type="dxa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</w:tcPr>
          <w:p w:rsidR="00081DD1" w:rsidRDefault="00081DD1" w:rsidP="00175D95">
            <w:pPr>
              <w:pStyle w:val="Sansinterligne"/>
            </w:pPr>
          </w:p>
        </w:tc>
      </w:tr>
      <w:tr w:rsidR="00AB394C" w:rsidTr="00081DD1">
        <w:tc>
          <w:tcPr>
            <w:tcW w:w="2303" w:type="dxa"/>
            <w:shd w:val="clear" w:color="auto" w:fill="8DB3E2" w:themeFill="text2" w:themeFillTint="66"/>
          </w:tcPr>
          <w:p w:rsidR="00AB394C" w:rsidRDefault="00AB394C" w:rsidP="00175D95">
            <w:pPr>
              <w:pStyle w:val="Sansinterligne"/>
            </w:pPr>
            <w:r>
              <w:t>Problèmes de santé potentiels</w:t>
            </w:r>
            <w:r w:rsidR="00613BD3">
              <w:t xml:space="preserve"> (Risques)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AB394C" w:rsidRDefault="00AB394C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AB394C" w:rsidRDefault="00AB394C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AB394C" w:rsidRDefault="00AB394C" w:rsidP="00175D95">
            <w:pPr>
              <w:pStyle w:val="Sansinterligne"/>
            </w:pPr>
          </w:p>
        </w:tc>
      </w:tr>
      <w:tr w:rsidR="00081DD1" w:rsidTr="00081DD1"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</w:tr>
      <w:tr w:rsidR="00081DD1" w:rsidTr="00081DD1"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</w:tr>
      <w:tr w:rsidR="00081DD1" w:rsidTr="00081DD1"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081DD1" w:rsidRDefault="00081DD1" w:rsidP="00175D95">
            <w:pPr>
              <w:pStyle w:val="Sansinterligne"/>
            </w:pPr>
          </w:p>
        </w:tc>
      </w:tr>
    </w:tbl>
    <w:p w:rsidR="00175D95" w:rsidRDefault="00175D95" w:rsidP="00175D95">
      <w:pPr>
        <w:pStyle w:val="Sansinterligne"/>
      </w:pPr>
    </w:p>
    <w:p w:rsidR="00175D95" w:rsidRDefault="00175D95" w:rsidP="00175D95">
      <w:pPr>
        <w:pStyle w:val="Sansinterligne"/>
      </w:pPr>
    </w:p>
    <w:p w:rsidR="00347002" w:rsidRDefault="00347002" w:rsidP="00175D95">
      <w:pPr>
        <w:pStyle w:val="Sansinterligne"/>
      </w:pPr>
    </w:p>
    <w:p w:rsidR="00347002" w:rsidRDefault="00347002" w:rsidP="00175D95">
      <w:pPr>
        <w:pStyle w:val="Sansinterligne"/>
      </w:pPr>
      <w:r>
        <w:t>Evaluation de la séquence :</w:t>
      </w:r>
    </w:p>
    <w:p w:rsidR="000437E5" w:rsidRDefault="000437E5" w:rsidP="00175D95">
      <w:pPr>
        <w:pStyle w:val="Sansinterligne"/>
      </w:pPr>
    </w:p>
    <w:p w:rsidR="00760DFC" w:rsidRDefault="00760DFC" w:rsidP="00175D95">
      <w:pPr>
        <w:pStyle w:val="Sansinterligne"/>
      </w:pPr>
    </w:p>
    <w:p w:rsidR="00760DFC" w:rsidRDefault="00760DFC" w:rsidP="00175D95">
      <w:pPr>
        <w:pStyle w:val="Sansinterligne"/>
      </w:pPr>
    </w:p>
    <w:p w:rsidR="00760DFC" w:rsidRDefault="00760DFC" w:rsidP="00175D95">
      <w:pPr>
        <w:pStyle w:val="Sansinterligne"/>
      </w:pPr>
    </w:p>
    <w:p w:rsidR="00760DFC" w:rsidRDefault="00760DFC" w:rsidP="00175D95">
      <w:pPr>
        <w:pStyle w:val="Sansinterligne"/>
      </w:pPr>
    </w:p>
    <w:p w:rsidR="00760DFC" w:rsidRDefault="00760DFC" w:rsidP="00175D95">
      <w:pPr>
        <w:pStyle w:val="Sansinterligne"/>
      </w:pPr>
    </w:p>
    <w:p w:rsidR="000437E5" w:rsidRPr="000437E5" w:rsidRDefault="000437E5" w:rsidP="00175D95">
      <w:pPr>
        <w:pStyle w:val="Sansinterligne"/>
        <w:rPr>
          <w:b/>
          <w:color w:val="00B050"/>
        </w:rPr>
      </w:pPr>
      <w:r w:rsidRPr="000437E5">
        <w:rPr>
          <w:b/>
          <w:color w:val="000000" w:themeColor="text1"/>
        </w:rPr>
        <w:t xml:space="preserve">Amélioration pour les formateurs : </w:t>
      </w:r>
    </w:p>
    <w:sectPr w:rsidR="000437E5" w:rsidRPr="000437E5" w:rsidSect="003E6E58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AA4" w:rsidRDefault="00EF6AA4" w:rsidP="00AB394C">
      <w:pPr>
        <w:spacing w:after="0" w:line="240" w:lineRule="auto"/>
      </w:pPr>
      <w:r>
        <w:separator/>
      </w:r>
    </w:p>
  </w:endnote>
  <w:endnote w:type="continuationSeparator" w:id="0">
    <w:p w:rsidR="00EF6AA4" w:rsidRDefault="00EF6AA4" w:rsidP="00AB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B4" w:rsidRDefault="00C65E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B4" w:rsidRDefault="0084399C" w:rsidP="0084399C">
    <w:pPr>
      <w:pStyle w:val="Pieddepage"/>
      <w:rPr>
        <w:sz w:val="16"/>
        <w:szCs w:val="16"/>
      </w:rPr>
    </w:pPr>
    <w:r w:rsidRPr="0084399C">
      <w:rPr>
        <w:sz w:val="16"/>
        <w:szCs w:val="16"/>
      </w:rPr>
      <w:fldChar w:fldCharType="begin"/>
    </w:r>
    <w:r w:rsidRPr="0084399C">
      <w:rPr>
        <w:sz w:val="16"/>
        <w:szCs w:val="16"/>
      </w:rPr>
      <w:instrText xml:space="preserve"> FILENAME  \p  \* MERGEFORMAT </w:instrText>
    </w:r>
    <w:r w:rsidRPr="0084399C">
      <w:rPr>
        <w:sz w:val="16"/>
        <w:szCs w:val="16"/>
      </w:rPr>
      <w:fldChar w:fldCharType="separate"/>
    </w:r>
    <w:r w:rsidRPr="0084399C">
      <w:rPr>
        <w:noProof/>
        <w:sz w:val="16"/>
        <w:szCs w:val="16"/>
      </w:rPr>
      <w:t>O:\Dossiers Partagés\Villefranche\IFSI\C- Formation IDE\C5 - Form. théorique\C.5.5 - Année de form et UE\Promo 2025-2028\UI 5\UI 5.1\TD\Situation cliniques\2 Comprendre une situation clinique\TD Comprendre une situation clinique DE.docx</w:t>
    </w:r>
    <w:r w:rsidRPr="0084399C">
      <w:rPr>
        <w:sz w:val="16"/>
        <w:szCs w:val="16"/>
      </w:rPr>
      <w:fldChar w:fldCharType="end"/>
    </w:r>
    <w:r w:rsidR="00C65EB4">
      <w:rPr>
        <w:sz w:val="16"/>
        <w:szCs w:val="16"/>
      </w:rPr>
      <w:t xml:space="preserve"> </w:t>
    </w:r>
  </w:p>
  <w:p w:rsidR="00F80706" w:rsidRPr="0084399C" w:rsidRDefault="00C65EB4" w:rsidP="0084399C">
    <w:pPr>
      <w:pStyle w:val="Pieddepage"/>
      <w:rPr>
        <w:sz w:val="16"/>
        <w:szCs w:val="16"/>
      </w:rPr>
    </w:pPr>
    <w:r>
      <w:rPr>
        <w:sz w:val="16"/>
        <w:szCs w:val="16"/>
      </w:rPr>
      <w:t>VS et SCR MAJ : 15/07/2025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B4" w:rsidRDefault="00C65E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AA4" w:rsidRDefault="00EF6AA4" w:rsidP="00AB394C">
      <w:pPr>
        <w:spacing w:after="0" w:line="240" w:lineRule="auto"/>
      </w:pPr>
      <w:r>
        <w:separator/>
      </w:r>
    </w:p>
  </w:footnote>
  <w:footnote w:type="continuationSeparator" w:id="0">
    <w:p w:rsidR="00EF6AA4" w:rsidRDefault="00EF6AA4" w:rsidP="00AB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A4" w:rsidRDefault="00A5175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730688" o:spid="_x0000_s6146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DOCUMENT ETUDIA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A4" w:rsidRDefault="00A5175E" w:rsidP="001B2E9F">
    <w:pPr>
      <w:pStyle w:val="En-tte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730689" o:spid="_x0000_s6147" type="#_x0000_t136" style="position:absolute;left:0;text-align:left;margin-left:0;margin-top:0;width:543.5pt;height:95.9pt;rotation:315;z-index:-251653120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DOCUMENT ETUDIANT"/>
          <w10:wrap anchorx="margin" anchory="margin"/>
        </v:shape>
      </w:pict>
    </w:r>
    <w:r w:rsidR="00BA7529">
      <w:rPr>
        <w:noProof/>
        <w:lang w:eastAsia="fr-FR"/>
      </w:rPr>
      <w:drawing>
        <wp:inline distT="0" distB="0" distL="0" distR="0">
          <wp:extent cx="5193665" cy="826770"/>
          <wp:effectExtent l="0" t="0" r="6985" b="0"/>
          <wp:docPr id="2" name="Image 2" descr="cid:image001.png@01DAF92B.6C67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1.png@01DAF92B.6C6773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366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A4" w:rsidRDefault="00A5175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730687" o:spid="_x0000_s6145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DOCUMENT ETUDIA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2DC2"/>
    <w:multiLevelType w:val="hybridMultilevel"/>
    <w:tmpl w:val="637CFE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A4FC7"/>
    <w:multiLevelType w:val="hybridMultilevel"/>
    <w:tmpl w:val="8938AC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3145C"/>
    <w:multiLevelType w:val="hybridMultilevel"/>
    <w:tmpl w:val="740A2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F6836"/>
    <w:multiLevelType w:val="hybridMultilevel"/>
    <w:tmpl w:val="7EDAEB82"/>
    <w:lvl w:ilvl="0" w:tplc="35DA3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234D5"/>
    <w:multiLevelType w:val="hybridMultilevel"/>
    <w:tmpl w:val="F7005170"/>
    <w:lvl w:ilvl="0" w:tplc="F300E30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D7893"/>
    <w:multiLevelType w:val="hybridMultilevel"/>
    <w:tmpl w:val="F6EEC7B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804F40"/>
    <w:multiLevelType w:val="hybridMultilevel"/>
    <w:tmpl w:val="1EB8BAA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C05E79"/>
    <w:multiLevelType w:val="hybridMultilevel"/>
    <w:tmpl w:val="26249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22C"/>
    <w:rsid w:val="000002B7"/>
    <w:rsid w:val="00027663"/>
    <w:rsid w:val="000437E5"/>
    <w:rsid w:val="00046236"/>
    <w:rsid w:val="0006799F"/>
    <w:rsid w:val="00081DD1"/>
    <w:rsid w:val="0009142E"/>
    <w:rsid w:val="000A0157"/>
    <w:rsid w:val="000B61FF"/>
    <w:rsid w:val="001307A8"/>
    <w:rsid w:val="00143850"/>
    <w:rsid w:val="00175D95"/>
    <w:rsid w:val="001960B8"/>
    <w:rsid w:val="001B2E9F"/>
    <w:rsid w:val="0024765F"/>
    <w:rsid w:val="002F3A83"/>
    <w:rsid w:val="00347002"/>
    <w:rsid w:val="003A3502"/>
    <w:rsid w:val="003E6E58"/>
    <w:rsid w:val="0044397C"/>
    <w:rsid w:val="0045309A"/>
    <w:rsid w:val="00454A89"/>
    <w:rsid w:val="00462584"/>
    <w:rsid w:val="004672FE"/>
    <w:rsid w:val="004B622C"/>
    <w:rsid w:val="00533E38"/>
    <w:rsid w:val="00534800"/>
    <w:rsid w:val="00554F19"/>
    <w:rsid w:val="00566502"/>
    <w:rsid w:val="005C6290"/>
    <w:rsid w:val="00613BD3"/>
    <w:rsid w:val="006574AC"/>
    <w:rsid w:val="00660F6C"/>
    <w:rsid w:val="006A3145"/>
    <w:rsid w:val="006D142A"/>
    <w:rsid w:val="0073478A"/>
    <w:rsid w:val="00742F04"/>
    <w:rsid w:val="00757156"/>
    <w:rsid w:val="007571C4"/>
    <w:rsid w:val="00760DFC"/>
    <w:rsid w:val="007670A2"/>
    <w:rsid w:val="007D4640"/>
    <w:rsid w:val="007D6AB0"/>
    <w:rsid w:val="007E3AF3"/>
    <w:rsid w:val="0084297B"/>
    <w:rsid w:val="0084399C"/>
    <w:rsid w:val="00853DA5"/>
    <w:rsid w:val="00897A9C"/>
    <w:rsid w:val="008E66B2"/>
    <w:rsid w:val="00920E10"/>
    <w:rsid w:val="009246DD"/>
    <w:rsid w:val="00945E4F"/>
    <w:rsid w:val="00950051"/>
    <w:rsid w:val="009D3C83"/>
    <w:rsid w:val="009D49AF"/>
    <w:rsid w:val="009F1E53"/>
    <w:rsid w:val="00A5175E"/>
    <w:rsid w:val="00A54611"/>
    <w:rsid w:val="00A7672D"/>
    <w:rsid w:val="00AB394C"/>
    <w:rsid w:val="00AC5CE8"/>
    <w:rsid w:val="00AD5BFC"/>
    <w:rsid w:val="00B4346A"/>
    <w:rsid w:val="00B462F8"/>
    <w:rsid w:val="00B574A8"/>
    <w:rsid w:val="00B937AC"/>
    <w:rsid w:val="00BA7529"/>
    <w:rsid w:val="00BC306F"/>
    <w:rsid w:val="00BE38D8"/>
    <w:rsid w:val="00C4159F"/>
    <w:rsid w:val="00C65EB4"/>
    <w:rsid w:val="00C95866"/>
    <w:rsid w:val="00CA25D7"/>
    <w:rsid w:val="00CB2D11"/>
    <w:rsid w:val="00D13B35"/>
    <w:rsid w:val="00D2132F"/>
    <w:rsid w:val="00DA0F9E"/>
    <w:rsid w:val="00DD4D01"/>
    <w:rsid w:val="00E02398"/>
    <w:rsid w:val="00E02541"/>
    <w:rsid w:val="00E355FE"/>
    <w:rsid w:val="00E47605"/>
    <w:rsid w:val="00E51BAA"/>
    <w:rsid w:val="00E614A2"/>
    <w:rsid w:val="00E92284"/>
    <w:rsid w:val="00E9385B"/>
    <w:rsid w:val="00E94808"/>
    <w:rsid w:val="00EF6AA4"/>
    <w:rsid w:val="00F80706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29AC4C5C"/>
  <w15:docId w15:val="{A7B6ED0F-4BA7-487F-AA3D-78B94EB8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F1E5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FBFBF"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5D95"/>
    <w:pPr>
      <w:ind w:left="720"/>
      <w:contextualSpacing/>
    </w:pPr>
  </w:style>
  <w:style w:type="paragraph" w:styleId="Sansinterligne">
    <w:name w:val="No Spacing"/>
    <w:uiPriority w:val="1"/>
    <w:qFormat/>
    <w:rsid w:val="00175D9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B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394C"/>
  </w:style>
  <w:style w:type="paragraph" w:styleId="Pieddepage">
    <w:name w:val="footer"/>
    <w:basedOn w:val="Normal"/>
    <w:link w:val="PieddepageCar"/>
    <w:uiPriority w:val="99"/>
    <w:unhideWhenUsed/>
    <w:rsid w:val="00AB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394C"/>
  </w:style>
  <w:style w:type="paragraph" w:styleId="Textedebulles">
    <w:name w:val="Balloon Text"/>
    <w:basedOn w:val="Normal"/>
    <w:link w:val="TextedebullesCar"/>
    <w:uiPriority w:val="99"/>
    <w:semiHidden/>
    <w:unhideWhenUsed/>
    <w:rsid w:val="00AB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9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B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74A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9F1E53"/>
    <w:rPr>
      <w:rFonts w:ascii="Times New Roman" w:eastAsia="Times New Roman" w:hAnsi="Times New Roman" w:cs="Times New Roman"/>
      <w:b/>
      <w:bCs/>
      <w:sz w:val="20"/>
      <w:szCs w:val="24"/>
      <w:shd w:val="clear" w:color="auto" w:fill="BFBFB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92B.6C6773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TURLIN Yamina (Cadre de Santé formateur)</dc:creator>
  <cp:keywords/>
  <dc:description/>
  <cp:lastModifiedBy>CRAPLET Segolene</cp:lastModifiedBy>
  <cp:revision>61</cp:revision>
  <cp:lastPrinted>2024-09-12T08:58:00Z</cp:lastPrinted>
  <dcterms:created xsi:type="dcterms:W3CDTF">2018-08-22T13:17:00Z</dcterms:created>
  <dcterms:modified xsi:type="dcterms:W3CDTF">2025-09-10T14:53:00Z</dcterms:modified>
</cp:coreProperties>
</file>