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C7FBD" w14:textId="4A61367B" w:rsidR="00E958CC" w:rsidRPr="00E958CC" w:rsidRDefault="000C3E43" w:rsidP="00E958CC">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fldChar w:fldCharType="begin"/>
      </w:r>
      <w:r>
        <w:rPr>
          <w:rFonts w:ascii="Cambria" w:eastAsia="Times New Roman" w:hAnsi="Cambria" w:cs="Times New Roman"/>
          <w:sz w:val="24"/>
          <w:szCs w:val="24"/>
        </w:rPr>
        <w:instrText xml:space="preserve"> FILENAME   \* MERGEFORMAT </w:instrText>
      </w:r>
      <w:r>
        <w:rPr>
          <w:rFonts w:ascii="Cambria" w:eastAsia="Times New Roman" w:hAnsi="Cambria" w:cs="Times New Roman"/>
          <w:sz w:val="24"/>
          <w:szCs w:val="24"/>
        </w:rPr>
        <w:fldChar w:fldCharType="separate"/>
      </w:r>
      <w:r>
        <w:rPr>
          <w:rFonts w:ascii="Cambria" w:eastAsia="Times New Roman" w:hAnsi="Cambria" w:cs="Times New Roman"/>
          <w:noProof/>
          <w:sz w:val="24"/>
          <w:szCs w:val="24"/>
        </w:rPr>
        <w:t>TPG corrigé comment l'organisme se protège</w:t>
      </w:r>
      <w:r>
        <w:rPr>
          <w:rFonts w:ascii="Cambria" w:eastAsia="Times New Roman" w:hAnsi="Cambria" w:cs="Times New Roman"/>
          <w:sz w:val="24"/>
          <w:szCs w:val="24"/>
        </w:rPr>
        <w:fldChar w:fldCharType="end"/>
      </w:r>
      <w:r w:rsidR="00E958CC" w:rsidRPr="00E958CC">
        <w:rPr>
          <w:rFonts w:ascii="Cambria" w:eastAsia="Times New Roman" w:hAnsi="Cambria" w:cs="Times New Roman"/>
          <w:sz w:val="24"/>
          <w:szCs w:val="24"/>
        </w:rPr>
        <w:t>Guide TPG</w:t>
      </w:r>
    </w:p>
    <w:p w14:paraId="16FD57BF" w14:textId="77777777" w:rsidR="00E958CC" w:rsidRPr="00E958CC" w:rsidRDefault="00195775" w:rsidP="00E958CC">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Corrigé</w:t>
      </w:r>
    </w:p>
    <w:p w14:paraId="101BFBF4" w14:textId="77777777" w:rsidR="00E958CC" w:rsidRPr="00E958CC" w:rsidRDefault="00E958CC" w:rsidP="00E958CC">
      <w:pPr>
        <w:spacing w:after="0" w:line="240" w:lineRule="auto"/>
        <w:rPr>
          <w:rFonts w:ascii="Cambria" w:eastAsia="Times New Roman" w:hAnsi="Cambria" w:cs="Times New Roman"/>
          <w:noProof/>
          <w:sz w:val="24"/>
          <w:szCs w:val="24"/>
          <w:lang w:eastAsia="fr-FR"/>
        </w:rPr>
      </w:pPr>
      <w:r w:rsidRPr="00E958CC">
        <w:rPr>
          <w:rFonts w:ascii="Cambria" w:eastAsia="Times New Roman" w:hAnsi="Cambria" w:cs="Times New Roman"/>
          <w:noProof/>
          <w:sz w:val="24"/>
          <w:szCs w:val="24"/>
          <w:lang w:eastAsia="fr-FR"/>
        </w:rPr>
        <w:t>UE 2.10 C3 Comment l’organisme se protége ?</w:t>
      </w:r>
    </w:p>
    <w:p w14:paraId="1C9D70A5" w14:textId="77777777" w:rsidR="00E958CC" w:rsidRPr="00E958CC" w:rsidRDefault="00E958CC" w:rsidP="00E958CC">
      <w:pPr>
        <w:keepNext/>
        <w:keepLines/>
        <w:numPr>
          <w:ilvl w:val="0"/>
          <w:numId w:val="1"/>
        </w:numPr>
        <w:spacing w:before="480" w:after="0" w:line="240" w:lineRule="auto"/>
        <w:outlineLvl w:val="0"/>
        <w:rPr>
          <w:rFonts w:ascii="Calibri" w:eastAsia="Times New Roman" w:hAnsi="Calibri" w:cs="Times New Roman"/>
          <w:b/>
          <w:bCs/>
          <w:noProof/>
          <w:color w:val="365F91"/>
          <w:sz w:val="28"/>
          <w:szCs w:val="28"/>
          <w:lang w:eastAsia="fr-FR"/>
        </w:rPr>
      </w:pPr>
      <w:r w:rsidRPr="00E958CC">
        <w:rPr>
          <w:rFonts w:ascii="Calibri" w:eastAsia="Times New Roman" w:hAnsi="Calibri" w:cs="Times New Roman"/>
          <w:color w:val="365F91"/>
          <w:sz w:val="28"/>
          <w:szCs w:val="28"/>
          <w:lang w:eastAsia="fr-FR"/>
        </w:rPr>
        <w:t>Partie 1 – comment se transmet un agent infectieux</w:t>
      </w:r>
      <w:r w:rsidRPr="00E958CC">
        <w:rPr>
          <w:rFonts w:ascii="Calibri" w:eastAsia="Times New Roman" w:hAnsi="Calibri" w:cs="Times New Roman"/>
          <w:b/>
          <w:bCs/>
          <w:noProof/>
          <w:color w:val="365F91"/>
          <w:sz w:val="28"/>
          <w:szCs w:val="28"/>
          <w:lang w:eastAsia="fr-FR"/>
        </w:rPr>
        <w:t>.</w:t>
      </w:r>
    </w:p>
    <w:p w14:paraId="5EF73BD6" w14:textId="77777777" w:rsidR="00E958CC" w:rsidRPr="00E958CC" w:rsidRDefault="00E958CC" w:rsidP="00E958CC">
      <w:pPr>
        <w:spacing w:after="0" w:line="240" w:lineRule="auto"/>
        <w:rPr>
          <w:rFonts w:ascii="Cambria" w:eastAsia="Times New Roman" w:hAnsi="Cambria" w:cs="Times New Roman"/>
          <w:noProof/>
          <w:sz w:val="24"/>
          <w:szCs w:val="24"/>
          <w:lang w:eastAsia="fr-FR"/>
        </w:rPr>
      </w:pPr>
    </w:p>
    <w:p w14:paraId="4DBF6F09" w14:textId="77777777" w:rsidR="00E958CC" w:rsidRPr="00E958CC" w:rsidRDefault="00E958CC" w:rsidP="00E958CC">
      <w:pPr>
        <w:spacing w:after="0" w:line="240" w:lineRule="auto"/>
        <w:rPr>
          <w:rFonts w:ascii="Cambria" w:eastAsia="Times New Roman" w:hAnsi="Cambria" w:cs="Times New Roman"/>
          <w:noProof/>
          <w:sz w:val="24"/>
          <w:szCs w:val="24"/>
          <w:lang w:eastAsia="fr-FR"/>
        </w:rPr>
      </w:pPr>
      <w:r w:rsidRPr="00E958CC">
        <w:rPr>
          <w:rFonts w:ascii="Cambria" w:eastAsia="Times New Roman" w:hAnsi="Cambria" w:cs="Times New Roman"/>
          <w:noProof/>
          <w:sz w:val="24"/>
          <w:szCs w:val="24"/>
          <w:lang w:eastAsia="fr-FR"/>
        </w:rPr>
        <w:t>Les mesures de prévention du risque de transmission d’un agent infectieux misent en œuvre dans les établissements de soins, sont en lien direct avec les modes de transmission des agents pathogénes.</w:t>
      </w:r>
    </w:p>
    <w:p w14:paraId="4413947F" w14:textId="77777777" w:rsidR="00E958CC" w:rsidRPr="00E958CC" w:rsidRDefault="00E958CC" w:rsidP="00E958CC">
      <w:pPr>
        <w:spacing w:after="0" w:line="240" w:lineRule="auto"/>
        <w:rPr>
          <w:rFonts w:ascii="Cambria" w:eastAsia="Times New Roman" w:hAnsi="Cambria" w:cs="Times New Roman"/>
          <w:noProof/>
          <w:sz w:val="24"/>
          <w:szCs w:val="24"/>
          <w:lang w:eastAsia="fr-FR"/>
        </w:rPr>
      </w:pPr>
      <w:r w:rsidRPr="00E958CC">
        <w:rPr>
          <w:rFonts w:ascii="Cambria" w:eastAsia="Times New Roman" w:hAnsi="Cambria" w:cs="Times New Roman"/>
          <w:noProof/>
          <w:sz w:val="24"/>
          <w:szCs w:val="24"/>
          <w:lang w:eastAsia="fr-FR"/>
        </w:rPr>
        <w:t>Les règles d’hygiène que vous devez respecter dans vos pratiques ont pour objectif de romptre la chaîne de transmission croisée.</w:t>
      </w:r>
    </w:p>
    <w:p w14:paraId="3E349903" w14:textId="77777777" w:rsidR="00E958CC" w:rsidRPr="00E958CC" w:rsidRDefault="00E958CC" w:rsidP="00E958CC">
      <w:pPr>
        <w:spacing w:after="0" w:line="240" w:lineRule="auto"/>
        <w:rPr>
          <w:rFonts w:ascii="Cambria" w:eastAsia="Times New Roman" w:hAnsi="Cambria" w:cs="Times New Roman"/>
          <w:noProof/>
          <w:sz w:val="24"/>
          <w:szCs w:val="24"/>
          <w:lang w:eastAsia="fr-FR"/>
        </w:rPr>
      </w:pPr>
      <w:r w:rsidRPr="00E958CC">
        <w:rPr>
          <w:rFonts w:ascii="Cambria" w:eastAsia="Times New Roman" w:hAnsi="Cambria" w:cs="Times New Roman"/>
          <w:noProof/>
          <w:sz w:val="24"/>
          <w:szCs w:val="24"/>
          <w:lang w:eastAsia="fr-FR"/>
        </w:rPr>
        <w:t>C’est pourquoi ce cours vous apporte les éléments de compréhension sur ces modes de transmission.</w:t>
      </w:r>
    </w:p>
    <w:p w14:paraId="02DEEFDF" w14:textId="77777777" w:rsidR="00E958CC" w:rsidRPr="00E958CC" w:rsidRDefault="00E958CC" w:rsidP="00E958CC">
      <w:pPr>
        <w:spacing w:after="0" w:line="240" w:lineRule="auto"/>
        <w:rPr>
          <w:rFonts w:ascii="Cambria" w:eastAsia="Times New Roman" w:hAnsi="Cambria" w:cs="Times New Roman"/>
          <w:noProof/>
          <w:sz w:val="24"/>
          <w:szCs w:val="24"/>
          <w:lang w:eastAsia="fr-FR"/>
        </w:rPr>
      </w:pPr>
    </w:p>
    <w:p w14:paraId="3DA4E114" w14:textId="77777777" w:rsidR="00E958CC" w:rsidRPr="00E958CC" w:rsidRDefault="00E958CC" w:rsidP="00E958CC">
      <w:pPr>
        <w:spacing w:after="0" w:line="240" w:lineRule="auto"/>
        <w:rPr>
          <w:rFonts w:ascii="Cambria" w:eastAsia="Times New Roman" w:hAnsi="Cambria" w:cs="Times New Roman"/>
          <w:noProof/>
          <w:sz w:val="24"/>
          <w:szCs w:val="24"/>
          <w:lang w:eastAsia="fr-FR"/>
        </w:rPr>
      </w:pPr>
      <w:r w:rsidRPr="00E958CC">
        <w:rPr>
          <w:rFonts w:ascii="Cambria" w:eastAsia="Times New Roman" w:hAnsi="Cambria" w:cs="Times New Roman"/>
          <w:noProof/>
          <w:sz w:val="24"/>
          <w:szCs w:val="24"/>
          <w:lang w:eastAsia="fr-FR"/>
        </w:rPr>
        <w:t>A l’issue du visionnage de ces supports vous pourrez répondre aux questions suivantes.et comprendre les mesures adoptées dans les services de soin.</w:t>
      </w:r>
    </w:p>
    <w:p w14:paraId="795B9667" w14:textId="77777777" w:rsidR="00E958CC" w:rsidRPr="00E958CC" w:rsidRDefault="00E958CC" w:rsidP="00E958CC">
      <w:pPr>
        <w:spacing w:after="0" w:line="240" w:lineRule="auto"/>
        <w:rPr>
          <w:rFonts w:ascii="Cambria" w:eastAsia="Times New Roman" w:hAnsi="Cambria" w:cs="Times New Roman"/>
          <w:noProof/>
          <w:sz w:val="24"/>
          <w:szCs w:val="24"/>
          <w:lang w:eastAsia="fr-FR"/>
        </w:rPr>
      </w:pPr>
    </w:p>
    <w:tbl>
      <w:tblPr>
        <w:tblStyle w:val="Grilledutableau1"/>
        <w:tblW w:w="0" w:type="auto"/>
        <w:tblLook w:val="04A0" w:firstRow="1" w:lastRow="0" w:firstColumn="1" w:lastColumn="0" w:noHBand="0" w:noVBand="1"/>
      </w:tblPr>
      <w:tblGrid>
        <w:gridCol w:w="4603"/>
        <w:gridCol w:w="4603"/>
      </w:tblGrid>
      <w:tr w:rsidR="00E958CC" w:rsidRPr="00E958CC" w14:paraId="0A225F3F" w14:textId="77777777" w:rsidTr="007A0F55">
        <w:tc>
          <w:tcPr>
            <w:tcW w:w="4603" w:type="dxa"/>
          </w:tcPr>
          <w:p w14:paraId="49A5F1F7" w14:textId="77777777" w:rsidR="00E958CC" w:rsidRPr="00E958CC" w:rsidRDefault="00E958CC" w:rsidP="00E958CC">
            <w:pPr>
              <w:jc w:val="center"/>
              <w:rPr>
                <w:rFonts w:ascii="Cambria" w:hAnsi="Cambria"/>
                <w:b/>
              </w:rPr>
            </w:pPr>
            <w:r w:rsidRPr="00E958CC">
              <w:rPr>
                <w:rFonts w:ascii="Cambria" w:hAnsi="Cambria"/>
                <w:b/>
              </w:rPr>
              <w:t>Questions</w:t>
            </w:r>
          </w:p>
        </w:tc>
        <w:tc>
          <w:tcPr>
            <w:tcW w:w="4603" w:type="dxa"/>
          </w:tcPr>
          <w:p w14:paraId="7E407701" w14:textId="77777777" w:rsidR="00E958CC" w:rsidRPr="00E958CC" w:rsidRDefault="00E958CC" w:rsidP="00E958CC">
            <w:pPr>
              <w:jc w:val="center"/>
              <w:rPr>
                <w:rFonts w:ascii="Cambria" w:hAnsi="Cambria"/>
                <w:b/>
              </w:rPr>
            </w:pPr>
            <w:r w:rsidRPr="00E958CC">
              <w:rPr>
                <w:rFonts w:ascii="Cambria" w:hAnsi="Cambria"/>
                <w:b/>
              </w:rPr>
              <w:t>Actions mises en place</w:t>
            </w:r>
          </w:p>
        </w:tc>
      </w:tr>
      <w:tr w:rsidR="00E958CC" w:rsidRPr="00E958CC" w14:paraId="3557B526" w14:textId="77777777" w:rsidTr="007A0F55">
        <w:tc>
          <w:tcPr>
            <w:tcW w:w="4603" w:type="dxa"/>
          </w:tcPr>
          <w:p w14:paraId="63ACAD5B" w14:textId="77777777" w:rsidR="00E958CC" w:rsidRPr="00E958CC" w:rsidRDefault="00E958CC" w:rsidP="00E958CC">
            <w:pPr>
              <w:rPr>
                <w:rFonts w:ascii="Cambria" w:hAnsi="Cambria"/>
              </w:rPr>
            </w:pPr>
            <w:r w:rsidRPr="00E958CC">
              <w:rPr>
                <w:rFonts w:ascii="Cambria" w:hAnsi="Cambria"/>
              </w:rPr>
              <w:t>Quelle action permet de prévenir la transmission manu portée</w:t>
            </w:r>
          </w:p>
        </w:tc>
        <w:tc>
          <w:tcPr>
            <w:tcW w:w="4603" w:type="dxa"/>
          </w:tcPr>
          <w:p w14:paraId="7283621C" w14:textId="77777777" w:rsidR="00E958CC" w:rsidRPr="00E958CC" w:rsidRDefault="00E958CC" w:rsidP="00E958CC">
            <w:pPr>
              <w:rPr>
                <w:rFonts w:ascii="Cambria" w:hAnsi="Cambria"/>
              </w:rPr>
            </w:pPr>
            <w:r w:rsidRPr="00E958CC">
              <w:rPr>
                <w:rFonts w:ascii="Cambria" w:hAnsi="Cambria"/>
              </w:rPr>
              <w:t>L’hygiène des mains par lavage ou friction avec une solution hydro alcoolique</w:t>
            </w:r>
          </w:p>
        </w:tc>
      </w:tr>
      <w:tr w:rsidR="00E958CC" w:rsidRPr="00E958CC" w14:paraId="5F7E4877" w14:textId="77777777" w:rsidTr="007A0F55">
        <w:tc>
          <w:tcPr>
            <w:tcW w:w="4603" w:type="dxa"/>
          </w:tcPr>
          <w:p w14:paraId="00CD38B8" w14:textId="77777777" w:rsidR="00E958CC" w:rsidRPr="00E958CC" w:rsidRDefault="00E958CC" w:rsidP="00E958CC">
            <w:pPr>
              <w:rPr>
                <w:rFonts w:ascii="Cambria" w:hAnsi="Cambria"/>
              </w:rPr>
            </w:pPr>
            <w:r w:rsidRPr="00E958CC">
              <w:rPr>
                <w:rFonts w:ascii="Cambria" w:hAnsi="Cambria"/>
              </w:rPr>
              <w:t>Quelles actions permettent de prévenir la transmission sexuelle</w:t>
            </w:r>
          </w:p>
        </w:tc>
        <w:tc>
          <w:tcPr>
            <w:tcW w:w="4603" w:type="dxa"/>
          </w:tcPr>
          <w:p w14:paraId="5C058A03" w14:textId="77777777" w:rsidR="00E958CC" w:rsidRPr="00E958CC" w:rsidRDefault="00E958CC" w:rsidP="00E958CC">
            <w:pPr>
              <w:rPr>
                <w:rFonts w:ascii="Cambria" w:hAnsi="Cambria"/>
              </w:rPr>
            </w:pPr>
            <w:r w:rsidRPr="00E958CC">
              <w:rPr>
                <w:rFonts w:ascii="Cambria" w:hAnsi="Cambria"/>
              </w:rPr>
              <w:t>L’utilisation des préservatifs</w:t>
            </w:r>
          </w:p>
          <w:p w14:paraId="5B8C8482" w14:textId="77777777" w:rsidR="00E958CC" w:rsidRPr="00E958CC" w:rsidRDefault="00E958CC" w:rsidP="00E958CC">
            <w:pPr>
              <w:rPr>
                <w:rFonts w:ascii="Cambria" w:hAnsi="Cambria"/>
              </w:rPr>
            </w:pPr>
            <w:r w:rsidRPr="00E958CC">
              <w:rPr>
                <w:rFonts w:ascii="Cambria" w:hAnsi="Cambria"/>
              </w:rPr>
              <w:t>La non multiplication des partenaires</w:t>
            </w:r>
          </w:p>
          <w:p w14:paraId="38C4585A" w14:textId="77777777" w:rsidR="00E958CC" w:rsidRPr="00E958CC" w:rsidRDefault="00E958CC" w:rsidP="00E958CC">
            <w:pPr>
              <w:rPr>
                <w:rFonts w:ascii="Cambria" w:hAnsi="Cambria"/>
              </w:rPr>
            </w:pPr>
            <w:r w:rsidRPr="00E958CC">
              <w:rPr>
                <w:rFonts w:ascii="Cambria" w:hAnsi="Cambria"/>
              </w:rPr>
              <w:t xml:space="preserve">La proscription de pratique à risque </w:t>
            </w:r>
          </w:p>
        </w:tc>
      </w:tr>
      <w:tr w:rsidR="00E958CC" w:rsidRPr="00E958CC" w14:paraId="3CC766BB" w14:textId="77777777" w:rsidTr="007A0F55">
        <w:tc>
          <w:tcPr>
            <w:tcW w:w="4603" w:type="dxa"/>
          </w:tcPr>
          <w:p w14:paraId="0AAED9EC" w14:textId="77777777" w:rsidR="00E958CC" w:rsidRPr="00E958CC" w:rsidRDefault="00E958CC" w:rsidP="00E958CC">
            <w:pPr>
              <w:rPr>
                <w:rFonts w:ascii="Cambria" w:hAnsi="Cambria"/>
              </w:rPr>
            </w:pPr>
            <w:r w:rsidRPr="00E958CC">
              <w:rPr>
                <w:rFonts w:ascii="Cambria" w:hAnsi="Cambria"/>
              </w:rPr>
              <w:t>Quelles actions permettent de prévenir la transmission sanguine à l’hôpital</w:t>
            </w:r>
          </w:p>
        </w:tc>
        <w:tc>
          <w:tcPr>
            <w:tcW w:w="4603" w:type="dxa"/>
          </w:tcPr>
          <w:p w14:paraId="70EADA4B" w14:textId="77777777" w:rsidR="00E958CC" w:rsidRPr="00E958CC" w:rsidRDefault="00E958CC" w:rsidP="00E958CC">
            <w:pPr>
              <w:rPr>
                <w:rFonts w:ascii="Cambria" w:hAnsi="Cambria"/>
              </w:rPr>
            </w:pPr>
            <w:r w:rsidRPr="00E958CC">
              <w:rPr>
                <w:rFonts w:ascii="Cambria" w:hAnsi="Cambria"/>
              </w:rPr>
              <w:t>Les dispositifs médicaux à usage unique</w:t>
            </w:r>
          </w:p>
          <w:p w14:paraId="7CC56BD9" w14:textId="77777777" w:rsidR="00E958CC" w:rsidRPr="00E958CC" w:rsidRDefault="00E958CC" w:rsidP="00E958CC">
            <w:pPr>
              <w:rPr>
                <w:rFonts w:ascii="Cambria" w:hAnsi="Cambria"/>
              </w:rPr>
            </w:pPr>
            <w:r w:rsidRPr="00E958CC">
              <w:rPr>
                <w:rFonts w:ascii="Cambria" w:hAnsi="Cambria"/>
              </w:rPr>
              <w:t>L’entretien et la désinfection des DM</w:t>
            </w:r>
            <w:r w:rsidRPr="00E958CC">
              <w:rPr>
                <w:rFonts w:ascii="Cambria" w:hAnsi="Cambria"/>
                <w:vertAlign w:val="superscript"/>
              </w:rPr>
              <w:footnoteReference w:id="1"/>
            </w:r>
          </w:p>
        </w:tc>
      </w:tr>
      <w:tr w:rsidR="00E958CC" w:rsidRPr="00E958CC" w14:paraId="10A5E8F8" w14:textId="77777777" w:rsidTr="007A0F55">
        <w:tc>
          <w:tcPr>
            <w:tcW w:w="4603" w:type="dxa"/>
          </w:tcPr>
          <w:p w14:paraId="48BCFA5C" w14:textId="77777777" w:rsidR="00E958CC" w:rsidRPr="00E958CC" w:rsidRDefault="00E958CC" w:rsidP="00E958CC">
            <w:pPr>
              <w:rPr>
                <w:rFonts w:ascii="Cambria" w:hAnsi="Cambria"/>
              </w:rPr>
            </w:pPr>
            <w:r w:rsidRPr="00E958CC">
              <w:rPr>
                <w:rFonts w:ascii="Cambria" w:hAnsi="Cambria"/>
              </w:rPr>
              <w:t>Comment se prémunir de la transmission par l’environnement ?</w:t>
            </w:r>
          </w:p>
        </w:tc>
        <w:tc>
          <w:tcPr>
            <w:tcW w:w="4603" w:type="dxa"/>
          </w:tcPr>
          <w:p w14:paraId="14DD80E1" w14:textId="77777777" w:rsidR="00E958CC" w:rsidRPr="00E958CC" w:rsidRDefault="00E958CC" w:rsidP="00E958CC">
            <w:pPr>
              <w:rPr>
                <w:rFonts w:ascii="Cambria" w:hAnsi="Cambria"/>
              </w:rPr>
            </w:pPr>
            <w:r w:rsidRPr="00E958CC">
              <w:rPr>
                <w:rFonts w:ascii="Cambria" w:hAnsi="Cambria"/>
              </w:rPr>
              <w:t>Par des prélèvements d’eau, de surface et de particule dans les lieux à haut risque (bloc opératoire) qui permettent une surveillance active</w:t>
            </w:r>
          </w:p>
        </w:tc>
      </w:tr>
      <w:tr w:rsidR="00E958CC" w:rsidRPr="00E958CC" w14:paraId="7A1943BA" w14:textId="77777777" w:rsidTr="007A0F55">
        <w:tc>
          <w:tcPr>
            <w:tcW w:w="4603" w:type="dxa"/>
          </w:tcPr>
          <w:p w14:paraId="47E73288" w14:textId="77777777" w:rsidR="00E958CC" w:rsidRPr="00E958CC" w:rsidRDefault="00E958CC" w:rsidP="00E958CC">
            <w:pPr>
              <w:rPr>
                <w:rFonts w:ascii="Cambria" w:hAnsi="Cambria"/>
              </w:rPr>
            </w:pPr>
            <w:r w:rsidRPr="00E958CC">
              <w:rPr>
                <w:rFonts w:ascii="Cambria" w:hAnsi="Cambria"/>
              </w:rPr>
              <w:t xml:space="preserve">Comment se prémunir de la transmission </w:t>
            </w:r>
            <w:proofErr w:type="spellStart"/>
            <w:r w:rsidRPr="00E958CC">
              <w:rPr>
                <w:rFonts w:ascii="Cambria" w:hAnsi="Cambria"/>
              </w:rPr>
              <w:t>oro</w:t>
            </w:r>
            <w:proofErr w:type="spellEnd"/>
            <w:r w:rsidRPr="00E958CC">
              <w:rPr>
                <w:rFonts w:ascii="Cambria" w:hAnsi="Cambria"/>
              </w:rPr>
              <w:t xml:space="preserve"> fécale</w:t>
            </w:r>
          </w:p>
        </w:tc>
        <w:tc>
          <w:tcPr>
            <w:tcW w:w="4603" w:type="dxa"/>
          </w:tcPr>
          <w:p w14:paraId="0B8A6D57" w14:textId="77777777" w:rsidR="00E958CC" w:rsidRPr="00E958CC" w:rsidRDefault="00E958CC" w:rsidP="00E958CC">
            <w:pPr>
              <w:rPr>
                <w:rFonts w:ascii="Cambria" w:hAnsi="Cambria"/>
              </w:rPr>
            </w:pPr>
            <w:r w:rsidRPr="00E958CC">
              <w:rPr>
                <w:rFonts w:ascii="Cambria" w:hAnsi="Cambria"/>
              </w:rPr>
              <w:t xml:space="preserve">En lavant les aliments crus avec de l’eau potable avant de les consommer, </w:t>
            </w:r>
          </w:p>
          <w:p w14:paraId="58916597" w14:textId="77777777" w:rsidR="00E958CC" w:rsidRPr="00E958CC" w:rsidRDefault="00E958CC" w:rsidP="00E958CC">
            <w:pPr>
              <w:rPr>
                <w:rFonts w:ascii="Cambria" w:hAnsi="Cambria"/>
              </w:rPr>
            </w:pPr>
            <w:r w:rsidRPr="00E958CC">
              <w:rPr>
                <w:rFonts w:ascii="Cambria" w:hAnsi="Cambria"/>
              </w:rPr>
              <w:t>En faisant cuire les aliments</w:t>
            </w:r>
          </w:p>
          <w:p w14:paraId="5CF33A87" w14:textId="77777777" w:rsidR="00E958CC" w:rsidRPr="00E958CC" w:rsidRDefault="00E958CC" w:rsidP="00E958CC">
            <w:pPr>
              <w:rPr>
                <w:rFonts w:ascii="Cambria" w:hAnsi="Cambria"/>
              </w:rPr>
            </w:pPr>
            <w:r w:rsidRPr="00E958CC">
              <w:rPr>
                <w:rFonts w:ascii="Cambria" w:hAnsi="Cambria"/>
              </w:rPr>
              <w:t>Par l’hygiène des mains</w:t>
            </w:r>
          </w:p>
        </w:tc>
      </w:tr>
      <w:tr w:rsidR="00E958CC" w:rsidRPr="00E958CC" w14:paraId="79190BF2" w14:textId="77777777" w:rsidTr="007A0F55">
        <w:tc>
          <w:tcPr>
            <w:tcW w:w="4603" w:type="dxa"/>
          </w:tcPr>
          <w:p w14:paraId="36482BFC" w14:textId="77777777" w:rsidR="00E958CC" w:rsidRPr="00E958CC" w:rsidRDefault="00E958CC" w:rsidP="00E958CC">
            <w:pPr>
              <w:rPr>
                <w:rFonts w:ascii="Cambria" w:hAnsi="Cambria"/>
              </w:rPr>
            </w:pPr>
            <w:r w:rsidRPr="00E958CC">
              <w:rPr>
                <w:rFonts w:ascii="Cambria" w:hAnsi="Cambria"/>
              </w:rPr>
              <w:t>Comment se préserver des maladies dues à un vecteur</w:t>
            </w:r>
          </w:p>
        </w:tc>
        <w:tc>
          <w:tcPr>
            <w:tcW w:w="4603" w:type="dxa"/>
          </w:tcPr>
          <w:p w14:paraId="09CC2E4E" w14:textId="77777777" w:rsidR="00E958CC" w:rsidRPr="00E958CC" w:rsidRDefault="00E958CC" w:rsidP="00E958CC">
            <w:pPr>
              <w:rPr>
                <w:rFonts w:ascii="Cambria" w:hAnsi="Cambria"/>
              </w:rPr>
            </w:pPr>
            <w:r w:rsidRPr="00E958CC">
              <w:rPr>
                <w:rFonts w:ascii="Cambria" w:hAnsi="Cambria"/>
              </w:rPr>
              <w:t>Par la vaccination</w:t>
            </w:r>
          </w:p>
        </w:tc>
      </w:tr>
      <w:tr w:rsidR="00E958CC" w:rsidRPr="00E958CC" w14:paraId="2E1D3616" w14:textId="77777777" w:rsidTr="007A0F55">
        <w:tc>
          <w:tcPr>
            <w:tcW w:w="4603" w:type="dxa"/>
          </w:tcPr>
          <w:p w14:paraId="50EC4A29" w14:textId="77777777" w:rsidR="00E958CC" w:rsidRDefault="00E958CC" w:rsidP="00E958CC">
            <w:pPr>
              <w:rPr>
                <w:rFonts w:ascii="Cambria" w:hAnsi="Cambria"/>
              </w:rPr>
            </w:pPr>
            <w:r w:rsidRPr="00E958CC">
              <w:rPr>
                <w:rFonts w:ascii="Cambria" w:hAnsi="Cambria"/>
              </w:rPr>
              <w:t xml:space="preserve">A quoi peut être due la transmission gouttelette </w:t>
            </w:r>
          </w:p>
          <w:p w14:paraId="13E5DB7E" w14:textId="77777777" w:rsidR="00183777" w:rsidRDefault="00183777" w:rsidP="00E958CC">
            <w:pPr>
              <w:rPr>
                <w:rFonts w:ascii="Cambria" w:hAnsi="Cambria"/>
              </w:rPr>
            </w:pPr>
          </w:p>
          <w:p w14:paraId="74222705" w14:textId="77777777" w:rsidR="00183777" w:rsidRDefault="00183777" w:rsidP="00E958CC">
            <w:pPr>
              <w:rPr>
                <w:rFonts w:ascii="Cambria" w:hAnsi="Cambria"/>
              </w:rPr>
            </w:pPr>
          </w:p>
          <w:p w14:paraId="5D3FD823" w14:textId="77777777" w:rsidR="00183777" w:rsidRDefault="00183777" w:rsidP="00E958CC">
            <w:pPr>
              <w:rPr>
                <w:rFonts w:ascii="Cambria" w:hAnsi="Cambria"/>
              </w:rPr>
            </w:pPr>
          </w:p>
          <w:p w14:paraId="75539126" w14:textId="77777777" w:rsidR="00183777" w:rsidRDefault="00183777" w:rsidP="00E958CC">
            <w:pPr>
              <w:rPr>
                <w:rFonts w:ascii="Cambria" w:hAnsi="Cambria"/>
              </w:rPr>
            </w:pPr>
          </w:p>
          <w:p w14:paraId="21F4683A" w14:textId="77777777" w:rsidR="00183777" w:rsidRDefault="00183777" w:rsidP="00E958CC">
            <w:pPr>
              <w:rPr>
                <w:rFonts w:ascii="Cambria" w:hAnsi="Cambria"/>
              </w:rPr>
            </w:pPr>
          </w:p>
          <w:p w14:paraId="384F31A4" w14:textId="77777777" w:rsidR="00183777" w:rsidRDefault="00183777" w:rsidP="00E958CC">
            <w:pPr>
              <w:rPr>
                <w:rFonts w:ascii="Cambria" w:hAnsi="Cambria"/>
              </w:rPr>
            </w:pPr>
          </w:p>
          <w:p w14:paraId="51303FBD" w14:textId="77777777" w:rsidR="00183777" w:rsidRPr="00E958CC" w:rsidRDefault="00183777" w:rsidP="00E958CC">
            <w:pPr>
              <w:rPr>
                <w:rFonts w:ascii="Cambria" w:hAnsi="Cambria"/>
              </w:rPr>
            </w:pPr>
          </w:p>
        </w:tc>
        <w:tc>
          <w:tcPr>
            <w:tcW w:w="4603" w:type="dxa"/>
          </w:tcPr>
          <w:p w14:paraId="430A035C" w14:textId="77777777" w:rsidR="00E958CC" w:rsidRPr="00E958CC" w:rsidRDefault="00E958CC" w:rsidP="00E958CC">
            <w:pPr>
              <w:rPr>
                <w:rFonts w:ascii="Cambria" w:hAnsi="Cambria"/>
              </w:rPr>
            </w:pPr>
            <w:r w:rsidRPr="00E958CC">
              <w:rPr>
                <w:rFonts w:ascii="Cambria" w:hAnsi="Cambria"/>
              </w:rPr>
              <w:t>La grippe (masque chirurgical)</w:t>
            </w:r>
          </w:p>
          <w:p w14:paraId="722FC81F" w14:textId="77777777" w:rsidR="00E958CC" w:rsidRPr="00E958CC" w:rsidRDefault="00E958CC" w:rsidP="00E958CC">
            <w:pPr>
              <w:rPr>
                <w:rFonts w:ascii="Cambria" w:hAnsi="Cambria"/>
              </w:rPr>
            </w:pPr>
            <w:r>
              <w:rPr>
                <w:rFonts w:ascii="Cambria" w:hAnsi="Cambria"/>
                <w:noProof/>
                <w:lang w:eastAsia="fr-FR"/>
              </w:rPr>
              <w:drawing>
                <wp:inline distT="0" distB="0" distL="0" distR="0" wp14:anchorId="48EF25E2" wp14:editId="198D1FE0">
                  <wp:extent cx="1457325" cy="10953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1095375"/>
                          </a:xfrm>
                          <a:prstGeom prst="rect">
                            <a:avLst/>
                          </a:prstGeom>
                          <a:noFill/>
                          <a:ln>
                            <a:noFill/>
                          </a:ln>
                        </pic:spPr>
                      </pic:pic>
                    </a:graphicData>
                  </a:graphic>
                </wp:inline>
              </w:drawing>
            </w:r>
            <w:r w:rsidRPr="00E958CC">
              <w:rPr>
                <w:rFonts w:ascii="Cambria" w:hAnsi="Cambria"/>
              </w:rPr>
              <w:t>pour les soignants</w:t>
            </w:r>
          </w:p>
        </w:tc>
      </w:tr>
      <w:tr w:rsidR="00E958CC" w:rsidRPr="00E958CC" w14:paraId="121142EE" w14:textId="77777777" w:rsidTr="007A0F55">
        <w:tc>
          <w:tcPr>
            <w:tcW w:w="4603" w:type="dxa"/>
          </w:tcPr>
          <w:p w14:paraId="31B0C854" w14:textId="77777777" w:rsidR="00E958CC" w:rsidRPr="00E958CC" w:rsidRDefault="00E958CC" w:rsidP="00E958CC">
            <w:pPr>
              <w:rPr>
                <w:rFonts w:ascii="Cambria" w:hAnsi="Cambria"/>
              </w:rPr>
            </w:pPr>
            <w:r w:rsidRPr="00E958CC">
              <w:rPr>
                <w:rFonts w:ascii="Cambria" w:hAnsi="Cambria"/>
              </w:rPr>
              <w:t>A quoi peut être due la transmission air</w:t>
            </w:r>
          </w:p>
        </w:tc>
        <w:tc>
          <w:tcPr>
            <w:tcW w:w="4603" w:type="dxa"/>
          </w:tcPr>
          <w:p w14:paraId="66020C4A" w14:textId="77777777" w:rsidR="00E958CC" w:rsidRPr="00E958CC" w:rsidRDefault="00E958CC" w:rsidP="00E958CC">
            <w:pPr>
              <w:rPr>
                <w:rFonts w:ascii="Cambria" w:hAnsi="Cambria"/>
              </w:rPr>
            </w:pPr>
            <w:r w:rsidRPr="00E958CC">
              <w:rPr>
                <w:rFonts w:ascii="Cambria" w:hAnsi="Cambria"/>
              </w:rPr>
              <w:t>La tuberculose (masque FFP2)</w:t>
            </w:r>
          </w:p>
          <w:p w14:paraId="779E618D" w14:textId="77777777" w:rsidR="00E958CC" w:rsidRPr="00E958CC" w:rsidRDefault="00E958CC" w:rsidP="00E958CC">
            <w:pPr>
              <w:rPr>
                <w:rFonts w:ascii="Cambria" w:hAnsi="Cambria"/>
              </w:rPr>
            </w:pPr>
            <w:r>
              <w:rPr>
                <w:rFonts w:ascii="Cambria" w:hAnsi="Cambria"/>
                <w:noProof/>
                <w:lang w:eastAsia="fr-FR"/>
              </w:rPr>
              <w:lastRenderedPageBreak/>
              <w:drawing>
                <wp:inline distT="0" distB="0" distL="0" distR="0" wp14:anchorId="560CA6DF" wp14:editId="3E6A9254">
                  <wp:extent cx="1181100" cy="1181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Pr="00E958CC">
              <w:rPr>
                <w:rFonts w:ascii="Cambria" w:hAnsi="Cambria"/>
              </w:rPr>
              <w:t>pour les soignants</w:t>
            </w:r>
          </w:p>
        </w:tc>
      </w:tr>
      <w:tr w:rsidR="00E958CC" w:rsidRPr="00E958CC" w14:paraId="69448140" w14:textId="77777777" w:rsidTr="007A0F55">
        <w:tc>
          <w:tcPr>
            <w:tcW w:w="4603" w:type="dxa"/>
          </w:tcPr>
          <w:p w14:paraId="3B415CBC" w14:textId="77777777" w:rsidR="00E958CC" w:rsidRPr="00E958CC" w:rsidRDefault="00E958CC" w:rsidP="00E958CC">
            <w:pPr>
              <w:rPr>
                <w:rFonts w:ascii="Cambria" w:hAnsi="Cambria"/>
              </w:rPr>
            </w:pPr>
            <w:r w:rsidRPr="00E958CC">
              <w:rPr>
                <w:rFonts w:ascii="Cambria" w:hAnsi="Cambria"/>
              </w:rPr>
              <w:lastRenderedPageBreak/>
              <w:t>Où peut-on trouver un réservoir de MO</w:t>
            </w:r>
            <w:r w:rsidRPr="00E958CC">
              <w:rPr>
                <w:rFonts w:ascii="Cambria" w:hAnsi="Cambria"/>
                <w:vertAlign w:val="superscript"/>
              </w:rPr>
              <w:footnoteReference w:id="2"/>
            </w:r>
            <w:r w:rsidRPr="00E958CC">
              <w:rPr>
                <w:rFonts w:ascii="Cambria" w:hAnsi="Cambria"/>
              </w:rPr>
              <w:t> ?</w:t>
            </w:r>
          </w:p>
        </w:tc>
        <w:tc>
          <w:tcPr>
            <w:tcW w:w="4603" w:type="dxa"/>
          </w:tcPr>
          <w:p w14:paraId="558F5B95" w14:textId="77777777" w:rsidR="00E958CC" w:rsidRPr="00E958CC" w:rsidRDefault="00E958CC" w:rsidP="00E958CC">
            <w:pPr>
              <w:rPr>
                <w:rFonts w:ascii="Cambria" w:hAnsi="Cambria"/>
              </w:rPr>
            </w:pPr>
            <w:r w:rsidRPr="00E958CC">
              <w:rPr>
                <w:rFonts w:ascii="Cambria" w:hAnsi="Cambria"/>
              </w:rPr>
              <w:t>Chez l’homme</w:t>
            </w:r>
          </w:p>
          <w:p w14:paraId="77B94150" w14:textId="77777777" w:rsidR="00E958CC" w:rsidRPr="00E958CC" w:rsidRDefault="00E958CC" w:rsidP="00E958CC">
            <w:pPr>
              <w:rPr>
                <w:rFonts w:ascii="Cambria" w:hAnsi="Cambria"/>
              </w:rPr>
            </w:pPr>
            <w:r w:rsidRPr="00E958CC">
              <w:rPr>
                <w:rFonts w:ascii="Cambria" w:hAnsi="Cambria"/>
              </w:rPr>
              <w:t xml:space="preserve">Dans l’environnement (l’eau, </w:t>
            </w:r>
            <w:proofErr w:type="gramStart"/>
            <w:r w:rsidRPr="00E958CC">
              <w:rPr>
                <w:rFonts w:ascii="Cambria" w:hAnsi="Cambria"/>
              </w:rPr>
              <w:t>l’air..</w:t>
            </w:r>
            <w:proofErr w:type="gramEnd"/>
            <w:r w:rsidRPr="00E958CC">
              <w:rPr>
                <w:rFonts w:ascii="Cambria" w:hAnsi="Cambria"/>
              </w:rPr>
              <w:t>)</w:t>
            </w:r>
          </w:p>
          <w:p w14:paraId="190B8044" w14:textId="77777777" w:rsidR="00E958CC" w:rsidRPr="00E958CC" w:rsidRDefault="00E958CC" w:rsidP="00E958CC">
            <w:pPr>
              <w:rPr>
                <w:rFonts w:ascii="Cambria" w:hAnsi="Cambria"/>
              </w:rPr>
            </w:pPr>
            <w:r w:rsidRPr="00E958CC">
              <w:rPr>
                <w:rFonts w:ascii="Cambria" w:hAnsi="Cambria"/>
              </w:rPr>
              <w:t>Chez les animaux (l’asséchement des marais a permes de détruire le milieu de vie des moustiques et d’éradiquer certaines maladies=la dengue, le paludisme)</w:t>
            </w:r>
          </w:p>
        </w:tc>
      </w:tr>
      <w:tr w:rsidR="00E958CC" w:rsidRPr="00E958CC" w14:paraId="0B7FE34B" w14:textId="77777777" w:rsidTr="007A0F55">
        <w:tc>
          <w:tcPr>
            <w:tcW w:w="4603" w:type="dxa"/>
          </w:tcPr>
          <w:p w14:paraId="041F5835" w14:textId="77777777" w:rsidR="00E958CC" w:rsidRPr="00E958CC" w:rsidRDefault="00E958CC" w:rsidP="00E958CC">
            <w:pPr>
              <w:rPr>
                <w:rFonts w:ascii="Cambria" w:hAnsi="Cambria"/>
              </w:rPr>
            </w:pPr>
            <w:r w:rsidRPr="00E958CC">
              <w:rPr>
                <w:rFonts w:ascii="Cambria" w:hAnsi="Cambria"/>
              </w:rPr>
              <w:t>Quels modes de transmission peuvent adopter les MO ?</w:t>
            </w:r>
          </w:p>
        </w:tc>
        <w:tc>
          <w:tcPr>
            <w:tcW w:w="4603" w:type="dxa"/>
          </w:tcPr>
          <w:p w14:paraId="4187A892" w14:textId="77777777" w:rsidR="00E958CC" w:rsidRPr="00E958CC" w:rsidRDefault="00E958CC" w:rsidP="00E958CC">
            <w:pPr>
              <w:rPr>
                <w:rFonts w:ascii="Cambria" w:hAnsi="Cambria"/>
              </w:rPr>
            </w:pPr>
            <w:r w:rsidRPr="00E958CC">
              <w:rPr>
                <w:rFonts w:ascii="Cambria" w:hAnsi="Cambria"/>
              </w:rPr>
              <w:t>Par contact (direct ou indirect)</w:t>
            </w:r>
          </w:p>
          <w:p w14:paraId="0C5AAF2D" w14:textId="77777777" w:rsidR="00E958CC" w:rsidRPr="00E958CC" w:rsidRDefault="00E958CC" w:rsidP="00E958CC">
            <w:pPr>
              <w:rPr>
                <w:rFonts w:ascii="Cambria" w:hAnsi="Cambria"/>
              </w:rPr>
            </w:pPr>
            <w:r w:rsidRPr="00E958CC">
              <w:rPr>
                <w:rFonts w:ascii="Cambria" w:hAnsi="Cambria"/>
              </w:rPr>
              <w:t>Les gouttelettes (les postillons)</w:t>
            </w:r>
          </w:p>
          <w:p w14:paraId="0DFF056D" w14:textId="77777777" w:rsidR="00E958CC" w:rsidRPr="00E958CC" w:rsidRDefault="00E958CC" w:rsidP="00E958CC">
            <w:pPr>
              <w:rPr>
                <w:rFonts w:ascii="Cambria" w:hAnsi="Cambria"/>
              </w:rPr>
            </w:pPr>
            <w:r w:rsidRPr="00E958CC">
              <w:rPr>
                <w:rFonts w:ascii="Cambria" w:hAnsi="Cambria"/>
              </w:rPr>
              <w:t>L’air (pour des particules &lt;5 microns)</w:t>
            </w:r>
          </w:p>
        </w:tc>
      </w:tr>
      <w:tr w:rsidR="00E958CC" w:rsidRPr="00E958CC" w14:paraId="295EDEEA" w14:textId="77777777" w:rsidTr="007A0F55">
        <w:tc>
          <w:tcPr>
            <w:tcW w:w="4603" w:type="dxa"/>
          </w:tcPr>
          <w:p w14:paraId="443F6CAB" w14:textId="77777777" w:rsidR="00E958CC" w:rsidRPr="00E958CC" w:rsidRDefault="00E958CC" w:rsidP="00E958CC">
            <w:pPr>
              <w:rPr>
                <w:rFonts w:ascii="Cambria" w:hAnsi="Cambria"/>
              </w:rPr>
            </w:pPr>
            <w:r w:rsidRPr="00E958CC">
              <w:rPr>
                <w:rFonts w:ascii="Cambria" w:hAnsi="Cambria"/>
              </w:rPr>
              <w:t>Comment les MO pénètrent dans l’organisme ?</w:t>
            </w:r>
          </w:p>
        </w:tc>
        <w:tc>
          <w:tcPr>
            <w:tcW w:w="4603" w:type="dxa"/>
          </w:tcPr>
          <w:p w14:paraId="5038AD58" w14:textId="77777777" w:rsidR="00E958CC" w:rsidRPr="00E958CC" w:rsidRDefault="00E958CC" w:rsidP="00E958CC">
            <w:pPr>
              <w:rPr>
                <w:rFonts w:ascii="Cambria" w:hAnsi="Cambria"/>
              </w:rPr>
            </w:pPr>
            <w:r w:rsidRPr="00E958CC">
              <w:rPr>
                <w:rFonts w:ascii="Cambria" w:hAnsi="Cambria"/>
              </w:rPr>
              <w:t>Par une porte d’entrée (effraction cutanée accidentelle ou chirurgicale, plaie de la muqueuse buccale ou d’une gencive)</w:t>
            </w:r>
          </w:p>
        </w:tc>
      </w:tr>
    </w:tbl>
    <w:p w14:paraId="379A7799" w14:textId="77777777" w:rsidR="00E958CC" w:rsidRPr="00E958CC" w:rsidRDefault="00E958CC" w:rsidP="00E958CC">
      <w:pPr>
        <w:spacing w:after="0" w:line="240" w:lineRule="auto"/>
        <w:rPr>
          <w:rFonts w:ascii="Cambria" w:eastAsia="Times New Roman" w:hAnsi="Cambria" w:cs="Times New Roman"/>
          <w:noProof/>
          <w:sz w:val="24"/>
          <w:szCs w:val="24"/>
          <w:lang w:eastAsia="fr-FR"/>
        </w:rPr>
      </w:pPr>
    </w:p>
    <w:p w14:paraId="3BEAF216" w14:textId="77777777" w:rsidR="00E958CC" w:rsidRPr="00E958CC" w:rsidRDefault="00E958CC" w:rsidP="00E958CC">
      <w:pPr>
        <w:keepNext/>
        <w:keepLines/>
        <w:numPr>
          <w:ilvl w:val="0"/>
          <w:numId w:val="1"/>
        </w:numPr>
        <w:spacing w:before="480" w:after="0" w:line="240" w:lineRule="auto"/>
        <w:outlineLvl w:val="0"/>
        <w:rPr>
          <w:rFonts w:ascii="Calibri" w:eastAsia="Times New Roman" w:hAnsi="Calibri" w:cs="Times New Roman"/>
          <w:bCs/>
          <w:color w:val="365F91"/>
          <w:sz w:val="28"/>
          <w:szCs w:val="28"/>
        </w:rPr>
      </w:pPr>
      <w:r w:rsidRPr="00E958CC">
        <w:rPr>
          <w:rFonts w:ascii="Calibri" w:eastAsia="Times New Roman" w:hAnsi="Calibri" w:cs="Times New Roman"/>
          <w:bCs/>
          <w:color w:val="365F91"/>
          <w:sz w:val="28"/>
          <w:szCs w:val="28"/>
        </w:rPr>
        <w:t>La partie 2 - les défenses immunitaires</w:t>
      </w:r>
    </w:p>
    <w:p w14:paraId="3F56171A" w14:textId="77777777" w:rsidR="00E958CC" w:rsidRPr="00E958CC" w:rsidRDefault="00E958CC" w:rsidP="00E958CC">
      <w:pPr>
        <w:spacing w:after="0" w:line="240" w:lineRule="auto"/>
        <w:rPr>
          <w:rFonts w:ascii="Cambria" w:eastAsia="Times New Roman" w:hAnsi="Cambria" w:cs="Times New Roman"/>
          <w:sz w:val="24"/>
          <w:szCs w:val="24"/>
        </w:rPr>
      </w:pPr>
    </w:p>
    <w:p w14:paraId="64C10381" w14:textId="77777777" w:rsidR="00E958CC" w:rsidRPr="00E958CC" w:rsidRDefault="00E958CC" w:rsidP="00E958CC">
      <w:pPr>
        <w:spacing w:after="0" w:line="240" w:lineRule="auto"/>
        <w:ind w:left="720"/>
        <w:contextualSpacing/>
        <w:rPr>
          <w:rFonts w:ascii="Cambria" w:eastAsia="Times New Roman" w:hAnsi="Cambria" w:cs="Times New Roman"/>
          <w:sz w:val="24"/>
          <w:szCs w:val="24"/>
        </w:rPr>
      </w:pPr>
      <w:r w:rsidRPr="00E958CC">
        <w:rPr>
          <w:rFonts w:ascii="Cambria" w:eastAsia="Times New Roman" w:hAnsi="Cambria" w:cs="Times New Roman"/>
          <w:noProof/>
          <w:sz w:val="24"/>
          <w:szCs w:val="24"/>
          <w:lang w:eastAsia="fr-FR"/>
        </w:rPr>
        <w:t>Vous permet de comprendre comment l’organisme se défend lorsque ces mesures de prévention de la transmition ont échoué.</w:t>
      </w:r>
    </w:p>
    <w:p w14:paraId="5BB05B81" w14:textId="77777777" w:rsidR="00E958CC" w:rsidRPr="00E958CC" w:rsidRDefault="00E958CC" w:rsidP="00E958CC">
      <w:pPr>
        <w:spacing w:after="0" w:line="240" w:lineRule="auto"/>
        <w:rPr>
          <w:rFonts w:ascii="Cambria" w:eastAsia="Times New Roman" w:hAnsi="Cambria" w:cs="Times New Roman"/>
          <w:sz w:val="24"/>
          <w:szCs w:val="24"/>
        </w:rPr>
      </w:pPr>
      <w:r w:rsidRPr="00E958CC">
        <w:rPr>
          <w:rFonts w:ascii="Cambria" w:eastAsia="Times New Roman" w:hAnsi="Cambria" w:cs="Times New Roman"/>
          <w:sz w:val="24"/>
          <w:szCs w:val="24"/>
        </w:rPr>
        <w:softHyphen/>
      </w:r>
    </w:p>
    <w:p w14:paraId="17B3566E" w14:textId="77777777" w:rsidR="00E958CC" w:rsidRPr="00E958CC" w:rsidRDefault="00E958CC" w:rsidP="00E958CC">
      <w:pPr>
        <w:spacing w:after="0" w:line="240" w:lineRule="auto"/>
        <w:rPr>
          <w:rFonts w:ascii="Cambria" w:eastAsia="Times New Roman" w:hAnsi="Cambria" w:cs="Times New Roman"/>
          <w:sz w:val="24"/>
          <w:szCs w:val="24"/>
        </w:rPr>
      </w:pPr>
    </w:p>
    <w:tbl>
      <w:tblPr>
        <w:tblStyle w:val="Grilledutableau1"/>
        <w:tblW w:w="0" w:type="auto"/>
        <w:tblLook w:val="04A0" w:firstRow="1" w:lastRow="0" w:firstColumn="1" w:lastColumn="0" w:noHBand="0" w:noVBand="1"/>
      </w:tblPr>
      <w:tblGrid>
        <w:gridCol w:w="4603"/>
        <w:gridCol w:w="4603"/>
      </w:tblGrid>
      <w:tr w:rsidR="00E958CC" w:rsidRPr="00E958CC" w14:paraId="609D7307" w14:textId="77777777" w:rsidTr="007A0F55">
        <w:tc>
          <w:tcPr>
            <w:tcW w:w="4603" w:type="dxa"/>
          </w:tcPr>
          <w:p w14:paraId="56078962" w14:textId="77777777" w:rsidR="00E958CC" w:rsidRPr="00E958CC" w:rsidRDefault="00E958CC" w:rsidP="00E958CC">
            <w:pPr>
              <w:jc w:val="center"/>
              <w:rPr>
                <w:rFonts w:ascii="Cambria" w:hAnsi="Cambria"/>
                <w:b/>
              </w:rPr>
            </w:pPr>
            <w:r w:rsidRPr="00E958CC">
              <w:rPr>
                <w:rFonts w:ascii="Cambria" w:hAnsi="Cambria"/>
                <w:b/>
              </w:rPr>
              <w:t>Propositions</w:t>
            </w:r>
          </w:p>
        </w:tc>
        <w:tc>
          <w:tcPr>
            <w:tcW w:w="4603" w:type="dxa"/>
          </w:tcPr>
          <w:p w14:paraId="7A2E631E" w14:textId="77777777" w:rsidR="00E958CC" w:rsidRPr="00E958CC" w:rsidRDefault="00E958CC" w:rsidP="00E958CC">
            <w:pPr>
              <w:jc w:val="center"/>
              <w:rPr>
                <w:rFonts w:ascii="Cambria" w:hAnsi="Cambria"/>
                <w:b/>
              </w:rPr>
            </w:pPr>
            <w:r w:rsidRPr="00E958CC">
              <w:rPr>
                <w:rFonts w:ascii="Cambria" w:hAnsi="Cambria"/>
                <w:b/>
              </w:rPr>
              <w:t>réponses</w:t>
            </w:r>
          </w:p>
        </w:tc>
      </w:tr>
      <w:tr w:rsidR="00E958CC" w:rsidRPr="00E958CC" w14:paraId="2246D594" w14:textId="77777777" w:rsidTr="007A0F55">
        <w:tc>
          <w:tcPr>
            <w:tcW w:w="4603" w:type="dxa"/>
          </w:tcPr>
          <w:p w14:paraId="1352BA93" w14:textId="77777777" w:rsidR="00E958CC" w:rsidRPr="00E958CC" w:rsidRDefault="00E958CC" w:rsidP="00E958CC">
            <w:pPr>
              <w:rPr>
                <w:rFonts w:ascii="Cambria" w:hAnsi="Cambria"/>
              </w:rPr>
            </w:pPr>
            <w:r w:rsidRPr="00E958CC">
              <w:rPr>
                <w:rFonts w:ascii="Cambria" w:hAnsi="Cambria"/>
              </w:rPr>
              <w:t>Un antigène est ?</w:t>
            </w:r>
          </w:p>
        </w:tc>
        <w:tc>
          <w:tcPr>
            <w:tcW w:w="4603" w:type="dxa"/>
          </w:tcPr>
          <w:p w14:paraId="67CC4383" w14:textId="77777777" w:rsidR="00E958CC" w:rsidRPr="00E958CC" w:rsidRDefault="00E958CC" w:rsidP="00E958CC">
            <w:pPr>
              <w:rPr>
                <w:rFonts w:ascii="Cambria" w:hAnsi="Cambria"/>
              </w:rPr>
            </w:pPr>
            <w:r w:rsidRPr="00E958CC">
              <w:rPr>
                <w:rFonts w:ascii="Cambria" w:hAnsi="Cambria"/>
              </w:rPr>
              <w:t>Une molécule étrangère à l’organisme</w:t>
            </w:r>
          </w:p>
        </w:tc>
      </w:tr>
      <w:tr w:rsidR="00E958CC" w:rsidRPr="00E958CC" w14:paraId="79247043" w14:textId="77777777" w:rsidTr="007A0F55">
        <w:tc>
          <w:tcPr>
            <w:tcW w:w="4603" w:type="dxa"/>
          </w:tcPr>
          <w:p w14:paraId="127C5234" w14:textId="77777777" w:rsidR="00E958CC" w:rsidRPr="00E958CC" w:rsidRDefault="00E958CC" w:rsidP="00E958CC">
            <w:pPr>
              <w:rPr>
                <w:rFonts w:ascii="Cambria" w:hAnsi="Cambria"/>
              </w:rPr>
            </w:pPr>
            <w:r w:rsidRPr="00E958CC">
              <w:rPr>
                <w:rFonts w:ascii="Cambria" w:hAnsi="Cambria"/>
              </w:rPr>
              <w:t>Les anticorps sont produits par</w:t>
            </w:r>
          </w:p>
        </w:tc>
        <w:tc>
          <w:tcPr>
            <w:tcW w:w="4603" w:type="dxa"/>
          </w:tcPr>
          <w:p w14:paraId="466A5AA6" w14:textId="77777777" w:rsidR="00E958CC" w:rsidRPr="00E958CC" w:rsidRDefault="00E958CC" w:rsidP="00E958CC">
            <w:pPr>
              <w:rPr>
                <w:rFonts w:ascii="Cambria" w:hAnsi="Cambria"/>
              </w:rPr>
            </w:pPr>
            <w:r w:rsidRPr="00E958CC">
              <w:rPr>
                <w:rFonts w:ascii="Cambria" w:hAnsi="Cambria"/>
              </w:rPr>
              <w:t>Des lymphocytes B sécréteurs = plasmocytes</w:t>
            </w:r>
          </w:p>
        </w:tc>
      </w:tr>
      <w:tr w:rsidR="00E958CC" w:rsidRPr="00E958CC" w14:paraId="3C475B59" w14:textId="77777777" w:rsidTr="007A0F55">
        <w:tc>
          <w:tcPr>
            <w:tcW w:w="4603" w:type="dxa"/>
          </w:tcPr>
          <w:p w14:paraId="05F3B201" w14:textId="77777777" w:rsidR="00E958CC" w:rsidRPr="00E958CC" w:rsidRDefault="00E958CC" w:rsidP="00E958CC">
            <w:pPr>
              <w:rPr>
                <w:rFonts w:ascii="Cambria" w:hAnsi="Cambria"/>
              </w:rPr>
            </w:pPr>
            <w:r w:rsidRPr="00E958CC">
              <w:rPr>
                <w:rFonts w:ascii="Cambria" w:hAnsi="Cambria"/>
              </w:rPr>
              <w:t>Le contact avec un antigène provoque la production de ?</w:t>
            </w:r>
          </w:p>
        </w:tc>
        <w:tc>
          <w:tcPr>
            <w:tcW w:w="4603" w:type="dxa"/>
          </w:tcPr>
          <w:p w14:paraId="710086FC" w14:textId="77777777" w:rsidR="00E958CC" w:rsidRPr="00E958CC" w:rsidRDefault="00E958CC" w:rsidP="00E958CC">
            <w:pPr>
              <w:rPr>
                <w:rFonts w:ascii="Cambria" w:hAnsi="Cambria"/>
              </w:rPr>
            </w:pPr>
            <w:r w:rsidRPr="00E958CC">
              <w:rPr>
                <w:rFonts w:ascii="Cambria" w:hAnsi="Cambria"/>
              </w:rPr>
              <w:t>Une production d’anticorps et de Lymphocytes T cytotoxiques spécifiques</w:t>
            </w:r>
          </w:p>
        </w:tc>
      </w:tr>
      <w:tr w:rsidR="00E958CC" w:rsidRPr="00E958CC" w14:paraId="3B8EC7B9" w14:textId="77777777" w:rsidTr="007A0F55">
        <w:tc>
          <w:tcPr>
            <w:tcW w:w="4603" w:type="dxa"/>
          </w:tcPr>
          <w:p w14:paraId="18882B18" w14:textId="77777777" w:rsidR="00E958CC" w:rsidRPr="00E958CC" w:rsidRDefault="00E958CC" w:rsidP="00E958CC">
            <w:pPr>
              <w:rPr>
                <w:rFonts w:ascii="Cambria" w:hAnsi="Cambria"/>
              </w:rPr>
            </w:pPr>
            <w:r w:rsidRPr="00E958CC">
              <w:rPr>
                <w:rFonts w:ascii="Cambria" w:hAnsi="Cambria"/>
              </w:rPr>
              <w:t>Les cellules infectées par un virus sont détruites par ?</w:t>
            </w:r>
          </w:p>
        </w:tc>
        <w:tc>
          <w:tcPr>
            <w:tcW w:w="4603" w:type="dxa"/>
          </w:tcPr>
          <w:p w14:paraId="3AE9EF51" w14:textId="77777777" w:rsidR="00E958CC" w:rsidRPr="00E958CC" w:rsidRDefault="00E958CC" w:rsidP="00E958CC">
            <w:pPr>
              <w:rPr>
                <w:rFonts w:ascii="Cambria" w:hAnsi="Cambria"/>
              </w:rPr>
            </w:pPr>
            <w:r w:rsidRPr="00E958CC">
              <w:rPr>
                <w:rFonts w:ascii="Cambria" w:hAnsi="Cambria"/>
              </w:rPr>
              <w:t>Lymphocytes T cytotoxiques</w:t>
            </w:r>
          </w:p>
        </w:tc>
      </w:tr>
      <w:tr w:rsidR="00E958CC" w:rsidRPr="00E958CC" w14:paraId="72BCB5E3" w14:textId="77777777" w:rsidTr="007A0F55">
        <w:tc>
          <w:tcPr>
            <w:tcW w:w="4603" w:type="dxa"/>
          </w:tcPr>
          <w:p w14:paraId="6F90E11E" w14:textId="77777777" w:rsidR="00E958CC" w:rsidRPr="00E958CC" w:rsidRDefault="00E958CC" w:rsidP="00E958CC">
            <w:pPr>
              <w:rPr>
                <w:rFonts w:ascii="Cambria" w:hAnsi="Cambria"/>
              </w:rPr>
            </w:pPr>
            <w:r w:rsidRPr="00E958CC">
              <w:rPr>
                <w:rFonts w:ascii="Cambria" w:hAnsi="Cambria"/>
              </w:rPr>
              <w:t>Un sujet est dit séropositif quand on détecte quoi dans son sang ?</w:t>
            </w:r>
          </w:p>
        </w:tc>
        <w:tc>
          <w:tcPr>
            <w:tcW w:w="4603" w:type="dxa"/>
          </w:tcPr>
          <w:p w14:paraId="24191EBB" w14:textId="77777777" w:rsidR="00E958CC" w:rsidRPr="00E958CC" w:rsidRDefault="00E958CC" w:rsidP="00E958CC">
            <w:pPr>
              <w:rPr>
                <w:rFonts w:ascii="Cambria" w:hAnsi="Cambria"/>
              </w:rPr>
            </w:pPr>
            <w:r w:rsidRPr="00E958CC">
              <w:rPr>
                <w:rFonts w:ascii="Cambria" w:hAnsi="Cambria"/>
              </w:rPr>
              <w:t>Des AC</w:t>
            </w:r>
            <w:r w:rsidRPr="00E958CC">
              <w:rPr>
                <w:rFonts w:ascii="Cambria" w:hAnsi="Cambria"/>
                <w:vertAlign w:val="superscript"/>
              </w:rPr>
              <w:footnoteReference w:id="3"/>
            </w:r>
            <w:r w:rsidRPr="00E958CC">
              <w:rPr>
                <w:rFonts w:ascii="Cambria" w:hAnsi="Cambria"/>
              </w:rPr>
              <w:t xml:space="preserve"> spécifiques</w:t>
            </w:r>
          </w:p>
        </w:tc>
      </w:tr>
      <w:tr w:rsidR="00E958CC" w:rsidRPr="00E958CC" w14:paraId="1D651D3A" w14:textId="77777777" w:rsidTr="007A0F55">
        <w:tc>
          <w:tcPr>
            <w:tcW w:w="4603" w:type="dxa"/>
          </w:tcPr>
          <w:p w14:paraId="4C9AAA05" w14:textId="77777777" w:rsidR="00E958CC" w:rsidRPr="00E958CC" w:rsidRDefault="00E958CC" w:rsidP="00E958CC">
            <w:pPr>
              <w:rPr>
                <w:rFonts w:ascii="Cambria" w:hAnsi="Cambria"/>
              </w:rPr>
            </w:pPr>
            <w:r w:rsidRPr="00E958CC">
              <w:rPr>
                <w:rFonts w:ascii="Cambria" w:hAnsi="Cambria"/>
              </w:rPr>
              <w:t>L’immunité adaptative permet à l’organisme de se préparer comment ?</w:t>
            </w:r>
          </w:p>
        </w:tc>
        <w:tc>
          <w:tcPr>
            <w:tcW w:w="4603" w:type="dxa"/>
          </w:tcPr>
          <w:p w14:paraId="647952AA" w14:textId="77777777" w:rsidR="00E958CC" w:rsidRPr="00E958CC" w:rsidRDefault="00E958CC" w:rsidP="00E958CC">
            <w:pPr>
              <w:rPr>
                <w:rFonts w:ascii="Cambria" w:hAnsi="Cambria"/>
              </w:rPr>
            </w:pPr>
            <w:r w:rsidRPr="00E958CC">
              <w:rPr>
                <w:rFonts w:ascii="Cambria" w:hAnsi="Cambria"/>
              </w:rPr>
              <w:t>en étant confronté à des infections répétées par un même MO</w:t>
            </w:r>
          </w:p>
        </w:tc>
      </w:tr>
      <w:tr w:rsidR="00E958CC" w:rsidRPr="00E958CC" w14:paraId="0545D2D8" w14:textId="77777777" w:rsidTr="007A0F55">
        <w:tc>
          <w:tcPr>
            <w:tcW w:w="4603" w:type="dxa"/>
          </w:tcPr>
          <w:p w14:paraId="4B1EE8E6" w14:textId="77777777" w:rsidR="00E958CC" w:rsidRPr="00E958CC" w:rsidRDefault="00E958CC" w:rsidP="00E958CC">
            <w:pPr>
              <w:rPr>
                <w:rFonts w:ascii="Cambria" w:hAnsi="Cambria"/>
              </w:rPr>
            </w:pPr>
            <w:r w:rsidRPr="00E958CC">
              <w:rPr>
                <w:rFonts w:ascii="Cambria" w:hAnsi="Cambria"/>
              </w:rPr>
              <w:t>L’immunité adaptative est une réaction immunitaire qui a quels caractères ?</w:t>
            </w:r>
          </w:p>
        </w:tc>
        <w:tc>
          <w:tcPr>
            <w:tcW w:w="4603" w:type="dxa"/>
          </w:tcPr>
          <w:p w14:paraId="7BD9AD8C" w14:textId="77777777" w:rsidR="00E958CC" w:rsidRPr="00E958CC" w:rsidRDefault="00E958CC" w:rsidP="00E958CC">
            <w:pPr>
              <w:numPr>
                <w:ilvl w:val="0"/>
                <w:numId w:val="2"/>
              </w:numPr>
              <w:contextualSpacing/>
              <w:rPr>
                <w:rFonts w:ascii="Cambria" w:hAnsi="Cambria"/>
              </w:rPr>
            </w:pPr>
            <w:r w:rsidRPr="00E958CC">
              <w:rPr>
                <w:rFonts w:ascii="Cambria" w:hAnsi="Cambria"/>
              </w:rPr>
              <w:t>Spécifique</w:t>
            </w:r>
          </w:p>
          <w:p w14:paraId="68E3C693" w14:textId="77777777" w:rsidR="00E958CC" w:rsidRPr="00E958CC" w:rsidRDefault="00E958CC" w:rsidP="00E958CC">
            <w:pPr>
              <w:numPr>
                <w:ilvl w:val="0"/>
                <w:numId w:val="2"/>
              </w:numPr>
              <w:contextualSpacing/>
              <w:rPr>
                <w:rFonts w:ascii="Cambria" w:hAnsi="Cambria"/>
              </w:rPr>
            </w:pPr>
            <w:r w:rsidRPr="00E958CC">
              <w:rPr>
                <w:rFonts w:ascii="Cambria" w:hAnsi="Cambria"/>
              </w:rPr>
              <w:t>lente</w:t>
            </w:r>
          </w:p>
        </w:tc>
      </w:tr>
      <w:tr w:rsidR="00E958CC" w:rsidRPr="00E958CC" w14:paraId="50DBC18B" w14:textId="77777777" w:rsidTr="007A0F55">
        <w:tc>
          <w:tcPr>
            <w:tcW w:w="4603" w:type="dxa"/>
          </w:tcPr>
          <w:p w14:paraId="62B648FC" w14:textId="77777777" w:rsidR="00E958CC" w:rsidRPr="00E958CC" w:rsidRDefault="00E958CC" w:rsidP="00E958CC">
            <w:pPr>
              <w:rPr>
                <w:rFonts w:ascii="Cambria" w:hAnsi="Cambria"/>
              </w:rPr>
            </w:pPr>
            <w:r w:rsidRPr="00E958CC">
              <w:rPr>
                <w:rFonts w:ascii="Cambria" w:hAnsi="Cambria"/>
              </w:rPr>
              <w:t>La vaccination repose sur quel mécanisme ?</w:t>
            </w:r>
          </w:p>
        </w:tc>
        <w:tc>
          <w:tcPr>
            <w:tcW w:w="4603" w:type="dxa"/>
          </w:tcPr>
          <w:p w14:paraId="061AE54F" w14:textId="77777777" w:rsidR="00E958CC" w:rsidRPr="00E958CC" w:rsidRDefault="00E958CC" w:rsidP="00E958CC">
            <w:pPr>
              <w:rPr>
                <w:rFonts w:ascii="Cambria" w:hAnsi="Cambria"/>
              </w:rPr>
            </w:pPr>
            <w:r w:rsidRPr="00E958CC">
              <w:rPr>
                <w:rFonts w:ascii="Cambria" w:hAnsi="Cambria"/>
              </w:rPr>
              <w:t>La formation de lymphocytes « mémoires » après un premier contact avec un antigène</w:t>
            </w:r>
          </w:p>
        </w:tc>
      </w:tr>
      <w:tr w:rsidR="00E958CC" w:rsidRPr="00E958CC" w14:paraId="0F20ACB8" w14:textId="77777777" w:rsidTr="007A0F55">
        <w:tc>
          <w:tcPr>
            <w:tcW w:w="4603" w:type="dxa"/>
          </w:tcPr>
          <w:p w14:paraId="199CD408" w14:textId="77777777" w:rsidR="00E958CC" w:rsidRPr="00E958CC" w:rsidRDefault="00E958CC" w:rsidP="00E958CC">
            <w:pPr>
              <w:rPr>
                <w:rFonts w:ascii="Cambria" w:hAnsi="Cambria"/>
              </w:rPr>
            </w:pPr>
            <w:r w:rsidRPr="00E958CC">
              <w:rPr>
                <w:rFonts w:ascii="Cambria" w:hAnsi="Cambria"/>
              </w:rPr>
              <w:lastRenderedPageBreak/>
              <w:t>Quel produit inhibe la réplication virale ?</w:t>
            </w:r>
          </w:p>
        </w:tc>
        <w:tc>
          <w:tcPr>
            <w:tcW w:w="4603" w:type="dxa"/>
          </w:tcPr>
          <w:p w14:paraId="307EE4EA" w14:textId="77777777" w:rsidR="00E958CC" w:rsidRPr="00E958CC" w:rsidRDefault="00E958CC" w:rsidP="00E958CC">
            <w:pPr>
              <w:rPr>
                <w:rFonts w:ascii="Cambria" w:hAnsi="Cambria"/>
              </w:rPr>
            </w:pPr>
            <w:r w:rsidRPr="00E958CC">
              <w:rPr>
                <w:rFonts w:ascii="Cambria" w:hAnsi="Cambria"/>
              </w:rPr>
              <w:t>L’interféron</w:t>
            </w:r>
          </w:p>
        </w:tc>
      </w:tr>
      <w:tr w:rsidR="00E958CC" w:rsidRPr="00E958CC" w14:paraId="0270B570" w14:textId="77777777" w:rsidTr="007A0F55">
        <w:tc>
          <w:tcPr>
            <w:tcW w:w="4603" w:type="dxa"/>
          </w:tcPr>
          <w:p w14:paraId="738EBBCC" w14:textId="77777777" w:rsidR="00E958CC" w:rsidRPr="00E958CC" w:rsidRDefault="00E958CC" w:rsidP="00E958CC">
            <w:pPr>
              <w:rPr>
                <w:rFonts w:ascii="Cambria" w:hAnsi="Cambria"/>
              </w:rPr>
            </w:pPr>
            <w:r w:rsidRPr="00E958CC">
              <w:rPr>
                <w:rFonts w:ascii="Cambria" w:hAnsi="Cambria"/>
              </w:rPr>
              <w:t>Que sont les anticorps ?</w:t>
            </w:r>
          </w:p>
        </w:tc>
        <w:tc>
          <w:tcPr>
            <w:tcW w:w="4603" w:type="dxa"/>
          </w:tcPr>
          <w:p w14:paraId="45C780B6" w14:textId="77777777" w:rsidR="00E958CC" w:rsidRPr="00E958CC" w:rsidRDefault="00E958CC" w:rsidP="00E958CC">
            <w:pPr>
              <w:rPr>
                <w:rFonts w:ascii="Cambria" w:hAnsi="Cambria"/>
              </w:rPr>
            </w:pPr>
            <w:r w:rsidRPr="00E958CC">
              <w:rPr>
                <w:rFonts w:ascii="Cambria" w:hAnsi="Cambria"/>
              </w:rPr>
              <w:t>Des protéines circulantes capables de neutraliser un porteur d’antigènes</w:t>
            </w:r>
          </w:p>
          <w:p w14:paraId="11A1ACD9" w14:textId="77777777" w:rsidR="00E958CC" w:rsidRPr="00E958CC" w:rsidRDefault="00E958CC" w:rsidP="00E958CC">
            <w:pPr>
              <w:rPr>
                <w:rFonts w:ascii="Cambria" w:hAnsi="Cambria"/>
              </w:rPr>
            </w:pPr>
            <w:r w:rsidRPr="00E958CC">
              <w:rPr>
                <w:rFonts w:ascii="Cambria" w:hAnsi="Cambria"/>
              </w:rPr>
              <w:t>Ce sont des immunoglobulines</w:t>
            </w:r>
          </w:p>
        </w:tc>
      </w:tr>
      <w:tr w:rsidR="00E958CC" w:rsidRPr="00E958CC" w14:paraId="71D4432F" w14:textId="77777777" w:rsidTr="007A0F55">
        <w:tc>
          <w:tcPr>
            <w:tcW w:w="4603" w:type="dxa"/>
          </w:tcPr>
          <w:p w14:paraId="38ED2A6F" w14:textId="77777777" w:rsidR="00E958CC" w:rsidRPr="00E958CC" w:rsidRDefault="00E958CC" w:rsidP="00E958CC">
            <w:pPr>
              <w:rPr>
                <w:rFonts w:ascii="Cambria" w:hAnsi="Cambria"/>
              </w:rPr>
            </w:pPr>
            <w:r w:rsidRPr="00E958CC">
              <w:rPr>
                <w:rFonts w:ascii="Cambria" w:hAnsi="Cambria"/>
              </w:rPr>
              <w:t>L’agglutination anticorps-antigène entraine la formation de ?</w:t>
            </w:r>
          </w:p>
        </w:tc>
        <w:tc>
          <w:tcPr>
            <w:tcW w:w="4603" w:type="dxa"/>
          </w:tcPr>
          <w:p w14:paraId="7D81A643" w14:textId="77777777" w:rsidR="00E958CC" w:rsidRPr="00E958CC" w:rsidRDefault="00E958CC" w:rsidP="00E958CC">
            <w:pPr>
              <w:rPr>
                <w:rFonts w:ascii="Cambria" w:hAnsi="Cambria"/>
              </w:rPr>
            </w:pPr>
            <w:r w:rsidRPr="00E958CC">
              <w:rPr>
                <w:rFonts w:ascii="Cambria" w:hAnsi="Cambria"/>
              </w:rPr>
              <w:t>Complexes immuns</w:t>
            </w:r>
          </w:p>
        </w:tc>
      </w:tr>
    </w:tbl>
    <w:p w14:paraId="7722632C" w14:textId="77777777" w:rsidR="00E958CC" w:rsidRDefault="00E958CC" w:rsidP="00E958CC">
      <w:pPr>
        <w:spacing w:after="0" w:line="240" w:lineRule="auto"/>
        <w:rPr>
          <w:rFonts w:ascii="Cambria" w:eastAsia="Times New Roman" w:hAnsi="Cambria" w:cs="Times New Roman"/>
          <w:sz w:val="24"/>
          <w:szCs w:val="24"/>
        </w:rPr>
      </w:pPr>
    </w:p>
    <w:p w14:paraId="7D438DFC" w14:textId="77777777" w:rsidR="008D493F" w:rsidRPr="00E958CC" w:rsidRDefault="008D493F" w:rsidP="00E958CC">
      <w:pPr>
        <w:spacing w:after="0" w:line="240" w:lineRule="auto"/>
        <w:rPr>
          <w:rFonts w:ascii="Cambria" w:eastAsia="Times New Roman" w:hAnsi="Cambria" w:cs="Times New Roman"/>
          <w:sz w:val="24"/>
          <w:szCs w:val="24"/>
        </w:rPr>
      </w:pPr>
    </w:p>
    <w:p w14:paraId="23AAF841" w14:textId="77777777" w:rsidR="00E958CC" w:rsidRPr="00E958CC" w:rsidRDefault="00E958CC" w:rsidP="00E958CC">
      <w:pPr>
        <w:spacing w:after="0" w:line="240" w:lineRule="auto"/>
        <w:rPr>
          <w:rFonts w:ascii="Cambria" w:eastAsia="Times New Roman" w:hAnsi="Cambria" w:cs="Times New Roman"/>
          <w:sz w:val="24"/>
          <w:szCs w:val="24"/>
        </w:rPr>
      </w:pPr>
    </w:p>
    <w:p w14:paraId="7102AB41" w14:textId="77777777" w:rsidR="00E958CC" w:rsidRPr="00E958CC" w:rsidRDefault="00E958CC" w:rsidP="00E958CC">
      <w:pPr>
        <w:spacing w:after="0" w:line="240" w:lineRule="auto"/>
        <w:rPr>
          <w:rFonts w:ascii="Cambria" w:eastAsia="Times New Roman" w:hAnsi="Cambria" w:cs="Times New Roman"/>
          <w:sz w:val="24"/>
          <w:szCs w:val="24"/>
        </w:rPr>
      </w:pPr>
    </w:p>
    <w:p w14:paraId="0E70CE0F" w14:textId="77777777" w:rsidR="00E958CC" w:rsidRPr="00E958CC" w:rsidRDefault="00E958CC" w:rsidP="00E958CC">
      <w:pPr>
        <w:spacing w:after="0" w:line="240" w:lineRule="auto"/>
        <w:rPr>
          <w:rFonts w:ascii="Cambria" w:eastAsia="Times New Roman" w:hAnsi="Cambria" w:cs="Times New Roman"/>
          <w:sz w:val="24"/>
          <w:szCs w:val="24"/>
        </w:rPr>
      </w:pPr>
    </w:p>
    <w:p w14:paraId="189DC93A" w14:textId="77777777" w:rsidR="00E958CC" w:rsidRPr="00E958CC" w:rsidRDefault="00E958CC" w:rsidP="00E958CC">
      <w:pPr>
        <w:spacing w:after="0" w:line="240" w:lineRule="auto"/>
        <w:rPr>
          <w:rFonts w:ascii="Cambria" w:eastAsia="Times New Roman" w:hAnsi="Cambria" w:cs="Times New Roman"/>
          <w:sz w:val="24"/>
          <w:szCs w:val="24"/>
        </w:rPr>
      </w:pPr>
    </w:p>
    <w:p w14:paraId="783D7D40" w14:textId="77777777" w:rsidR="00E958CC" w:rsidRPr="00E958CC" w:rsidRDefault="00E958CC" w:rsidP="00E958CC">
      <w:pPr>
        <w:spacing w:after="0" w:line="240" w:lineRule="auto"/>
        <w:rPr>
          <w:rFonts w:ascii="Cambria" w:eastAsia="Times New Roman" w:hAnsi="Cambria" w:cs="Times New Roman"/>
          <w:sz w:val="24"/>
          <w:szCs w:val="24"/>
        </w:rPr>
      </w:pPr>
    </w:p>
    <w:p w14:paraId="69FAEF84" w14:textId="77777777" w:rsidR="00E958CC" w:rsidRPr="00E958CC" w:rsidRDefault="00E958CC" w:rsidP="00E958CC">
      <w:pPr>
        <w:spacing w:after="0" w:line="240" w:lineRule="auto"/>
        <w:rPr>
          <w:rFonts w:ascii="Cambria" w:eastAsia="Times New Roman" w:hAnsi="Cambria" w:cs="Times New Roman"/>
          <w:sz w:val="24"/>
          <w:szCs w:val="24"/>
        </w:rPr>
      </w:pPr>
    </w:p>
    <w:p w14:paraId="5AC3911D" w14:textId="77777777" w:rsidR="00E958CC" w:rsidRPr="00E958CC" w:rsidRDefault="00E958CC" w:rsidP="00E958CC">
      <w:pPr>
        <w:spacing w:after="0" w:line="240" w:lineRule="auto"/>
        <w:rPr>
          <w:rFonts w:ascii="Cambria" w:eastAsia="Times New Roman" w:hAnsi="Cambria" w:cs="Times New Roman"/>
          <w:sz w:val="24"/>
          <w:szCs w:val="24"/>
        </w:rPr>
      </w:pPr>
    </w:p>
    <w:p w14:paraId="1BA2F089" w14:textId="77777777" w:rsidR="00E958CC" w:rsidRPr="00E958CC" w:rsidRDefault="00E958CC" w:rsidP="00E958CC">
      <w:pPr>
        <w:spacing w:after="0" w:line="240" w:lineRule="auto"/>
        <w:rPr>
          <w:rFonts w:ascii="Cambria" w:eastAsia="Times New Roman" w:hAnsi="Cambria" w:cs="Times New Roman"/>
          <w:sz w:val="24"/>
          <w:szCs w:val="24"/>
          <w:vertAlign w:val="subscript"/>
        </w:rPr>
      </w:pPr>
    </w:p>
    <w:p w14:paraId="54F279EE" w14:textId="77777777" w:rsidR="00E958CC" w:rsidRPr="00E958CC" w:rsidRDefault="00E958CC" w:rsidP="00E958CC">
      <w:pPr>
        <w:spacing w:after="0" w:line="240" w:lineRule="auto"/>
        <w:rPr>
          <w:rFonts w:ascii="Cambria" w:eastAsia="Times New Roman" w:hAnsi="Cambria" w:cs="Times New Roman"/>
          <w:sz w:val="24"/>
          <w:szCs w:val="24"/>
        </w:rPr>
      </w:pPr>
    </w:p>
    <w:p w14:paraId="753C8835" w14:textId="77777777" w:rsidR="00E958CC" w:rsidRPr="00E958CC" w:rsidRDefault="00E958CC" w:rsidP="00E958CC">
      <w:pPr>
        <w:spacing w:after="0" w:line="240" w:lineRule="auto"/>
        <w:rPr>
          <w:rFonts w:ascii="Cambria" w:eastAsia="Times New Roman" w:hAnsi="Cambria" w:cs="Times New Roman"/>
          <w:sz w:val="24"/>
          <w:szCs w:val="24"/>
        </w:rPr>
      </w:pPr>
    </w:p>
    <w:p w14:paraId="2E4256E9" w14:textId="77777777" w:rsidR="00E958CC" w:rsidRPr="00E958CC" w:rsidRDefault="00E958CC" w:rsidP="00E958CC">
      <w:pPr>
        <w:spacing w:after="0" w:line="240" w:lineRule="auto"/>
        <w:rPr>
          <w:rFonts w:ascii="Cambria" w:eastAsia="Times New Roman" w:hAnsi="Cambria" w:cs="Times New Roman"/>
          <w:sz w:val="24"/>
          <w:szCs w:val="24"/>
        </w:rPr>
      </w:pPr>
    </w:p>
    <w:p w14:paraId="420CF3A6" w14:textId="77777777" w:rsidR="00E958CC" w:rsidRPr="00E958CC" w:rsidRDefault="00E958CC" w:rsidP="00E958CC">
      <w:pPr>
        <w:spacing w:after="0" w:line="240" w:lineRule="auto"/>
        <w:rPr>
          <w:rFonts w:ascii="Cambria" w:eastAsia="Times New Roman" w:hAnsi="Cambria" w:cs="Times New Roman"/>
          <w:sz w:val="24"/>
          <w:szCs w:val="24"/>
        </w:rPr>
      </w:pPr>
    </w:p>
    <w:p w14:paraId="05EBFA54" w14:textId="77777777" w:rsidR="00952EC9" w:rsidRPr="00E958CC" w:rsidRDefault="00E958CC" w:rsidP="00E958CC">
      <w:pPr>
        <w:spacing w:after="0" w:line="240" w:lineRule="auto"/>
        <w:rPr>
          <w:rFonts w:ascii="Cambria" w:eastAsia="Times New Roman" w:hAnsi="Cambria" w:cs="Times New Roman"/>
          <w:sz w:val="24"/>
          <w:szCs w:val="24"/>
        </w:rPr>
      </w:pPr>
      <w:r>
        <w:rPr>
          <w:rFonts w:ascii="Cambria" w:eastAsia="Times New Roman" w:hAnsi="Cambria" w:cs="Times New Roman"/>
          <w:noProof/>
          <w:sz w:val="24"/>
          <w:szCs w:val="24"/>
          <w:lang w:eastAsia="fr-FR"/>
        </w:rPr>
        <w:drawing>
          <wp:anchor distT="0" distB="0" distL="114300" distR="114300" simplePos="0" relativeHeight="251659264" behindDoc="0" locked="0" layoutInCell="1" allowOverlap="1" wp14:anchorId="197C67C6" wp14:editId="54A5E6CD">
            <wp:simplePos x="0" y="0"/>
            <wp:positionH relativeFrom="column">
              <wp:posOffset>25400</wp:posOffset>
            </wp:positionH>
            <wp:positionV relativeFrom="paragraph">
              <wp:posOffset>1033780</wp:posOffset>
            </wp:positionV>
            <wp:extent cx="7556500" cy="1244600"/>
            <wp:effectExtent l="0" t="0" r="6350" b="0"/>
            <wp:wrapTight wrapText="bothSides">
              <wp:wrapPolygon edited="0">
                <wp:start x="0" y="0"/>
                <wp:lineTo x="0" y="21159"/>
                <wp:lineTo x="21564" y="21159"/>
                <wp:lineTo x="21564" y="0"/>
                <wp:lineTo x="0" y="0"/>
              </wp:wrapPolygon>
            </wp:wrapTight>
            <wp:docPr id="3" name="Image 3" descr="Description : bas de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bas de pa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52EC9" w:rsidRPr="00E958CC" w:rsidSect="00254BAA">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417" w:left="1417" w:header="0" w:footer="79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06D35" w14:textId="77777777" w:rsidR="00E958CC" w:rsidRDefault="00E958CC" w:rsidP="00E958CC">
      <w:pPr>
        <w:spacing w:after="0" w:line="240" w:lineRule="auto"/>
      </w:pPr>
      <w:r>
        <w:separator/>
      </w:r>
    </w:p>
  </w:endnote>
  <w:endnote w:type="continuationSeparator" w:id="0">
    <w:p w14:paraId="2ECD6A5D" w14:textId="77777777" w:rsidR="00E958CC" w:rsidRDefault="00E958CC" w:rsidP="00E95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31AD1" w14:textId="77777777" w:rsidR="000C3E43" w:rsidRDefault="000C3E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p w14:paraId="5CEB6308" w14:textId="79A7E88B" w:rsidR="00DB1570" w:rsidRPr="000C3E43" w:rsidRDefault="000C3E43" w:rsidP="00B4430A">
    <w:pPr>
      <w:pStyle w:val="Pieddepage"/>
      <w:rPr>
        <w:sz w:val="16"/>
        <w:szCs w:val="16"/>
      </w:rPr>
    </w:pPr>
    <w:r w:rsidRPr="000C3E43">
      <w:rPr>
        <w:sz w:val="16"/>
        <w:szCs w:val="16"/>
      </w:rPr>
      <w:fldChar w:fldCharType="begin"/>
    </w:r>
    <w:r w:rsidRPr="000C3E43">
      <w:rPr>
        <w:sz w:val="16"/>
        <w:szCs w:val="16"/>
      </w:rPr>
      <w:instrText xml:space="preserve"> FILENAME  \p  \* MERGEFORMAT </w:instrText>
    </w:r>
    <w:r w:rsidRPr="000C3E43">
      <w:rPr>
        <w:sz w:val="16"/>
        <w:szCs w:val="16"/>
      </w:rPr>
      <w:fldChar w:fldCharType="separate"/>
    </w:r>
    <w:r w:rsidRPr="000C3E43">
      <w:rPr>
        <w:noProof/>
        <w:sz w:val="16"/>
        <w:szCs w:val="16"/>
      </w:rPr>
      <w:t>O:\Dossiers Partagés\Villefranche\IFSI\C- Formation IDE\C5 - Form. théorique\C.5.5 - Année de form et UE\Promo 2025-2028\UE 2\UE 2.10\2. Cours\1. Introduction à la pathologie infectieuse\Comment\TPG corrigé comment l'organisme se protège.docx</w:t>
    </w:r>
    <w:r w:rsidRPr="000C3E43">
      <w:rPr>
        <w:sz w:val="16"/>
        <w:szCs w:val="16"/>
      </w:rP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39A87" w14:textId="77777777" w:rsidR="000C3E43" w:rsidRDefault="000C3E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FF624" w14:textId="77777777" w:rsidR="00E958CC" w:rsidRDefault="00E958CC" w:rsidP="00E958CC">
      <w:pPr>
        <w:spacing w:after="0" w:line="240" w:lineRule="auto"/>
      </w:pPr>
      <w:r>
        <w:separator/>
      </w:r>
    </w:p>
  </w:footnote>
  <w:footnote w:type="continuationSeparator" w:id="0">
    <w:p w14:paraId="6EE89C44" w14:textId="77777777" w:rsidR="00E958CC" w:rsidRDefault="00E958CC" w:rsidP="00E958CC">
      <w:pPr>
        <w:spacing w:after="0" w:line="240" w:lineRule="auto"/>
      </w:pPr>
      <w:r>
        <w:continuationSeparator/>
      </w:r>
    </w:p>
  </w:footnote>
  <w:footnote w:id="1">
    <w:p w14:paraId="16CC43EE" w14:textId="77777777" w:rsidR="00E958CC" w:rsidRDefault="00E958CC" w:rsidP="00E958CC">
      <w:pPr>
        <w:pStyle w:val="Notedebasdepage1"/>
      </w:pPr>
      <w:r>
        <w:rPr>
          <w:rStyle w:val="Appelnotedebasdep"/>
        </w:rPr>
        <w:footnoteRef/>
      </w:r>
      <w:r>
        <w:t xml:space="preserve"> DM = dispositifs médicaux</w:t>
      </w:r>
    </w:p>
  </w:footnote>
  <w:footnote w:id="2">
    <w:p w14:paraId="3556B83C" w14:textId="77777777" w:rsidR="00E958CC" w:rsidRDefault="00E958CC" w:rsidP="00E958CC">
      <w:pPr>
        <w:pStyle w:val="Notedebasdepage1"/>
      </w:pPr>
      <w:r>
        <w:rPr>
          <w:rStyle w:val="Appelnotedebasdep"/>
        </w:rPr>
        <w:footnoteRef/>
      </w:r>
      <w:r>
        <w:t xml:space="preserve"> MO = </w:t>
      </w:r>
      <w:proofErr w:type="spellStart"/>
      <w:r>
        <w:t>micro organisme</w:t>
      </w:r>
      <w:proofErr w:type="spellEnd"/>
    </w:p>
  </w:footnote>
  <w:footnote w:id="3">
    <w:p w14:paraId="5AE6A72B" w14:textId="77777777" w:rsidR="00E958CC" w:rsidRDefault="00E958CC" w:rsidP="00E958CC">
      <w:pPr>
        <w:pStyle w:val="Notedebasdepage1"/>
      </w:pPr>
      <w:r>
        <w:rPr>
          <w:rStyle w:val="Appelnotedebasdep"/>
        </w:rPr>
        <w:footnoteRef/>
      </w:r>
      <w:r>
        <w:t xml:space="preserve"> AC = anticorps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20B1" w14:textId="77777777" w:rsidR="000C3E43" w:rsidRDefault="000C3E4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6B20" w14:textId="3BF5EA1C" w:rsidR="00745C46" w:rsidRDefault="00F0319F">
    <w:pPr>
      <w:pStyle w:val="En-tte1"/>
    </w:pPr>
    <w:r>
      <w:rPr>
        <w:noProof/>
        <w:lang w:eastAsia="fr-FR"/>
      </w:rPr>
      <w:drawing>
        <wp:inline distT="0" distB="0" distL="0" distR="0" wp14:anchorId="6422FE80" wp14:editId="2D8A5589">
          <wp:extent cx="5194300" cy="831850"/>
          <wp:effectExtent l="0" t="0" r="6350" b="6350"/>
          <wp:docPr id="4" name="Image 4" descr="cid:image001.png@01DAF92B.6C677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id:image001.png@01DAF92B.6C6773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94300" cy="831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2C7D7" w14:textId="77777777" w:rsidR="000C3E43" w:rsidRDefault="000C3E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D7673"/>
    <w:multiLevelType w:val="hybridMultilevel"/>
    <w:tmpl w:val="5F2C961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3F9D2E6E"/>
    <w:multiLevelType w:val="hybridMultilevel"/>
    <w:tmpl w:val="C96483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CC"/>
    <w:rsid w:val="00016855"/>
    <w:rsid w:val="000C3E43"/>
    <w:rsid w:val="00173768"/>
    <w:rsid w:val="00183777"/>
    <w:rsid w:val="00195775"/>
    <w:rsid w:val="00254BAA"/>
    <w:rsid w:val="00263551"/>
    <w:rsid w:val="002A0131"/>
    <w:rsid w:val="00477501"/>
    <w:rsid w:val="004A6834"/>
    <w:rsid w:val="005A773F"/>
    <w:rsid w:val="00670E73"/>
    <w:rsid w:val="007B175E"/>
    <w:rsid w:val="008401D8"/>
    <w:rsid w:val="008D493F"/>
    <w:rsid w:val="00952EC9"/>
    <w:rsid w:val="00B4430A"/>
    <w:rsid w:val="00DB1570"/>
    <w:rsid w:val="00E958CC"/>
    <w:rsid w:val="00F0319F"/>
    <w:rsid w:val="00F36300"/>
    <w:rsid w:val="00F445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88F9ADF"/>
  <w15:docId w15:val="{9445743B-9C8A-47CA-97A5-F830C561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8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16855"/>
    <w:pPr>
      <w:spacing w:after="0" w:line="240" w:lineRule="auto"/>
    </w:pPr>
  </w:style>
  <w:style w:type="paragraph" w:customStyle="1" w:styleId="En-tte1">
    <w:name w:val="En-tête1"/>
    <w:basedOn w:val="Normal"/>
    <w:next w:val="En-tte"/>
    <w:link w:val="En-tteCar"/>
    <w:uiPriority w:val="99"/>
    <w:unhideWhenUsed/>
    <w:rsid w:val="00E958CC"/>
    <w:pPr>
      <w:tabs>
        <w:tab w:val="center" w:pos="4536"/>
        <w:tab w:val="right" w:pos="9072"/>
      </w:tabs>
      <w:spacing w:after="0" w:line="240" w:lineRule="auto"/>
    </w:pPr>
    <w:rPr>
      <w:rFonts w:cs="Times New Roman"/>
    </w:rPr>
  </w:style>
  <w:style w:type="character" w:customStyle="1" w:styleId="En-tteCar">
    <w:name w:val="En-tête Car"/>
    <w:basedOn w:val="Policepardfaut"/>
    <w:link w:val="En-tte1"/>
    <w:uiPriority w:val="99"/>
    <w:locked/>
    <w:rsid w:val="00E958CC"/>
    <w:rPr>
      <w:rFonts w:cs="Times New Roman"/>
    </w:rPr>
  </w:style>
  <w:style w:type="paragraph" w:customStyle="1" w:styleId="Pieddepage1">
    <w:name w:val="Pied de page1"/>
    <w:basedOn w:val="Normal"/>
    <w:next w:val="Pieddepage"/>
    <w:link w:val="PieddepageCar"/>
    <w:uiPriority w:val="99"/>
    <w:unhideWhenUsed/>
    <w:rsid w:val="00E958CC"/>
    <w:pPr>
      <w:tabs>
        <w:tab w:val="center" w:pos="4536"/>
        <w:tab w:val="right" w:pos="9072"/>
      </w:tabs>
      <w:spacing w:after="0" w:line="240" w:lineRule="auto"/>
    </w:pPr>
    <w:rPr>
      <w:rFonts w:cs="Times New Roman"/>
    </w:rPr>
  </w:style>
  <w:style w:type="character" w:customStyle="1" w:styleId="PieddepageCar">
    <w:name w:val="Pied de page Car"/>
    <w:basedOn w:val="Policepardfaut"/>
    <w:link w:val="Pieddepage1"/>
    <w:uiPriority w:val="99"/>
    <w:locked/>
    <w:rsid w:val="00E958CC"/>
    <w:rPr>
      <w:rFonts w:cs="Times New Roman"/>
    </w:rPr>
  </w:style>
  <w:style w:type="table" w:customStyle="1" w:styleId="Grilledutableau1">
    <w:name w:val="Grille du tableau1"/>
    <w:basedOn w:val="TableauNormal"/>
    <w:next w:val="Grilledutableau"/>
    <w:uiPriority w:val="59"/>
    <w:rsid w:val="00E958CC"/>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E958CC"/>
    <w:pPr>
      <w:spacing w:after="0" w:line="240" w:lineRule="auto"/>
    </w:pPr>
    <w:rPr>
      <w:rFonts w:cs="Times New Roman"/>
      <w:sz w:val="20"/>
      <w:szCs w:val="20"/>
    </w:rPr>
  </w:style>
  <w:style w:type="character" w:customStyle="1" w:styleId="NotedebasdepageCar">
    <w:name w:val="Note de bas de page Car"/>
    <w:basedOn w:val="Policepardfaut"/>
    <w:link w:val="Notedebasdepage1"/>
    <w:uiPriority w:val="99"/>
    <w:semiHidden/>
    <w:locked/>
    <w:rsid w:val="00E958CC"/>
    <w:rPr>
      <w:rFonts w:cs="Times New Roman"/>
      <w:sz w:val="20"/>
      <w:szCs w:val="20"/>
    </w:rPr>
  </w:style>
  <w:style w:type="character" w:styleId="Appelnotedebasdep">
    <w:name w:val="footnote reference"/>
    <w:basedOn w:val="Policepardfaut"/>
    <w:uiPriority w:val="99"/>
    <w:semiHidden/>
    <w:unhideWhenUsed/>
    <w:rsid w:val="00E958CC"/>
    <w:rPr>
      <w:rFonts w:cs="Times New Roman"/>
      <w:vertAlign w:val="superscript"/>
    </w:rPr>
  </w:style>
  <w:style w:type="paragraph" w:styleId="En-tte">
    <w:name w:val="header"/>
    <w:basedOn w:val="Normal"/>
    <w:link w:val="En-tteCar1"/>
    <w:uiPriority w:val="99"/>
    <w:unhideWhenUsed/>
    <w:rsid w:val="00E958CC"/>
    <w:pPr>
      <w:tabs>
        <w:tab w:val="center" w:pos="4536"/>
        <w:tab w:val="right" w:pos="9072"/>
      </w:tabs>
      <w:spacing w:after="0" w:line="240" w:lineRule="auto"/>
    </w:pPr>
  </w:style>
  <w:style w:type="character" w:customStyle="1" w:styleId="En-tteCar1">
    <w:name w:val="En-tête Car1"/>
    <w:basedOn w:val="Policepardfaut"/>
    <w:link w:val="En-tte"/>
    <w:uiPriority w:val="99"/>
    <w:rsid w:val="00E958CC"/>
  </w:style>
  <w:style w:type="paragraph" w:styleId="Pieddepage">
    <w:name w:val="footer"/>
    <w:basedOn w:val="Normal"/>
    <w:link w:val="PieddepageCar1"/>
    <w:uiPriority w:val="99"/>
    <w:unhideWhenUsed/>
    <w:rsid w:val="00E958CC"/>
    <w:pPr>
      <w:tabs>
        <w:tab w:val="center" w:pos="4536"/>
        <w:tab w:val="right" w:pos="9072"/>
      </w:tabs>
      <w:spacing w:after="0" w:line="240" w:lineRule="auto"/>
    </w:pPr>
  </w:style>
  <w:style w:type="character" w:customStyle="1" w:styleId="PieddepageCar1">
    <w:name w:val="Pied de page Car1"/>
    <w:basedOn w:val="Policepardfaut"/>
    <w:link w:val="Pieddepage"/>
    <w:uiPriority w:val="99"/>
    <w:rsid w:val="00E958CC"/>
  </w:style>
  <w:style w:type="table" w:styleId="Grilledutableau">
    <w:name w:val="Table Grid"/>
    <w:basedOn w:val="TableauNormal"/>
    <w:uiPriority w:val="59"/>
    <w:rsid w:val="00E95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1"/>
    <w:uiPriority w:val="99"/>
    <w:semiHidden/>
    <w:unhideWhenUsed/>
    <w:rsid w:val="00E958CC"/>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E958CC"/>
    <w:rPr>
      <w:sz w:val="20"/>
      <w:szCs w:val="20"/>
    </w:rPr>
  </w:style>
  <w:style w:type="paragraph" w:styleId="Textedebulles">
    <w:name w:val="Balloon Text"/>
    <w:basedOn w:val="Normal"/>
    <w:link w:val="TextedebullesCar"/>
    <w:uiPriority w:val="99"/>
    <w:semiHidden/>
    <w:unhideWhenUsed/>
    <w:rsid w:val="00E958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5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AF92B.6C677380" TargetMode="External"/><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576</Words>
  <Characters>3170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TURLIN Yamina (Cadre Hygiène)</dc:creator>
  <cp:lastModifiedBy>SANDRIN Veronique</cp:lastModifiedBy>
  <cp:revision>18</cp:revision>
  <cp:lastPrinted>2024-08-30T09:19:00Z</cp:lastPrinted>
  <dcterms:created xsi:type="dcterms:W3CDTF">2016-09-16T14:24:00Z</dcterms:created>
  <dcterms:modified xsi:type="dcterms:W3CDTF">2025-07-11T13:32:00Z</dcterms:modified>
</cp:coreProperties>
</file>