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34" w:rsidRPr="00E958CC" w:rsidRDefault="00414C34" w:rsidP="00414C34">
      <w:pPr>
        <w:spacing w:after="0" w:line="240" w:lineRule="auto"/>
        <w:rPr>
          <w:rFonts w:ascii="Cambria" w:eastAsia="Times New Roman" w:hAnsi="Cambria" w:cs="Times New Roman"/>
          <w:sz w:val="24"/>
          <w:szCs w:val="24"/>
        </w:rPr>
      </w:pPr>
      <w:r w:rsidRPr="00E958CC">
        <w:rPr>
          <w:rFonts w:ascii="Cambria" w:eastAsia="Times New Roman" w:hAnsi="Cambria" w:cs="Times New Roman"/>
          <w:sz w:val="24"/>
          <w:szCs w:val="24"/>
        </w:rPr>
        <w:t>Guide TPG</w:t>
      </w:r>
    </w:p>
    <w:p w:rsidR="00414C34" w:rsidRPr="00E958CC" w:rsidRDefault="00414C34" w:rsidP="00414C34">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Document étudiant</w:t>
      </w:r>
    </w:p>
    <w:p w:rsidR="00414C34" w:rsidRPr="00E958CC" w:rsidRDefault="00414C34" w:rsidP="00414C34">
      <w:pPr>
        <w:spacing w:after="0" w:line="240" w:lineRule="auto"/>
        <w:rPr>
          <w:rFonts w:ascii="Cambria" w:eastAsia="Times New Roman" w:hAnsi="Cambria" w:cs="Times New Roman"/>
          <w:noProof/>
          <w:sz w:val="24"/>
          <w:szCs w:val="24"/>
          <w:lang w:eastAsia="fr-FR"/>
        </w:rPr>
      </w:pPr>
      <w:r w:rsidRPr="00E958CC">
        <w:rPr>
          <w:rFonts w:ascii="Cambria" w:eastAsia="Times New Roman" w:hAnsi="Cambria" w:cs="Times New Roman"/>
          <w:noProof/>
          <w:sz w:val="24"/>
          <w:szCs w:val="24"/>
          <w:lang w:eastAsia="fr-FR"/>
        </w:rPr>
        <w:t>UE 2.10 C3 Comment l’organisme se protége ?</w:t>
      </w:r>
    </w:p>
    <w:p w:rsidR="00414C34" w:rsidRPr="00E958CC" w:rsidRDefault="00414C34" w:rsidP="00414C34">
      <w:pPr>
        <w:keepNext/>
        <w:keepLines/>
        <w:numPr>
          <w:ilvl w:val="0"/>
          <w:numId w:val="1"/>
        </w:numPr>
        <w:spacing w:before="480" w:after="0" w:line="240" w:lineRule="auto"/>
        <w:outlineLvl w:val="0"/>
        <w:rPr>
          <w:rFonts w:ascii="Calibri" w:eastAsia="Times New Roman" w:hAnsi="Calibri" w:cs="Times New Roman"/>
          <w:b/>
          <w:bCs/>
          <w:noProof/>
          <w:color w:val="365F91"/>
          <w:sz w:val="28"/>
          <w:szCs w:val="28"/>
          <w:lang w:eastAsia="fr-FR"/>
        </w:rPr>
      </w:pPr>
      <w:r w:rsidRPr="00E958CC">
        <w:rPr>
          <w:rFonts w:ascii="Calibri" w:eastAsia="Times New Roman" w:hAnsi="Calibri" w:cs="Times New Roman"/>
          <w:color w:val="365F91"/>
          <w:sz w:val="28"/>
          <w:szCs w:val="28"/>
          <w:lang w:eastAsia="fr-FR"/>
        </w:rPr>
        <w:t>Partie 1 – comment se transmet un agent infectieux</w:t>
      </w:r>
      <w:r w:rsidRPr="00E958CC">
        <w:rPr>
          <w:rFonts w:ascii="Calibri" w:eastAsia="Times New Roman" w:hAnsi="Calibri" w:cs="Times New Roman"/>
          <w:b/>
          <w:bCs/>
          <w:noProof/>
          <w:color w:val="365F91"/>
          <w:sz w:val="28"/>
          <w:szCs w:val="28"/>
          <w:lang w:eastAsia="fr-FR"/>
        </w:rPr>
        <w:t>.</w:t>
      </w:r>
    </w:p>
    <w:p w:rsidR="00414C34" w:rsidRPr="00E958CC" w:rsidRDefault="00414C34" w:rsidP="00414C34">
      <w:pPr>
        <w:spacing w:after="0" w:line="240" w:lineRule="auto"/>
        <w:rPr>
          <w:rFonts w:ascii="Cambria" w:eastAsia="Times New Roman" w:hAnsi="Cambria" w:cs="Times New Roman"/>
          <w:noProof/>
          <w:sz w:val="24"/>
          <w:szCs w:val="24"/>
          <w:lang w:eastAsia="fr-FR"/>
        </w:rPr>
      </w:pPr>
    </w:p>
    <w:p w:rsidR="00414C34" w:rsidRPr="00E958CC" w:rsidRDefault="00414C34" w:rsidP="00414C34">
      <w:pPr>
        <w:spacing w:after="0" w:line="240" w:lineRule="auto"/>
        <w:rPr>
          <w:rFonts w:ascii="Cambria" w:eastAsia="Times New Roman" w:hAnsi="Cambria" w:cs="Times New Roman"/>
          <w:noProof/>
          <w:sz w:val="24"/>
          <w:szCs w:val="24"/>
          <w:lang w:eastAsia="fr-FR"/>
        </w:rPr>
      </w:pPr>
      <w:r w:rsidRPr="00E958CC">
        <w:rPr>
          <w:rFonts w:ascii="Cambria" w:eastAsia="Times New Roman" w:hAnsi="Cambria" w:cs="Times New Roman"/>
          <w:noProof/>
          <w:sz w:val="24"/>
          <w:szCs w:val="24"/>
          <w:lang w:eastAsia="fr-FR"/>
        </w:rPr>
        <w:t>Les mesures de prévention du risque de transmission d’un agent infectieux misent en œuvre dans les établissements de soins, sont en lien direct avec les modes de transmission des agents pathogénes.</w:t>
      </w:r>
    </w:p>
    <w:p w:rsidR="00414C34" w:rsidRPr="00E958CC" w:rsidRDefault="00414C34" w:rsidP="00414C34">
      <w:pPr>
        <w:spacing w:after="0" w:line="240" w:lineRule="auto"/>
        <w:rPr>
          <w:rFonts w:ascii="Cambria" w:eastAsia="Times New Roman" w:hAnsi="Cambria" w:cs="Times New Roman"/>
          <w:noProof/>
          <w:sz w:val="24"/>
          <w:szCs w:val="24"/>
          <w:lang w:eastAsia="fr-FR"/>
        </w:rPr>
      </w:pPr>
      <w:r w:rsidRPr="00E958CC">
        <w:rPr>
          <w:rFonts w:ascii="Cambria" w:eastAsia="Times New Roman" w:hAnsi="Cambria" w:cs="Times New Roman"/>
          <w:noProof/>
          <w:sz w:val="24"/>
          <w:szCs w:val="24"/>
          <w:lang w:eastAsia="fr-FR"/>
        </w:rPr>
        <w:t>Les règles d’hygiène que vous devez respecter dans vos pratiques ont pour objectif de romptre la chaîne de transmission croisée.</w:t>
      </w:r>
    </w:p>
    <w:p w:rsidR="00414C34" w:rsidRPr="00E958CC" w:rsidRDefault="00414C34" w:rsidP="00414C34">
      <w:pPr>
        <w:spacing w:after="0" w:line="240" w:lineRule="auto"/>
        <w:rPr>
          <w:rFonts w:ascii="Cambria" w:eastAsia="Times New Roman" w:hAnsi="Cambria" w:cs="Times New Roman"/>
          <w:noProof/>
          <w:sz w:val="24"/>
          <w:szCs w:val="24"/>
          <w:lang w:eastAsia="fr-FR"/>
        </w:rPr>
      </w:pPr>
      <w:r w:rsidRPr="00E958CC">
        <w:rPr>
          <w:rFonts w:ascii="Cambria" w:eastAsia="Times New Roman" w:hAnsi="Cambria" w:cs="Times New Roman"/>
          <w:noProof/>
          <w:sz w:val="24"/>
          <w:szCs w:val="24"/>
          <w:lang w:eastAsia="fr-FR"/>
        </w:rPr>
        <w:t>C’est pourquoi ce cours vous apporte les éléments de compréhension sur ces modes de transmission.</w:t>
      </w:r>
    </w:p>
    <w:p w:rsidR="00414C34" w:rsidRPr="00E958CC" w:rsidRDefault="00414C34" w:rsidP="00414C34">
      <w:pPr>
        <w:spacing w:after="0" w:line="240" w:lineRule="auto"/>
        <w:rPr>
          <w:rFonts w:ascii="Cambria" w:eastAsia="Times New Roman" w:hAnsi="Cambria" w:cs="Times New Roman"/>
          <w:noProof/>
          <w:sz w:val="24"/>
          <w:szCs w:val="24"/>
          <w:lang w:eastAsia="fr-FR"/>
        </w:rPr>
      </w:pPr>
    </w:p>
    <w:p w:rsidR="00414C34" w:rsidRPr="00E958CC" w:rsidRDefault="00414C34" w:rsidP="00414C34">
      <w:pPr>
        <w:spacing w:after="0" w:line="240" w:lineRule="auto"/>
        <w:rPr>
          <w:rFonts w:ascii="Cambria" w:eastAsia="Times New Roman" w:hAnsi="Cambria" w:cs="Times New Roman"/>
          <w:noProof/>
          <w:sz w:val="24"/>
          <w:szCs w:val="24"/>
          <w:lang w:eastAsia="fr-FR"/>
        </w:rPr>
      </w:pPr>
      <w:r w:rsidRPr="00E958CC">
        <w:rPr>
          <w:rFonts w:ascii="Cambria" w:eastAsia="Times New Roman" w:hAnsi="Cambria" w:cs="Times New Roman"/>
          <w:noProof/>
          <w:sz w:val="24"/>
          <w:szCs w:val="24"/>
          <w:lang w:eastAsia="fr-FR"/>
        </w:rPr>
        <w:t>A l’issue du visionnage de ces supports vous pourrez répondre aux questions suivantes.et comprendre les mesures adoptées dans les services de soin.</w:t>
      </w:r>
    </w:p>
    <w:p w:rsidR="00414C34" w:rsidRPr="00E958CC" w:rsidRDefault="00414C34" w:rsidP="00414C34">
      <w:pPr>
        <w:spacing w:after="0" w:line="240" w:lineRule="auto"/>
        <w:rPr>
          <w:rFonts w:ascii="Cambria" w:eastAsia="Times New Roman" w:hAnsi="Cambria" w:cs="Times New Roman"/>
          <w:noProof/>
          <w:sz w:val="24"/>
          <w:szCs w:val="24"/>
          <w:lang w:eastAsia="fr-FR"/>
        </w:rPr>
      </w:pPr>
    </w:p>
    <w:tbl>
      <w:tblPr>
        <w:tblStyle w:val="Grilledutableau1"/>
        <w:tblW w:w="0" w:type="auto"/>
        <w:tblLook w:val="04A0" w:firstRow="1" w:lastRow="0" w:firstColumn="1" w:lastColumn="0" w:noHBand="0" w:noVBand="1"/>
      </w:tblPr>
      <w:tblGrid>
        <w:gridCol w:w="4603"/>
        <w:gridCol w:w="4603"/>
      </w:tblGrid>
      <w:tr w:rsidR="00414C34" w:rsidRPr="00E958CC" w:rsidTr="005D3660">
        <w:tc>
          <w:tcPr>
            <w:tcW w:w="4603" w:type="dxa"/>
          </w:tcPr>
          <w:p w:rsidR="00414C34" w:rsidRPr="00E958CC" w:rsidRDefault="00414C34" w:rsidP="005D3660">
            <w:pPr>
              <w:jc w:val="center"/>
              <w:rPr>
                <w:rFonts w:ascii="Cambria" w:hAnsi="Cambria"/>
                <w:b/>
              </w:rPr>
            </w:pPr>
            <w:r w:rsidRPr="00E958CC">
              <w:rPr>
                <w:rFonts w:ascii="Cambria" w:hAnsi="Cambria"/>
                <w:b/>
              </w:rPr>
              <w:t>Questions</w:t>
            </w:r>
          </w:p>
        </w:tc>
        <w:tc>
          <w:tcPr>
            <w:tcW w:w="4603" w:type="dxa"/>
          </w:tcPr>
          <w:p w:rsidR="00414C34" w:rsidRPr="00E958CC" w:rsidRDefault="00414C34" w:rsidP="005D3660">
            <w:pPr>
              <w:jc w:val="center"/>
              <w:rPr>
                <w:rFonts w:ascii="Cambria" w:hAnsi="Cambria"/>
                <w:b/>
              </w:rPr>
            </w:pPr>
            <w:r w:rsidRPr="00E958CC">
              <w:rPr>
                <w:rFonts w:ascii="Cambria" w:hAnsi="Cambria"/>
                <w:b/>
              </w:rPr>
              <w:t>Actions mises en place</w:t>
            </w: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Quelle action permet de prévenir la transmission manu portée</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Quelles actions permettent de prévenir la transmission sexuelle</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Quelles actions permettent de prévenir la transmission sanguine à l’hôpital</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Comment se prémunir de la transmission par l’environnement ?</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Comment se prémunir de la transmission oro fécale</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Comment se préserver des maladies dues à un vecteur</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 xml:space="preserve">A quoi peut être due la transmission gouttelette </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A quoi peut être due la transmission air</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Où peut-on trouver un réservoir de MO</w:t>
            </w:r>
            <w:r w:rsidRPr="00E958CC">
              <w:rPr>
                <w:rFonts w:ascii="Cambria" w:hAnsi="Cambria"/>
                <w:vertAlign w:val="superscript"/>
              </w:rPr>
              <w:footnoteReference w:id="1"/>
            </w:r>
            <w:r w:rsidRPr="00E958CC">
              <w:rPr>
                <w:rFonts w:ascii="Cambria" w:hAnsi="Cambria"/>
              </w:rPr>
              <w:t> ?</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Quels modes de transmission peuvent adopter les MO ?</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Comment les MO pénètrent dans l’organisme ?</w:t>
            </w:r>
          </w:p>
        </w:tc>
        <w:tc>
          <w:tcPr>
            <w:tcW w:w="4603" w:type="dxa"/>
          </w:tcPr>
          <w:p w:rsidR="00414C34" w:rsidRPr="00E958CC" w:rsidRDefault="00414C34" w:rsidP="005D3660">
            <w:pPr>
              <w:rPr>
                <w:rFonts w:ascii="Cambria" w:hAnsi="Cambria"/>
              </w:rPr>
            </w:pPr>
          </w:p>
        </w:tc>
      </w:tr>
    </w:tbl>
    <w:p w:rsidR="00B70E21" w:rsidRDefault="00B70E21" w:rsidP="00414C34">
      <w:pPr>
        <w:spacing w:after="0" w:line="240" w:lineRule="auto"/>
        <w:rPr>
          <w:rFonts w:ascii="Cambria" w:eastAsia="Times New Roman" w:hAnsi="Cambria" w:cs="Times New Roman"/>
          <w:noProof/>
          <w:sz w:val="24"/>
          <w:szCs w:val="24"/>
          <w:lang w:eastAsia="fr-FR"/>
        </w:rPr>
        <w:sectPr w:rsidR="00B70E21" w:rsidSect="00D819B1">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0" w:footer="340" w:gutter="0"/>
          <w:cols w:space="708"/>
          <w:docGrid w:linePitch="326"/>
        </w:sectPr>
      </w:pPr>
    </w:p>
    <w:p w:rsidR="00414C34" w:rsidRPr="00E958CC" w:rsidRDefault="00414C34" w:rsidP="00414C34">
      <w:pPr>
        <w:spacing w:after="0" w:line="240" w:lineRule="auto"/>
        <w:rPr>
          <w:rFonts w:ascii="Cambria" w:eastAsia="Times New Roman" w:hAnsi="Cambria" w:cs="Times New Roman"/>
          <w:noProof/>
          <w:sz w:val="24"/>
          <w:szCs w:val="24"/>
          <w:lang w:eastAsia="fr-FR"/>
        </w:rPr>
      </w:pPr>
    </w:p>
    <w:p w:rsidR="00414C34" w:rsidRPr="00E958CC" w:rsidRDefault="00414C34" w:rsidP="00414C34">
      <w:pPr>
        <w:keepNext/>
        <w:keepLines/>
        <w:numPr>
          <w:ilvl w:val="0"/>
          <w:numId w:val="1"/>
        </w:numPr>
        <w:spacing w:before="480" w:after="0" w:line="240" w:lineRule="auto"/>
        <w:outlineLvl w:val="0"/>
        <w:rPr>
          <w:rFonts w:ascii="Calibri" w:eastAsia="Times New Roman" w:hAnsi="Calibri" w:cs="Times New Roman"/>
          <w:bCs/>
          <w:color w:val="365F91"/>
          <w:sz w:val="28"/>
          <w:szCs w:val="28"/>
        </w:rPr>
      </w:pPr>
      <w:r w:rsidRPr="00E958CC">
        <w:rPr>
          <w:rFonts w:ascii="Calibri" w:eastAsia="Times New Roman" w:hAnsi="Calibri" w:cs="Times New Roman"/>
          <w:bCs/>
          <w:color w:val="365F91"/>
          <w:sz w:val="28"/>
          <w:szCs w:val="28"/>
        </w:rPr>
        <w:t>La partie 2 - les défenses immunitaires</w:t>
      </w:r>
    </w:p>
    <w:p w:rsidR="00414C34" w:rsidRPr="00E958CC" w:rsidRDefault="00414C34" w:rsidP="00414C34">
      <w:pPr>
        <w:spacing w:after="0" w:line="240" w:lineRule="auto"/>
        <w:rPr>
          <w:rFonts w:ascii="Cambria" w:eastAsia="Times New Roman" w:hAnsi="Cambria" w:cs="Times New Roman"/>
          <w:sz w:val="24"/>
          <w:szCs w:val="24"/>
        </w:rPr>
      </w:pPr>
    </w:p>
    <w:p w:rsidR="00414C34" w:rsidRPr="00E958CC" w:rsidRDefault="00414C34" w:rsidP="00414C34">
      <w:pPr>
        <w:spacing w:after="0" w:line="240" w:lineRule="auto"/>
        <w:ind w:left="720"/>
        <w:contextualSpacing/>
        <w:rPr>
          <w:rFonts w:ascii="Cambria" w:eastAsia="Times New Roman" w:hAnsi="Cambria" w:cs="Times New Roman"/>
          <w:sz w:val="24"/>
          <w:szCs w:val="24"/>
        </w:rPr>
      </w:pPr>
      <w:r w:rsidRPr="00E958CC">
        <w:rPr>
          <w:rFonts w:ascii="Cambria" w:eastAsia="Times New Roman" w:hAnsi="Cambria" w:cs="Times New Roman"/>
          <w:noProof/>
          <w:sz w:val="24"/>
          <w:szCs w:val="24"/>
          <w:lang w:eastAsia="fr-FR"/>
        </w:rPr>
        <w:t>Vous permet de comprendre comment l’organisme se défend lorsque ces mesures de prévention de la transmition ont échoué.</w:t>
      </w:r>
    </w:p>
    <w:p w:rsidR="00414C34" w:rsidRPr="00E958CC" w:rsidRDefault="00414C34" w:rsidP="00414C34">
      <w:pPr>
        <w:spacing w:after="0" w:line="240" w:lineRule="auto"/>
        <w:rPr>
          <w:rFonts w:ascii="Cambria" w:eastAsia="Times New Roman" w:hAnsi="Cambria" w:cs="Times New Roman"/>
          <w:sz w:val="24"/>
          <w:szCs w:val="24"/>
        </w:rPr>
      </w:pPr>
      <w:r w:rsidRPr="00E958CC">
        <w:rPr>
          <w:rFonts w:ascii="Cambria" w:eastAsia="Times New Roman" w:hAnsi="Cambria" w:cs="Times New Roman"/>
          <w:sz w:val="24"/>
          <w:szCs w:val="24"/>
        </w:rPr>
        <w:softHyphen/>
      </w:r>
    </w:p>
    <w:p w:rsidR="00414C34" w:rsidRPr="00E958CC" w:rsidRDefault="00414C34" w:rsidP="00414C34">
      <w:pPr>
        <w:spacing w:after="0" w:line="240" w:lineRule="auto"/>
        <w:rPr>
          <w:rFonts w:ascii="Cambria" w:eastAsia="Times New Roman" w:hAnsi="Cambria" w:cs="Times New Roman"/>
          <w:sz w:val="24"/>
          <w:szCs w:val="24"/>
        </w:rPr>
      </w:pPr>
    </w:p>
    <w:tbl>
      <w:tblPr>
        <w:tblStyle w:val="Grilledutableau1"/>
        <w:tblW w:w="0" w:type="auto"/>
        <w:tblLook w:val="04A0" w:firstRow="1" w:lastRow="0" w:firstColumn="1" w:lastColumn="0" w:noHBand="0" w:noVBand="1"/>
      </w:tblPr>
      <w:tblGrid>
        <w:gridCol w:w="4603"/>
        <w:gridCol w:w="4603"/>
      </w:tblGrid>
      <w:tr w:rsidR="00414C34" w:rsidRPr="00E958CC" w:rsidTr="005D3660">
        <w:tc>
          <w:tcPr>
            <w:tcW w:w="4603" w:type="dxa"/>
          </w:tcPr>
          <w:p w:rsidR="00414C34" w:rsidRPr="00E958CC" w:rsidRDefault="00414C34" w:rsidP="005D3660">
            <w:pPr>
              <w:jc w:val="center"/>
              <w:rPr>
                <w:rFonts w:ascii="Cambria" w:hAnsi="Cambria"/>
                <w:b/>
              </w:rPr>
            </w:pPr>
            <w:r w:rsidRPr="00E958CC">
              <w:rPr>
                <w:rFonts w:ascii="Cambria" w:hAnsi="Cambria"/>
                <w:b/>
              </w:rPr>
              <w:t>Propositions</w:t>
            </w:r>
          </w:p>
        </w:tc>
        <w:tc>
          <w:tcPr>
            <w:tcW w:w="4603" w:type="dxa"/>
          </w:tcPr>
          <w:p w:rsidR="00414C34" w:rsidRPr="00E958CC" w:rsidRDefault="00414C34" w:rsidP="005D3660">
            <w:pPr>
              <w:jc w:val="center"/>
              <w:rPr>
                <w:rFonts w:ascii="Cambria" w:hAnsi="Cambria"/>
                <w:b/>
              </w:rPr>
            </w:pPr>
            <w:r w:rsidRPr="00E958CC">
              <w:rPr>
                <w:rFonts w:ascii="Cambria" w:hAnsi="Cambria"/>
                <w:b/>
              </w:rPr>
              <w:t>réponses</w:t>
            </w: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Un antigène est ?</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Les anticorps sont produits par</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Le contact avec un antigène provoque la production de ?</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Les cellules infectées par un virus sont détruites par ?</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Un sujet est dit séropositif quand on détecte quoi dans son sang ?</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L’immunité adaptative permet à l’organisme de se préparer comment ?</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L’immunité adaptative est une réaction immunitaire qui a quels caractères ?</w:t>
            </w:r>
          </w:p>
        </w:tc>
        <w:tc>
          <w:tcPr>
            <w:tcW w:w="4603" w:type="dxa"/>
          </w:tcPr>
          <w:p w:rsidR="00414C34" w:rsidRPr="00E958CC" w:rsidRDefault="00414C34" w:rsidP="00470977">
            <w:pPr>
              <w:contextualSpacing/>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La vaccination repose sur quel mécanisme ?</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Quel produit inhibe la réplication virale ?</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Que sont les anticorps ?</w:t>
            </w:r>
          </w:p>
        </w:tc>
        <w:tc>
          <w:tcPr>
            <w:tcW w:w="4603" w:type="dxa"/>
          </w:tcPr>
          <w:p w:rsidR="00414C34" w:rsidRPr="00E958CC" w:rsidRDefault="00414C34" w:rsidP="005D3660">
            <w:pPr>
              <w:rPr>
                <w:rFonts w:ascii="Cambria" w:hAnsi="Cambria"/>
              </w:rPr>
            </w:pPr>
          </w:p>
        </w:tc>
      </w:tr>
      <w:tr w:rsidR="00414C34" w:rsidRPr="00E958CC" w:rsidTr="005D3660">
        <w:tc>
          <w:tcPr>
            <w:tcW w:w="4603" w:type="dxa"/>
          </w:tcPr>
          <w:p w:rsidR="00414C34" w:rsidRPr="00E958CC" w:rsidRDefault="00414C34" w:rsidP="005D3660">
            <w:pPr>
              <w:rPr>
                <w:rFonts w:ascii="Cambria" w:hAnsi="Cambria"/>
              </w:rPr>
            </w:pPr>
            <w:r w:rsidRPr="00E958CC">
              <w:rPr>
                <w:rFonts w:ascii="Cambria" w:hAnsi="Cambria"/>
              </w:rPr>
              <w:t>L’agglutination anticorps-antigène entraine la formation de ?</w:t>
            </w:r>
          </w:p>
        </w:tc>
        <w:tc>
          <w:tcPr>
            <w:tcW w:w="4603" w:type="dxa"/>
          </w:tcPr>
          <w:p w:rsidR="00414C34" w:rsidRPr="00E958CC" w:rsidRDefault="00414C34" w:rsidP="005D3660">
            <w:pPr>
              <w:rPr>
                <w:rFonts w:ascii="Cambria" w:hAnsi="Cambria"/>
              </w:rPr>
            </w:pPr>
          </w:p>
        </w:tc>
      </w:tr>
    </w:tbl>
    <w:p w:rsidR="00414C34" w:rsidRDefault="00414C34" w:rsidP="00414C34">
      <w:pPr>
        <w:spacing w:after="0" w:line="240" w:lineRule="auto"/>
        <w:rPr>
          <w:rFonts w:ascii="Cambria" w:eastAsia="Times New Roman" w:hAnsi="Cambria" w:cs="Times New Roman"/>
          <w:sz w:val="24"/>
          <w:szCs w:val="24"/>
        </w:rPr>
      </w:pPr>
    </w:p>
    <w:p w:rsidR="00414C34" w:rsidRPr="00E958CC" w:rsidRDefault="00414C34" w:rsidP="00414C34">
      <w:pPr>
        <w:spacing w:after="0" w:line="240" w:lineRule="auto"/>
        <w:rPr>
          <w:rFonts w:ascii="Cambria" w:eastAsia="Times New Roman" w:hAnsi="Cambria" w:cs="Times New Roman"/>
          <w:sz w:val="24"/>
          <w:szCs w:val="24"/>
        </w:rPr>
      </w:pPr>
    </w:p>
    <w:p w:rsidR="00414C34" w:rsidRPr="00E958CC" w:rsidRDefault="00414C34" w:rsidP="00414C34">
      <w:pPr>
        <w:spacing w:after="0" w:line="240" w:lineRule="auto"/>
        <w:rPr>
          <w:rFonts w:ascii="Cambria" w:eastAsia="Times New Roman" w:hAnsi="Cambria" w:cs="Times New Roman"/>
          <w:sz w:val="24"/>
          <w:szCs w:val="24"/>
        </w:rPr>
      </w:pPr>
    </w:p>
    <w:p w:rsidR="00414C34" w:rsidRPr="00E958CC" w:rsidRDefault="00414C34" w:rsidP="00414C34">
      <w:pPr>
        <w:spacing w:after="0" w:line="240" w:lineRule="auto"/>
        <w:rPr>
          <w:rFonts w:ascii="Cambria" w:eastAsia="Times New Roman" w:hAnsi="Cambria" w:cs="Times New Roman"/>
          <w:sz w:val="24"/>
          <w:szCs w:val="24"/>
        </w:rPr>
      </w:pPr>
    </w:p>
    <w:p w:rsidR="00414C34" w:rsidRPr="00E958CC" w:rsidRDefault="00414C34" w:rsidP="00414C34">
      <w:pPr>
        <w:spacing w:after="0" w:line="240" w:lineRule="auto"/>
        <w:rPr>
          <w:rFonts w:ascii="Cambria" w:eastAsia="Times New Roman" w:hAnsi="Cambria" w:cs="Times New Roman"/>
          <w:sz w:val="24"/>
          <w:szCs w:val="24"/>
        </w:rPr>
      </w:pPr>
    </w:p>
    <w:p w:rsidR="00414C34" w:rsidRPr="00E958CC" w:rsidRDefault="00414C34" w:rsidP="00414C34">
      <w:pPr>
        <w:spacing w:after="0" w:line="240" w:lineRule="auto"/>
        <w:rPr>
          <w:rFonts w:ascii="Cambria" w:eastAsia="Times New Roman" w:hAnsi="Cambria" w:cs="Times New Roman"/>
          <w:sz w:val="24"/>
          <w:szCs w:val="24"/>
        </w:rPr>
      </w:pPr>
    </w:p>
    <w:p w:rsidR="00414C34" w:rsidRPr="00E958CC" w:rsidRDefault="00414C34" w:rsidP="00414C34">
      <w:pPr>
        <w:spacing w:after="0" w:line="240" w:lineRule="auto"/>
        <w:rPr>
          <w:rFonts w:ascii="Cambria" w:eastAsia="Times New Roman" w:hAnsi="Cambria" w:cs="Times New Roman"/>
          <w:sz w:val="24"/>
          <w:szCs w:val="24"/>
        </w:rPr>
      </w:pPr>
    </w:p>
    <w:p w:rsidR="00414C34" w:rsidRPr="00E958CC" w:rsidRDefault="00414C34" w:rsidP="00414C34">
      <w:pPr>
        <w:spacing w:after="0" w:line="240" w:lineRule="auto"/>
        <w:rPr>
          <w:rFonts w:ascii="Cambria" w:eastAsia="Times New Roman" w:hAnsi="Cambria" w:cs="Times New Roman"/>
          <w:sz w:val="24"/>
          <w:szCs w:val="24"/>
        </w:rPr>
      </w:pPr>
    </w:p>
    <w:p w:rsidR="00414C34" w:rsidRPr="00E958CC" w:rsidRDefault="00414C34" w:rsidP="00414C34">
      <w:pPr>
        <w:spacing w:after="0" w:line="240" w:lineRule="auto"/>
        <w:rPr>
          <w:rFonts w:ascii="Cambria" w:eastAsia="Times New Roman" w:hAnsi="Cambria" w:cs="Times New Roman"/>
          <w:sz w:val="24"/>
          <w:szCs w:val="24"/>
        </w:rPr>
      </w:pPr>
    </w:p>
    <w:p w:rsidR="00414C34" w:rsidRPr="00E958CC" w:rsidRDefault="00414C34" w:rsidP="00414C34">
      <w:pPr>
        <w:spacing w:after="0" w:line="240" w:lineRule="auto"/>
        <w:rPr>
          <w:rFonts w:ascii="Cambria" w:eastAsia="Times New Roman" w:hAnsi="Cambria" w:cs="Times New Roman"/>
          <w:sz w:val="24"/>
          <w:szCs w:val="24"/>
          <w:vertAlign w:val="subscript"/>
        </w:rPr>
      </w:pPr>
    </w:p>
    <w:p w:rsidR="00414C34" w:rsidRPr="00E958CC" w:rsidRDefault="00414C34" w:rsidP="00414C34">
      <w:pPr>
        <w:spacing w:after="0" w:line="240" w:lineRule="auto"/>
        <w:rPr>
          <w:rFonts w:ascii="Cambria" w:eastAsia="Times New Roman" w:hAnsi="Cambria" w:cs="Times New Roman"/>
          <w:sz w:val="24"/>
          <w:szCs w:val="24"/>
        </w:rPr>
      </w:pPr>
    </w:p>
    <w:p w:rsidR="00414C34" w:rsidRPr="00E958CC" w:rsidRDefault="00414C34" w:rsidP="00414C34">
      <w:pPr>
        <w:spacing w:after="0" w:line="240" w:lineRule="auto"/>
        <w:rPr>
          <w:rFonts w:ascii="Cambria" w:eastAsia="Times New Roman" w:hAnsi="Cambria" w:cs="Times New Roman"/>
          <w:sz w:val="24"/>
          <w:szCs w:val="24"/>
        </w:rPr>
      </w:pPr>
    </w:p>
    <w:p w:rsidR="00414C34" w:rsidRPr="00E958CC" w:rsidRDefault="00414C34" w:rsidP="00414C34">
      <w:pPr>
        <w:spacing w:after="0" w:line="240" w:lineRule="auto"/>
        <w:rPr>
          <w:rFonts w:ascii="Cambria" w:eastAsia="Times New Roman" w:hAnsi="Cambria" w:cs="Times New Roman"/>
          <w:sz w:val="24"/>
          <w:szCs w:val="24"/>
        </w:rPr>
      </w:pPr>
    </w:p>
    <w:p w:rsidR="00414C34" w:rsidRPr="00E958CC" w:rsidRDefault="00414C34" w:rsidP="00414C34">
      <w:pPr>
        <w:spacing w:after="0" w:line="240" w:lineRule="auto"/>
        <w:rPr>
          <w:rFonts w:ascii="Cambria" w:eastAsia="Times New Roman" w:hAnsi="Cambria" w:cs="Times New Roman"/>
          <w:sz w:val="24"/>
          <w:szCs w:val="24"/>
        </w:rPr>
      </w:pPr>
    </w:p>
    <w:p w:rsidR="00414C34" w:rsidRPr="00E958CC" w:rsidRDefault="00414C34" w:rsidP="00414C34">
      <w:pPr>
        <w:spacing w:after="0" w:line="240" w:lineRule="auto"/>
        <w:rPr>
          <w:rFonts w:ascii="Cambria" w:eastAsia="Times New Roman" w:hAnsi="Cambria" w:cs="Times New Roman"/>
          <w:sz w:val="24"/>
          <w:szCs w:val="24"/>
        </w:rPr>
      </w:pPr>
    </w:p>
    <w:p w:rsidR="00E355FE" w:rsidRDefault="00E355FE"/>
    <w:sectPr w:rsidR="00E355FE" w:rsidSect="00D819B1">
      <w:pgSz w:w="11900" w:h="16840"/>
      <w:pgMar w:top="1417" w:right="1417" w:bottom="1417" w:left="1417" w:header="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C34" w:rsidRDefault="00414C34" w:rsidP="00414C34">
      <w:pPr>
        <w:spacing w:after="0" w:line="240" w:lineRule="auto"/>
      </w:pPr>
      <w:r>
        <w:separator/>
      </w:r>
    </w:p>
  </w:endnote>
  <w:endnote w:type="continuationSeparator" w:id="0">
    <w:p w:rsidR="00414C34" w:rsidRDefault="00414C34" w:rsidP="0041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825" w:rsidRDefault="002918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46" w:rsidRPr="00291825" w:rsidRDefault="00291825" w:rsidP="00011105">
    <w:pPr>
      <w:pStyle w:val="Pieddepage"/>
      <w:rPr>
        <w:sz w:val="16"/>
        <w:szCs w:val="16"/>
      </w:rPr>
    </w:pPr>
    <w:r w:rsidRPr="00291825">
      <w:rPr>
        <w:sz w:val="16"/>
        <w:szCs w:val="16"/>
      </w:rPr>
      <w:fldChar w:fldCharType="begin"/>
    </w:r>
    <w:r w:rsidRPr="00291825">
      <w:rPr>
        <w:sz w:val="16"/>
        <w:szCs w:val="16"/>
      </w:rPr>
      <w:instrText xml:space="preserve"> FILENAME  \p  \* MERGEFORMAT </w:instrText>
    </w:r>
    <w:r w:rsidRPr="00291825">
      <w:rPr>
        <w:sz w:val="16"/>
        <w:szCs w:val="16"/>
      </w:rPr>
      <w:fldChar w:fldCharType="separate"/>
    </w:r>
    <w:r w:rsidRPr="00291825">
      <w:rPr>
        <w:noProof/>
        <w:sz w:val="16"/>
        <w:szCs w:val="16"/>
      </w:rPr>
      <w:t>O:\Dossiers Partagés\Villefranche\IFSI\C- Formation IDE\C5 - Form. théorique\C.5.5 - Année de form et UE\Promo 2025-2028\UE 2\UE 2.10\2. Cours\1. Introduction à la pathologie infectieuse\Comment\TPG Etudiant comment l'organisme se protège.docx</w:t>
    </w:r>
    <w:r w:rsidRPr="00291825">
      <w:rPr>
        <w:sz w:val="16"/>
        <w:szCs w:val="16"/>
      </w:rPr>
      <w:fldChar w:fldCharType="end"/>
    </w:r>
    <w:r w:rsidR="00242D2A" w:rsidRPr="00291825">
      <w:rPr>
        <w:sz w:val="16"/>
        <w:szCs w:val="16"/>
      </w:rP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825" w:rsidRDefault="002918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C34" w:rsidRDefault="00414C34" w:rsidP="00414C34">
      <w:pPr>
        <w:spacing w:after="0" w:line="240" w:lineRule="auto"/>
      </w:pPr>
      <w:r>
        <w:separator/>
      </w:r>
    </w:p>
  </w:footnote>
  <w:footnote w:type="continuationSeparator" w:id="0">
    <w:p w:rsidR="00414C34" w:rsidRDefault="00414C34" w:rsidP="00414C34">
      <w:pPr>
        <w:spacing w:after="0" w:line="240" w:lineRule="auto"/>
      </w:pPr>
      <w:r>
        <w:continuationSeparator/>
      </w:r>
    </w:p>
  </w:footnote>
  <w:footnote w:id="1">
    <w:p w:rsidR="00414C34" w:rsidRDefault="00414C34" w:rsidP="00414C34">
      <w:pPr>
        <w:pStyle w:val="Notedebasdepage1"/>
      </w:pPr>
      <w:r>
        <w:rPr>
          <w:rStyle w:val="Appelnotedebasdep"/>
        </w:rPr>
        <w:footnoteRef/>
      </w:r>
      <w:r>
        <w:t xml:space="preserve"> MO = micro organisme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825" w:rsidRDefault="002918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46" w:rsidRDefault="00291825">
    <w:pPr>
      <w:pStyle w:val="En-tte1"/>
    </w:pPr>
    <w:sdt>
      <w:sdtPr>
        <w:id w:val="-1173643532"/>
        <w:docPartObj>
          <w:docPartGallery w:val="Page Numbers (Margins)"/>
          <w:docPartUnique/>
        </w:docPartObj>
      </w:sdtPr>
      <w:sdtEndPr/>
      <w:sdtContent>
        <w:r w:rsidR="00011105">
          <w:rPr>
            <w:noProof/>
            <w:lang w:eastAsia="fr-FR"/>
          </w:rPr>
          <mc:AlternateContent>
            <mc:Choice Requires="wpg">
              <w:drawing>
                <wp:anchor distT="0" distB="0" distL="114300" distR="114300" simplePos="0" relativeHeight="251658240"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105" w:rsidRDefault="00011105">
                                <w:pPr>
                                  <w:pStyle w:val="En-tte"/>
                                  <w:jc w:val="center"/>
                                </w:pPr>
                                <w:r>
                                  <w:fldChar w:fldCharType="begin"/>
                                </w:r>
                                <w:r>
                                  <w:instrText>PAGE    \* MERGEFORMAT</w:instrText>
                                </w:r>
                                <w:r>
                                  <w:fldChar w:fldCharType="separate"/>
                                </w:r>
                                <w:r w:rsidR="00291825" w:rsidRPr="00291825">
                                  <w:rPr>
                                    <w:rStyle w:val="Numrodepage"/>
                                    <w:b/>
                                    <w:bCs/>
                                    <w:noProof/>
                                    <w:color w:val="3F3151" w:themeColor="accent4" w:themeShade="7F"/>
                                    <w:sz w:val="16"/>
                                    <w:szCs w:val="16"/>
                                  </w:rPr>
                                  <w:t>1</w:t>
                                </w:r>
                                <w:r>
                                  <w:rPr>
                                    <w:rStyle w:val="Numrodepage"/>
                                    <w:b/>
                                    <w:bCs/>
                                    <w:color w:val="3F3151"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1" o:spid="_x0000_s1026" style="position:absolute;margin-left:0;margin-top:0;width:38.45pt;height:18.7pt;z-index:251658240;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sGCAQAAM0OAAAOAAAAZHJzL2Uyb0RvYy54bWzcV9tu2zgQfV9g/4Hgu6OLJVkSohSJL8EC&#10;2W2Bdj+AlqgLVhK1JB05W+y/75CUZMepkbTptmj9YFAacjhzZs4hdflm39TonnJRsTbBzoWNEW1T&#10;llVtkeA/P2xmIUZCkjYjNWtpgh+owG+ufv3lsu9i6rKS1RnlCJy0Iu67BJdSdrFlibSkDREXrKMt&#10;GHPGGyLhkRdWxkkP3pvacm07sHrGs46zlAoBb1fGiK+0/zynqXyb54JKVCcYYpP6n+v/rfq3ri5J&#10;XHDSlVU6hEG+IIqGVC1sOrlaEUnQjldPXDVVyplgubxIWWOxPK9SqnOAbBz7JJtbznadzqWI+6Kb&#10;YAJoT3D6YrfpH/fvOKoyqB1GLWmgRHpXihyFTd8VMUy55d377h03CcLwjqV/CTBbp3b1XJjJaNv/&#10;zjLwR3aSaWz2OW+UC8ga7XUJHqYS0L1EKbz0wnDu+BilYHLnCy8aSpSWUEe1KggjjMA4d33fVC8t&#10;18PiRQA2tRIWKptFYrOnjnOISyUFvSYOcIrXwfm+JB3VVRIKqwFOd4Tzg0rthu3RYkBUz1JwIrmH&#10;9wp5hYowqKKWLUvSFvSac9aXlGQQnl4JSUxLTRJCOXkO5gNgwdwANmJ9gCvQKE9wkbjjQt5S1iA1&#10;SDAHHukgyf2dkAbZcYqKvWWbqq7hPYnr9tEL8GnewKawVNnU9poaHyM7Wofr0Jt5brCeefZqNbve&#10;LL1ZsHEW/mq+Wi5Xzr9qX8eLyyrLaKu2GWnqeC+r2yAYhmATUQWrq0y5UyEJXmyXNUf3BGRio39D&#10;/xxNsx6HodsLcjlJyXE9+8aNZpsgXMy8jefPooUdzmwnuokC24u81eZxSndVS1+fEuoTHPmub1rp&#10;bG62/j3NjcRNJUGI66pJcDhNIrFqwHWb6dJKUtVmfASFCv8ABZR7LLRuV9WhplflfrsHL6qHtyx7&#10;gMblDDoLNBlODxiUjP+DUQ9KnGDx945wilH9WwvNr2R7HPBxsB0HpE1haYJTyTEyD0tpBH7X8aoo&#10;wbchWMuuQYnySvfvIQ6tYloQVHSDfJnhgc3zkc1aHNHCVRCeip9S/68ljmEYnMicoo1SSKVtxyJH&#10;4kkbHc+HQEH/HC+c6xCVcX1m4UT376COoPDmsHkLlEMLLUyP5O3/08NPgXQO2wmiJ4pI67rqhJJ9&#10;Er9EFBU/g7lvP8PP0Lt2l8Gn+AlXgYGG5yj58wvteXX5TEmJHM+bZMXzFy48GGkZLEZeBssoMfJr&#10;CMw3uHqAchyTS1+Fvhm5Arj4DAo03M9Gcjk2XDHV7UwNQD5fRa6jc/nk+D5Poc+6mvyo5/jzOjFd&#10;pl56dP8o5DqcY/pM199Mus2G7zv1UXb8rGcdvkKv/gMAAP//AwBQSwMEFAAGAAgAAAAhAKolCqLd&#10;AAAAAwEAAA8AAABkcnMvZG93bnJldi54bWxMj09Lw0AQxe9Cv8MyBW924x8aTbMpRRD1UMTYIr1t&#10;s+Mmmp0N2W2afntHL3oZeLzHe7/Jl6NrxYB9aDwpuJwlIJAqbxqyCjZvDxe3IELUZHTrCRWcMMCy&#10;mJzlOjP+SK84lNEKLqGQaQV1jF0mZahqdDrMfIfE3ofvnY4seytNr49c7lp5lSRz6XRDvFDrDu9r&#10;rL7Kg1OwTit8ell9lub58RSG3dpux3er1Pl0XC1ARBzjXxh+8BkdCmba+wOZIFoF/Ej8veyl8zsQ&#10;ewXX6Q3IIpf/2YtvAAAA//8DAFBLAQItABQABgAIAAAAIQC2gziS/gAAAOEBAAATAAAAAAAAAAAA&#10;AAAAAAAAAABbQ29udGVudF9UeXBlc10ueG1sUEsBAi0AFAAGAAgAAAAhADj9If/WAAAAlAEAAAsA&#10;AAAAAAAAAAAAAAAALwEAAF9yZWxzLy5yZWxzUEsBAi0AFAAGAAgAAAAhAGtq2wYIBAAAzQ4AAA4A&#10;AAAAAAAAAAAAAAAALgIAAGRycy9lMm9Eb2MueG1sUEsBAi0AFAAGAAgAAAAhAKolCqLdAAAAAwEA&#10;AA8AAAAAAAAAAAAAAAAAYgYAAGRycy9kb3ducmV2LnhtbFBLBQYAAAAABAAEAPMAAABs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011105" w:rsidRDefault="00011105">
                          <w:pPr>
                            <w:pStyle w:val="En-tte"/>
                            <w:jc w:val="center"/>
                          </w:pPr>
                          <w:r>
                            <w:fldChar w:fldCharType="begin"/>
                          </w:r>
                          <w:r>
                            <w:instrText>PAGE    \* MERGEFORMAT</w:instrText>
                          </w:r>
                          <w:r>
                            <w:fldChar w:fldCharType="separate"/>
                          </w:r>
                          <w:r w:rsidR="00291825" w:rsidRPr="00291825">
                            <w:rPr>
                              <w:rStyle w:val="Numrodepage"/>
                              <w:b/>
                              <w:bCs/>
                              <w:noProof/>
                              <w:color w:val="3F3151" w:themeColor="accent4" w:themeShade="7F"/>
                              <w:sz w:val="16"/>
                              <w:szCs w:val="16"/>
                            </w:rPr>
                            <w:t>1</w:t>
                          </w:r>
                          <w:r>
                            <w:rPr>
                              <w:rStyle w:val="Numrodepage"/>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margin" anchory="page"/>
                </v:group>
              </w:pict>
            </mc:Fallback>
          </mc:AlternateContent>
        </w:r>
      </w:sdtContent>
    </w:sdt>
    <w:r w:rsidR="00AC6D79">
      <w:rPr>
        <w:noProof/>
        <w:lang w:eastAsia="fr-FR"/>
      </w:rPr>
      <w:drawing>
        <wp:inline distT="0" distB="0" distL="0" distR="0" wp14:anchorId="2F97A558" wp14:editId="67AEE78D">
          <wp:extent cx="5194300" cy="831850"/>
          <wp:effectExtent l="0" t="0" r="6350" b="6350"/>
          <wp:docPr id="7" name="Image 7" descr="cid:image001.png@01DAF92B.6C677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1.png@01DAF92B.6C6773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94300" cy="831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825" w:rsidRDefault="002918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D7673"/>
    <w:multiLevelType w:val="hybridMultilevel"/>
    <w:tmpl w:val="5F2C961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3F9D2E6E"/>
    <w:multiLevelType w:val="hybridMultilevel"/>
    <w:tmpl w:val="C96483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34"/>
    <w:rsid w:val="00011105"/>
    <w:rsid w:val="00197939"/>
    <w:rsid w:val="00242D2A"/>
    <w:rsid w:val="00291825"/>
    <w:rsid w:val="00414C34"/>
    <w:rsid w:val="00470977"/>
    <w:rsid w:val="007208F6"/>
    <w:rsid w:val="008231C0"/>
    <w:rsid w:val="0083288B"/>
    <w:rsid w:val="008817BB"/>
    <w:rsid w:val="00A36328"/>
    <w:rsid w:val="00A42D04"/>
    <w:rsid w:val="00AC6D79"/>
    <w:rsid w:val="00B70E21"/>
    <w:rsid w:val="00C85917"/>
    <w:rsid w:val="00D819B1"/>
    <w:rsid w:val="00E355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0CAB79"/>
  <w15:docId w15:val="{944357D4-3382-4033-AC0A-74189CE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C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1">
    <w:name w:val="En-tête1"/>
    <w:basedOn w:val="Normal"/>
    <w:next w:val="En-tte"/>
    <w:link w:val="En-tteCar"/>
    <w:uiPriority w:val="99"/>
    <w:unhideWhenUsed/>
    <w:rsid w:val="00414C34"/>
    <w:pPr>
      <w:tabs>
        <w:tab w:val="center" w:pos="4536"/>
        <w:tab w:val="right" w:pos="9072"/>
      </w:tabs>
      <w:spacing w:after="0" w:line="240" w:lineRule="auto"/>
    </w:pPr>
    <w:rPr>
      <w:rFonts w:cs="Times New Roman"/>
    </w:rPr>
  </w:style>
  <w:style w:type="character" w:customStyle="1" w:styleId="En-tteCar">
    <w:name w:val="En-tête Car"/>
    <w:basedOn w:val="Policepardfaut"/>
    <w:link w:val="En-tte1"/>
    <w:uiPriority w:val="99"/>
    <w:locked/>
    <w:rsid w:val="00414C34"/>
    <w:rPr>
      <w:rFonts w:cs="Times New Roman"/>
    </w:rPr>
  </w:style>
  <w:style w:type="paragraph" w:customStyle="1" w:styleId="Pieddepage1">
    <w:name w:val="Pied de page1"/>
    <w:basedOn w:val="Normal"/>
    <w:next w:val="Pieddepage"/>
    <w:link w:val="PieddepageCar"/>
    <w:uiPriority w:val="99"/>
    <w:unhideWhenUsed/>
    <w:rsid w:val="00414C34"/>
    <w:pPr>
      <w:tabs>
        <w:tab w:val="center" w:pos="4536"/>
        <w:tab w:val="right" w:pos="9072"/>
      </w:tabs>
      <w:spacing w:after="0" w:line="240" w:lineRule="auto"/>
    </w:pPr>
    <w:rPr>
      <w:rFonts w:cs="Times New Roman"/>
    </w:rPr>
  </w:style>
  <w:style w:type="character" w:customStyle="1" w:styleId="PieddepageCar">
    <w:name w:val="Pied de page Car"/>
    <w:basedOn w:val="Policepardfaut"/>
    <w:link w:val="Pieddepage1"/>
    <w:uiPriority w:val="99"/>
    <w:locked/>
    <w:rsid w:val="00414C34"/>
    <w:rPr>
      <w:rFonts w:cs="Times New Roman"/>
    </w:rPr>
  </w:style>
  <w:style w:type="table" w:customStyle="1" w:styleId="Grilledutableau1">
    <w:name w:val="Grille du tableau1"/>
    <w:basedOn w:val="TableauNormal"/>
    <w:next w:val="Grilledutableau"/>
    <w:uiPriority w:val="59"/>
    <w:rsid w:val="00414C34"/>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414C34"/>
    <w:pPr>
      <w:spacing w:after="0" w:line="240" w:lineRule="auto"/>
    </w:pPr>
    <w:rPr>
      <w:rFonts w:cs="Times New Roman"/>
      <w:sz w:val="20"/>
      <w:szCs w:val="20"/>
    </w:rPr>
  </w:style>
  <w:style w:type="character" w:customStyle="1" w:styleId="NotedebasdepageCar">
    <w:name w:val="Note de bas de page Car"/>
    <w:basedOn w:val="Policepardfaut"/>
    <w:link w:val="Notedebasdepage1"/>
    <w:uiPriority w:val="99"/>
    <w:semiHidden/>
    <w:locked/>
    <w:rsid w:val="00414C34"/>
    <w:rPr>
      <w:rFonts w:cs="Times New Roman"/>
      <w:sz w:val="20"/>
      <w:szCs w:val="20"/>
    </w:rPr>
  </w:style>
  <w:style w:type="character" w:styleId="Appelnotedebasdep">
    <w:name w:val="footnote reference"/>
    <w:basedOn w:val="Policepardfaut"/>
    <w:uiPriority w:val="99"/>
    <w:semiHidden/>
    <w:unhideWhenUsed/>
    <w:rsid w:val="00414C34"/>
    <w:rPr>
      <w:rFonts w:cs="Times New Roman"/>
      <w:vertAlign w:val="superscript"/>
    </w:rPr>
  </w:style>
  <w:style w:type="paragraph" w:styleId="En-tte">
    <w:name w:val="header"/>
    <w:basedOn w:val="Normal"/>
    <w:link w:val="En-tteCar1"/>
    <w:uiPriority w:val="99"/>
    <w:unhideWhenUsed/>
    <w:rsid w:val="00414C34"/>
    <w:pPr>
      <w:tabs>
        <w:tab w:val="center" w:pos="4536"/>
        <w:tab w:val="right" w:pos="9072"/>
      </w:tabs>
      <w:spacing w:after="0" w:line="240" w:lineRule="auto"/>
    </w:pPr>
  </w:style>
  <w:style w:type="character" w:customStyle="1" w:styleId="En-tteCar1">
    <w:name w:val="En-tête Car1"/>
    <w:basedOn w:val="Policepardfaut"/>
    <w:link w:val="En-tte"/>
    <w:uiPriority w:val="99"/>
    <w:rsid w:val="00414C34"/>
  </w:style>
  <w:style w:type="paragraph" w:styleId="Pieddepage">
    <w:name w:val="footer"/>
    <w:basedOn w:val="Normal"/>
    <w:link w:val="PieddepageCar1"/>
    <w:uiPriority w:val="99"/>
    <w:unhideWhenUsed/>
    <w:rsid w:val="00414C34"/>
    <w:pPr>
      <w:tabs>
        <w:tab w:val="center" w:pos="4536"/>
        <w:tab w:val="right" w:pos="9072"/>
      </w:tabs>
      <w:spacing w:after="0" w:line="240" w:lineRule="auto"/>
    </w:pPr>
  </w:style>
  <w:style w:type="character" w:customStyle="1" w:styleId="PieddepageCar1">
    <w:name w:val="Pied de page Car1"/>
    <w:basedOn w:val="Policepardfaut"/>
    <w:link w:val="Pieddepage"/>
    <w:uiPriority w:val="99"/>
    <w:rsid w:val="00414C34"/>
  </w:style>
  <w:style w:type="table" w:styleId="Grilledutableau">
    <w:name w:val="Table Grid"/>
    <w:basedOn w:val="TableauNormal"/>
    <w:uiPriority w:val="59"/>
    <w:rsid w:val="00414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1"/>
    <w:uiPriority w:val="99"/>
    <w:semiHidden/>
    <w:unhideWhenUsed/>
    <w:rsid w:val="00414C34"/>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414C34"/>
    <w:rPr>
      <w:sz w:val="20"/>
      <w:szCs w:val="20"/>
    </w:rPr>
  </w:style>
  <w:style w:type="paragraph" w:styleId="Textedebulles">
    <w:name w:val="Balloon Text"/>
    <w:basedOn w:val="Normal"/>
    <w:link w:val="TextedebullesCar"/>
    <w:uiPriority w:val="99"/>
    <w:semiHidden/>
    <w:unhideWhenUsed/>
    <w:rsid w:val="00414C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4C34"/>
    <w:rPr>
      <w:rFonts w:ascii="Tahoma" w:hAnsi="Tahoma" w:cs="Tahoma"/>
      <w:sz w:val="16"/>
      <w:szCs w:val="16"/>
    </w:rPr>
  </w:style>
  <w:style w:type="character" w:styleId="Numrodepage">
    <w:name w:val="page number"/>
    <w:basedOn w:val="Policepardfaut"/>
    <w:uiPriority w:val="99"/>
    <w:unhideWhenUsed/>
    <w:rsid w:val="00011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AF92B.6C67738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326</Words>
  <Characters>1798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Hopital Nord Ouest</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TURLIN Yamina (Cadre de Santé formateur)</dc:creator>
  <cp:lastModifiedBy>SANDRIN Veronique</cp:lastModifiedBy>
  <cp:revision>16</cp:revision>
  <cp:lastPrinted>2024-08-30T09:20:00Z</cp:lastPrinted>
  <dcterms:created xsi:type="dcterms:W3CDTF">2018-09-04T13:58:00Z</dcterms:created>
  <dcterms:modified xsi:type="dcterms:W3CDTF">2025-07-11T13:34:00Z</dcterms:modified>
</cp:coreProperties>
</file>