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FFD45" w14:textId="7EFBA21B" w:rsidR="003376E9" w:rsidRPr="009A2D6E" w:rsidRDefault="003376E9" w:rsidP="009A2D6E">
      <w:pPr>
        <w:jc w:val="center"/>
        <w:rPr>
          <w:b/>
        </w:rPr>
      </w:pPr>
      <w:r w:rsidRPr="009A2D6E">
        <w:rPr>
          <w:b/>
        </w:rPr>
        <w:t>ED essai non-infériorité</w:t>
      </w:r>
    </w:p>
    <w:p w14:paraId="31C3769B" w14:textId="77777777" w:rsidR="009A2D6E" w:rsidRDefault="009A2D6E"/>
    <w:p w14:paraId="1686ED22" w14:textId="7B634F28" w:rsidR="003376E9" w:rsidRDefault="004E1BB3">
      <w:r>
        <w:t xml:space="preserve">10 </w:t>
      </w:r>
      <w:r w:rsidR="003376E9">
        <w:t xml:space="preserve">QCM et </w:t>
      </w:r>
      <w:r w:rsidR="007B19F6">
        <w:t>3</w:t>
      </w:r>
      <w:r w:rsidR="003376E9">
        <w:t xml:space="preserve"> questions ouvertes de discussion.</w:t>
      </w:r>
    </w:p>
    <w:p w14:paraId="213632A7" w14:textId="602E853B" w:rsidR="00386455" w:rsidRDefault="00386455">
      <w:r w:rsidRPr="009A2D6E">
        <w:rPr>
          <w:u w:val="single"/>
        </w:rPr>
        <w:t>Remarques initiales</w:t>
      </w:r>
      <w:r>
        <w:t> : Ne cherchez pas à comprendre en détail le plan d’analyse statistique (modèles, imputation multiple,</w:t>
      </w:r>
      <w:r w:rsidR="00624E3A">
        <w:t xml:space="preserve"> </w:t>
      </w:r>
      <w:proofErr w:type="spellStart"/>
      <w:r w:rsidR="00624E3A">
        <w:t>bootstrap</w:t>
      </w:r>
      <w:proofErr w:type="spellEnd"/>
      <w:r w:rsidR="00624E3A">
        <w:t>,</w:t>
      </w:r>
      <w:r>
        <w:t xml:space="preserve"> QUALY</w:t>
      </w:r>
      <w:r w:rsidR="00624E3A">
        <w:t xml:space="preserve"> et modèle médico-économique</w:t>
      </w:r>
      <w:proofErr w:type="gramStart"/>
      <w:r w:rsidR="00624E3A">
        <w:t> ;</w:t>
      </w:r>
      <w:r>
        <w:t>etc</w:t>
      </w:r>
      <w:proofErr w:type="gramEnd"/>
      <w:r>
        <w:t xml:space="preserve">…) mais </w:t>
      </w:r>
      <w:r w:rsidR="00FC6B26">
        <w:t>concentrez-vous</w:t>
      </w:r>
      <w:r>
        <w:t xml:space="preserve"> sur la compréhension </w:t>
      </w:r>
      <w:r w:rsidRPr="00FC6B26">
        <w:rPr>
          <w:b/>
          <w:bCs/>
        </w:rPr>
        <w:t>globale</w:t>
      </w:r>
      <w:r>
        <w:t xml:space="preserve"> de la</w:t>
      </w:r>
      <w:r w:rsidR="00FC6B26">
        <w:t xml:space="preserve"> méthodologie des essais de</w:t>
      </w:r>
      <w:r>
        <w:t xml:space="preserve"> non-infériorité.</w:t>
      </w:r>
    </w:p>
    <w:p w14:paraId="3CEFEECE" w14:textId="77777777" w:rsidR="009A2D6E" w:rsidRDefault="009A2D6E"/>
    <w:p w14:paraId="1572211A" w14:textId="5925526E" w:rsidR="008E38D5" w:rsidRPr="00386455" w:rsidRDefault="003376E9">
      <w:pPr>
        <w:rPr>
          <w:b/>
          <w:bCs/>
        </w:rPr>
      </w:pPr>
      <w:r w:rsidRPr="00386455">
        <w:rPr>
          <w:b/>
          <w:bCs/>
        </w:rPr>
        <w:t>QCM</w:t>
      </w:r>
      <w:r w:rsidR="00386455" w:rsidRPr="00386455">
        <w:rPr>
          <w:b/>
          <w:bCs/>
        </w:rPr>
        <w:t xml:space="preserve"> 1</w:t>
      </w:r>
      <w:r w:rsidRPr="00386455">
        <w:rPr>
          <w:b/>
          <w:bCs/>
        </w:rPr>
        <w:t xml:space="preserve"> </w:t>
      </w:r>
      <w:r w:rsidR="00473FE9" w:rsidRPr="00386455">
        <w:rPr>
          <w:b/>
          <w:bCs/>
        </w:rPr>
        <w:t>Pourquoi un design de non-infériorité est acceptable dans la comparaison de l’activation comportementale (</w:t>
      </w:r>
      <w:proofErr w:type="spellStart"/>
      <w:r w:rsidR="00473FE9" w:rsidRPr="00386455">
        <w:rPr>
          <w:b/>
          <w:bCs/>
          <w:i/>
          <w:iCs/>
        </w:rPr>
        <w:t>behavioural</w:t>
      </w:r>
      <w:proofErr w:type="spellEnd"/>
      <w:r w:rsidR="00473FE9" w:rsidRPr="00386455">
        <w:rPr>
          <w:b/>
          <w:bCs/>
          <w:i/>
          <w:iCs/>
        </w:rPr>
        <w:t xml:space="preserve"> activation - BA</w:t>
      </w:r>
      <w:r w:rsidR="00473FE9" w:rsidRPr="00386455">
        <w:rPr>
          <w:b/>
          <w:bCs/>
        </w:rPr>
        <w:t xml:space="preserve">) et de la thérapie </w:t>
      </w:r>
      <w:r w:rsidR="006550A3" w:rsidRPr="00386455">
        <w:rPr>
          <w:b/>
          <w:bCs/>
        </w:rPr>
        <w:t>cognitivo-</w:t>
      </w:r>
      <w:r w:rsidR="00473FE9" w:rsidRPr="00386455">
        <w:rPr>
          <w:b/>
          <w:bCs/>
        </w:rPr>
        <w:t xml:space="preserve"> comportementale (</w:t>
      </w:r>
      <w:r w:rsidR="00473FE9" w:rsidRPr="00386455">
        <w:rPr>
          <w:b/>
          <w:bCs/>
          <w:i/>
          <w:iCs/>
        </w:rPr>
        <w:t xml:space="preserve">cognitive </w:t>
      </w:r>
      <w:proofErr w:type="spellStart"/>
      <w:r w:rsidR="00473FE9" w:rsidRPr="00386455">
        <w:rPr>
          <w:b/>
          <w:bCs/>
          <w:i/>
          <w:iCs/>
        </w:rPr>
        <w:t>behavioural</w:t>
      </w:r>
      <w:proofErr w:type="spellEnd"/>
      <w:r w:rsidR="00473FE9" w:rsidRPr="00386455">
        <w:rPr>
          <w:b/>
          <w:bCs/>
          <w:i/>
          <w:iCs/>
        </w:rPr>
        <w:t xml:space="preserve"> </w:t>
      </w:r>
      <w:proofErr w:type="spellStart"/>
      <w:r w:rsidR="00473FE9" w:rsidRPr="00386455">
        <w:rPr>
          <w:b/>
          <w:bCs/>
          <w:i/>
          <w:iCs/>
        </w:rPr>
        <w:t>therapy</w:t>
      </w:r>
      <w:proofErr w:type="spellEnd"/>
      <w:r w:rsidR="00473FE9" w:rsidRPr="00386455">
        <w:rPr>
          <w:b/>
          <w:bCs/>
          <w:i/>
          <w:iCs/>
        </w:rPr>
        <w:t xml:space="preserve"> -CBT</w:t>
      </w:r>
      <w:r w:rsidR="00473FE9" w:rsidRPr="00386455">
        <w:rPr>
          <w:b/>
          <w:bCs/>
        </w:rPr>
        <w:t>)</w:t>
      </w:r>
      <w:r w:rsidR="00386455">
        <w:rPr>
          <w:b/>
          <w:bCs/>
        </w:rPr>
        <w:t> ?</w:t>
      </w:r>
    </w:p>
    <w:p w14:paraId="4B07F224" w14:textId="11BF0919" w:rsidR="003376E9" w:rsidRDefault="00473FE9" w:rsidP="003376E9">
      <w:pPr>
        <w:pStyle w:val="Paragraphedeliste"/>
        <w:numPr>
          <w:ilvl w:val="0"/>
          <w:numId w:val="1"/>
        </w:numPr>
      </w:pPr>
      <w:r>
        <w:t xml:space="preserve">Car </w:t>
      </w:r>
      <w:r w:rsidR="009109E3">
        <w:t xml:space="preserve">la thérapie </w:t>
      </w:r>
      <w:proofErr w:type="spellStart"/>
      <w:r w:rsidR="006550A3">
        <w:t>cognitivo</w:t>
      </w:r>
      <w:proofErr w:type="spellEnd"/>
      <w:r w:rsidR="006550A3">
        <w:t>-</w:t>
      </w:r>
      <w:r w:rsidR="009109E3">
        <w:t xml:space="preserve">comportementale (traitement de référence) a montré son efficacité </w:t>
      </w:r>
      <w:r w:rsidR="00253FC6">
        <w:t>dans</w:t>
      </w:r>
      <w:r w:rsidR="009109E3">
        <w:t xml:space="preserve"> le traitement de la dépression</w:t>
      </w:r>
    </w:p>
    <w:p w14:paraId="0C82BD70" w14:textId="331397F3" w:rsidR="003376E9" w:rsidRDefault="00473FE9" w:rsidP="003376E9">
      <w:pPr>
        <w:pStyle w:val="Paragraphedeliste"/>
        <w:numPr>
          <w:ilvl w:val="0"/>
          <w:numId w:val="1"/>
        </w:numPr>
      </w:pPr>
      <w:r>
        <w:t xml:space="preserve">Car l’activation comportementale est moins couteuse que la thérapie </w:t>
      </w:r>
      <w:proofErr w:type="spellStart"/>
      <w:r>
        <w:t>cognitivo</w:t>
      </w:r>
      <w:proofErr w:type="spellEnd"/>
      <w:r>
        <w:t>-comportementale</w:t>
      </w:r>
    </w:p>
    <w:p w14:paraId="146EDE89" w14:textId="2F0E85BF" w:rsidR="003376E9" w:rsidRDefault="00473FE9" w:rsidP="003376E9">
      <w:pPr>
        <w:pStyle w:val="Paragraphedeliste"/>
        <w:numPr>
          <w:ilvl w:val="0"/>
          <w:numId w:val="1"/>
        </w:numPr>
      </w:pPr>
      <w:r>
        <w:t xml:space="preserve">Car l’activation comportementale engendre moins d’effets indésirables que la thérapie </w:t>
      </w:r>
      <w:proofErr w:type="spellStart"/>
      <w:r>
        <w:t>cognitivo</w:t>
      </w:r>
      <w:proofErr w:type="spellEnd"/>
      <w:r>
        <w:t>-comportementale</w:t>
      </w:r>
    </w:p>
    <w:p w14:paraId="2BC8D697" w14:textId="0AE66CF3" w:rsidR="003376E9" w:rsidRDefault="00473FE9" w:rsidP="003376E9">
      <w:pPr>
        <w:pStyle w:val="Paragraphedeliste"/>
        <w:numPr>
          <w:ilvl w:val="0"/>
          <w:numId w:val="1"/>
        </w:numPr>
      </w:pPr>
      <w:r>
        <w:t xml:space="preserve"> Car la formation de l’activation comportementale est plus simple et rapide que la formation de la thérapie </w:t>
      </w:r>
      <w:proofErr w:type="spellStart"/>
      <w:r>
        <w:t>cognitivo</w:t>
      </w:r>
      <w:proofErr w:type="spellEnd"/>
      <w:r>
        <w:t>-comportementale</w:t>
      </w:r>
    </w:p>
    <w:p w14:paraId="348290EC" w14:textId="2D7A46F3" w:rsidR="003376E9" w:rsidRDefault="00473FE9" w:rsidP="00473FE9">
      <w:pPr>
        <w:pStyle w:val="Paragraphedeliste"/>
        <w:numPr>
          <w:ilvl w:val="0"/>
          <w:numId w:val="1"/>
        </w:numPr>
        <w:ind w:left="360" w:firstLine="66"/>
      </w:pPr>
      <w:r>
        <w:t xml:space="preserve"> Car un essai de supériorité n’était pas faisable</w:t>
      </w:r>
    </w:p>
    <w:p w14:paraId="70B86F08" w14:textId="6E887DA4" w:rsidR="003376E9" w:rsidRDefault="003376E9" w:rsidP="00FD0749"/>
    <w:p w14:paraId="4502126D" w14:textId="0AD10A09" w:rsidR="003376E9" w:rsidRPr="00386455" w:rsidRDefault="003376E9" w:rsidP="003376E9">
      <w:pPr>
        <w:rPr>
          <w:b/>
          <w:bCs/>
        </w:rPr>
      </w:pPr>
      <w:r w:rsidRPr="00386455">
        <w:rPr>
          <w:b/>
          <w:bCs/>
        </w:rPr>
        <w:t xml:space="preserve">QCM </w:t>
      </w:r>
      <w:r w:rsidR="00386455" w:rsidRPr="00386455">
        <w:rPr>
          <w:b/>
          <w:bCs/>
        </w:rPr>
        <w:t xml:space="preserve">2 Concernant le seuil de non-infériorité </w:t>
      </w:r>
      <w:r w:rsidR="00542254">
        <w:rPr>
          <w:b/>
          <w:bCs/>
        </w:rPr>
        <w:t xml:space="preserve">de cette étude </w:t>
      </w:r>
      <w:r w:rsidR="00386455" w:rsidRPr="00386455">
        <w:rPr>
          <w:b/>
          <w:bCs/>
        </w:rPr>
        <w:t>quelle(s) est(sont) le(s) bonne(s) réponse(s) ?</w:t>
      </w:r>
    </w:p>
    <w:p w14:paraId="7B89AF8B" w14:textId="641470C0" w:rsidR="003376E9" w:rsidRDefault="00542254" w:rsidP="003376E9">
      <w:pPr>
        <w:pStyle w:val="Paragraphedeliste"/>
        <w:numPr>
          <w:ilvl w:val="0"/>
          <w:numId w:val="2"/>
        </w:numPr>
      </w:pPr>
      <w:r>
        <w:t xml:space="preserve"> Est </w:t>
      </w:r>
      <w:r w:rsidR="00263961">
        <w:t xml:space="preserve">défini </w:t>
      </w:r>
      <w:r w:rsidR="00A35472">
        <w:t>par une perte absolue d’efficacité</w:t>
      </w:r>
    </w:p>
    <w:p w14:paraId="6C20606E" w14:textId="7F3663AB" w:rsidR="003376E9" w:rsidRDefault="00542254" w:rsidP="003376E9">
      <w:pPr>
        <w:pStyle w:val="Paragraphedeliste"/>
        <w:numPr>
          <w:ilvl w:val="0"/>
          <w:numId w:val="2"/>
        </w:numPr>
      </w:pPr>
      <w:r>
        <w:t xml:space="preserve">Est </w:t>
      </w:r>
      <w:r w:rsidR="00263961">
        <w:t xml:space="preserve">défini </w:t>
      </w:r>
      <w:r>
        <w:t>en utilisant une estimation par méta-analyse de l’effet traitement de l’activation comportementale</w:t>
      </w:r>
    </w:p>
    <w:p w14:paraId="31203C65" w14:textId="649A82DE" w:rsidR="003376E9" w:rsidRDefault="00542254" w:rsidP="003376E9">
      <w:pPr>
        <w:pStyle w:val="Paragraphedeliste"/>
        <w:numPr>
          <w:ilvl w:val="0"/>
          <w:numId w:val="2"/>
        </w:numPr>
      </w:pPr>
      <w:r>
        <w:t xml:space="preserve">Est </w:t>
      </w:r>
      <w:r w:rsidR="00263961">
        <w:t xml:space="preserve">défini </w:t>
      </w:r>
      <w:r>
        <w:t xml:space="preserve">en utilisant </w:t>
      </w:r>
      <w:r w:rsidR="00B70893">
        <w:t>la borne</w:t>
      </w:r>
      <w:r>
        <w:t xml:space="preserve"> inférieur</w:t>
      </w:r>
      <w:r w:rsidR="009A2D6E">
        <w:t>e</w:t>
      </w:r>
      <w:r>
        <w:t xml:space="preserve"> de l’intervalle de confiance 95 % de l’estimation de l’effet traitement de l’activation comportementale, sur l’échelle de la PHQ-9</w:t>
      </w:r>
    </w:p>
    <w:p w14:paraId="3CB9BFD7" w14:textId="02BF50E6" w:rsidR="003376E9" w:rsidRDefault="00542254" w:rsidP="003376E9">
      <w:pPr>
        <w:pStyle w:val="Paragraphedeliste"/>
        <w:numPr>
          <w:ilvl w:val="0"/>
          <w:numId w:val="2"/>
        </w:numPr>
      </w:pPr>
      <w:r>
        <w:t>Le seuil de non infériorité choisi est de 3.8 sur l’échelle de la PHQ-9</w:t>
      </w:r>
    </w:p>
    <w:p w14:paraId="3D016A15" w14:textId="12AA0332" w:rsidR="003376E9" w:rsidRDefault="00542254" w:rsidP="003376E9">
      <w:pPr>
        <w:pStyle w:val="Paragraphedeliste"/>
        <w:numPr>
          <w:ilvl w:val="0"/>
          <w:numId w:val="2"/>
        </w:numPr>
      </w:pPr>
      <w:r>
        <w:t xml:space="preserve">Le seuil de non infériorité correspond à une </w:t>
      </w:r>
      <w:r w:rsidR="00263961">
        <w:t>augmentation</w:t>
      </w:r>
      <w:r>
        <w:t xml:space="preserve"> de </w:t>
      </w:r>
      <w:r w:rsidR="008830D1">
        <w:t>0.7 écart type</w:t>
      </w:r>
      <w:r>
        <w:t xml:space="preserve"> sur l’échelle de la PHQ-9</w:t>
      </w:r>
    </w:p>
    <w:p w14:paraId="23EF6CB6" w14:textId="7B8EFF05" w:rsidR="003376E9" w:rsidRDefault="003376E9" w:rsidP="003376E9">
      <w:pPr>
        <w:pStyle w:val="Paragraphedeliste"/>
      </w:pPr>
    </w:p>
    <w:p w14:paraId="0EEA4ECD" w14:textId="1052FD23" w:rsidR="006550A3" w:rsidRDefault="006550A3" w:rsidP="003376E9">
      <w:pPr>
        <w:rPr>
          <w:b/>
          <w:bCs/>
        </w:rPr>
      </w:pPr>
      <w:r w:rsidRPr="006550A3">
        <w:rPr>
          <w:b/>
          <w:bCs/>
        </w:rPr>
        <w:t xml:space="preserve">QRU 3 Idéalement la borne de </w:t>
      </w:r>
      <w:proofErr w:type="spellStart"/>
      <w:r w:rsidRPr="006550A3">
        <w:rPr>
          <w:b/>
          <w:bCs/>
        </w:rPr>
        <w:t>non-infériorité</w:t>
      </w:r>
      <w:proofErr w:type="spellEnd"/>
      <w:r w:rsidRPr="006550A3">
        <w:rPr>
          <w:b/>
          <w:bCs/>
        </w:rPr>
        <w:t xml:space="preserve"> aurait dû être choisie en utilisant</w:t>
      </w:r>
    </w:p>
    <w:p w14:paraId="70BB479C" w14:textId="77777777" w:rsidR="006550A3" w:rsidRPr="006550A3" w:rsidRDefault="006550A3" w:rsidP="006550A3">
      <w:pPr>
        <w:numPr>
          <w:ilvl w:val="0"/>
          <w:numId w:val="10"/>
        </w:numPr>
        <w:spacing w:line="240" w:lineRule="auto"/>
      </w:pPr>
      <w:proofErr w:type="gramStart"/>
      <w:r w:rsidRPr="006550A3">
        <w:t>l’estimation</w:t>
      </w:r>
      <w:proofErr w:type="gramEnd"/>
      <w:r w:rsidRPr="006550A3">
        <w:t xml:space="preserve"> ponctuelle d’une méta-analyse de l’effet sur la dépression de la thérapie </w:t>
      </w:r>
      <w:proofErr w:type="spellStart"/>
      <w:r w:rsidRPr="006550A3">
        <w:t>cognitivo</w:t>
      </w:r>
      <w:proofErr w:type="spellEnd"/>
      <w:r w:rsidRPr="006550A3">
        <w:t>-comportemental versus control</w:t>
      </w:r>
    </w:p>
    <w:p w14:paraId="5BB72DF9" w14:textId="77777777" w:rsidR="006550A3" w:rsidRPr="006550A3" w:rsidRDefault="006550A3" w:rsidP="006550A3">
      <w:pPr>
        <w:numPr>
          <w:ilvl w:val="0"/>
          <w:numId w:val="10"/>
        </w:numPr>
        <w:spacing w:line="240" w:lineRule="auto"/>
      </w:pPr>
      <w:proofErr w:type="gramStart"/>
      <w:r w:rsidRPr="006550A3">
        <w:t>la</w:t>
      </w:r>
      <w:proofErr w:type="gramEnd"/>
      <w:r w:rsidRPr="006550A3">
        <w:t xml:space="preserve"> borne péjorative d’une méta-analyse de l’effet sur la dépression de la thérapie </w:t>
      </w:r>
      <w:proofErr w:type="spellStart"/>
      <w:r w:rsidRPr="006550A3">
        <w:t>cognitivo</w:t>
      </w:r>
      <w:proofErr w:type="spellEnd"/>
      <w:r w:rsidRPr="006550A3">
        <w:t>-comportemental versus control</w:t>
      </w:r>
    </w:p>
    <w:p w14:paraId="1D6B7E81" w14:textId="77777777" w:rsidR="006550A3" w:rsidRPr="006550A3" w:rsidRDefault="006550A3" w:rsidP="006550A3">
      <w:pPr>
        <w:numPr>
          <w:ilvl w:val="0"/>
          <w:numId w:val="10"/>
        </w:numPr>
        <w:spacing w:line="240" w:lineRule="auto"/>
      </w:pPr>
      <w:proofErr w:type="gramStart"/>
      <w:r w:rsidRPr="006550A3">
        <w:t>un</w:t>
      </w:r>
      <w:proofErr w:type="gramEnd"/>
      <w:r w:rsidRPr="006550A3">
        <w:t xml:space="preserve"> seuil défini par un groupe d’expert du domaine</w:t>
      </w:r>
    </w:p>
    <w:p w14:paraId="3FE0D48F" w14:textId="77777777" w:rsidR="006550A3" w:rsidRPr="006550A3" w:rsidRDefault="006550A3" w:rsidP="006550A3">
      <w:pPr>
        <w:numPr>
          <w:ilvl w:val="0"/>
          <w:numId w:val="10"/>
        </w:numPr>
        <w:spacing w:line="240" w:lineRule="auto"/>
      </w:pPr>
      <w:proofErr w:type="gramStart"/>
      <w:r w:rsidRPr="006550A3">
        <w:t>la</w:t>
      </w:r>
      <w:proofErr w:type="gramEnd"/>
      <w:r w:rsidRPr="006550A3">
        <w:t xml:space="preserve"> borne péjorative d’une méta-analyse de l’effet sur la dépression de l’activation comportemental versus control</w:t>
      </w:r>
    </w:p>
    <w:p w14:paraId="2F47468B" w14:textId="77777777" w:rsidR="006550A3" w:rsidRPr="006550A3" w:rsidRDefault="006550A3" w:rsidP="006550A3">
      <w:pPr>
        <w:numPr>
          <w:ilvl w:val="0"/>
          <w:numId w:val="10"/>
        </w:numPr>
        <w:spacing w:line="240" w:lineRule="auto"/>
        <w:rPr>
          <w:b/>
          <w:bCs/>
        </w:rPr>
      </w:pPr>
      <w:r w:rsidRPr="006550A3">
        <w:t xml:space="preserve">Aucune bonne réponse, le choix du seuil de </w:t>
      </w:r>
      <w:proofErr w:type="gramStart"/>
      <w:r w:rsidRPr="006550A3">
        <w:t>non infériorité</w:t>
      </w:r>
      <w:proofErr w:type="gramEnd"/>
      <w:r w:rsidRPr="006550A3">
        <w:t xml:space="preserve"> est bien réalisé dans cette étude</w:t>
      </w:r>
    </w:p>
    <w:p w14:paraId="4D37714E" w14:textId="77777777" w:rsidR="006550A3" w:rsidRDefault="006550A3" w:rsidP="003376E9">
      <w:pPr>
        <w:rPr>
          <w:b/>
          <w:bCs/>
        </w:rPr>
      </w:pPr>
    </w:p>
    <w:p w14:paraId="4DF64115" w14:textId="3D53EA4F" w:rsidR="003376E9" w:rsidRPr="0059783A" w:rsidRDefault="003376E9" w:rsidP="003376E9">
      <w:pPr>
        <w:rPr>
          <w:b/>
          <w:bCs/>
        </w:rPr>
      </w:pPr>
      <w:r w:rsidRPr="0059783A">
        <w:rPr>
          <w:b/>
          <w:bCs/>
        </w:rPr>
        <w:t xml:space="preserve">QCM </w:t>
      </w:r>
      <w:r w:rsidR="006550A3">
        <w:rPr>
          <w:b/>
          <w:bCs/>
        </w:rPr>
        <w:t>4</w:t>
      </w:r>
      <w:r w:rsidR="007B323C" w:rsidRPr="0059783A">
        <w:rPr>
          <w:b/>
          <w:bCs/>
        </w:rPr>
        <w:t xml:space="preserve"> Concernant le critère de jugement principal cochez la(les) bonne(s) réponse(s)</w:t>
      </w:r>
      <w:r w:rsidRPr="0059783A">
        <w:rPr>
          <w:b/>
          <w:bCs/>
        </w:rPr>
        <w:t xml:space="preserve"> </w:t>
      </w:r>
    </w:p>
    <w:p w14:paraId="7B2B8F34" w14:textId="46563C4E" w:rsidR="003376E9" w:rsidRDefault="007B323C" w:rsidP="003376E9">
      <w:pPr>
        <w:pStyle w:val="Paragraphedeliste"/>
        <w:numPr>
          <w:ilvl w:val="0"/>
          <w:numId w:val="3"/>
        </w:numPr>
      </w:pPr>
      <w:r>
        <w:t xml:space="preserve">Est une variable </w:t>
      </w:r>
      <w:r w:rsidR="00BB523C">
        <w:t>quantitative</w:t>
      </w:r>
    </w:p>
    <w:p w14:paraId="5121B028" w14:textId="745BDCD6" w:rsidR="003376E9" w:rsidRDefault="007B323C" w:rsidP="003376E9">
      <w:pPr>
        <w:pStyle w:val="Paragraphedeliste"/>
        <w:numPr>
          <w:ilvl w:val="0"/>
          <w:numId w:val="3"/>
        </w:numPr>
      </w:pPr>
      <w:r>
        <w:t xml:space="preserve">Est </w:t>
      </w:r>
      <w:r w:rsidR="00D83481">
        <w:t>mesuré par</w:t>
      </w:r>
      <w:r w:rsidR="00736943">
        <w:t xml:space="preserve"> les psychothérapeutes</w:t>
      </w:r>
    </w:p>
    <w:p w14:paraId="003FD71C" w14:textId="67F31E61" w:rsidR="00630C72" w:rsidRDefault="00D83481" w:rsidP="003376E9">
      <w:pPr>
        <w:pStyle w:val="Paragraphedeliste"/>
        <w:numPr>
          <w:ilvl w:val="0"/>
          <w:numId w:val="3"/>
        </w:numPr>
      </w:pPr>
      <w:r>
        <w:t>Est analysé en aveugle</w:t>
      </w:r>
      <w:r w:rsidR="00630C72">
        <w:t xml:space="preserve"> de l’assignation à l’intervention</w:t>
      </w:r>
    </w:p>
    <w:p w14:paraId="1F6C75ED" w14:textId="2D6B1636" w:rsidR="003376E9" w:rsidRDefault="001F7D89" w:rsidP="003376E9">
      <w:pPr>
        <w:pStyle w:val="Paragraphedeliste"/>
        <w:numPr>
          <w:ilvl w:val="0"/>
          <w:numId w:val="3"/>
        </w:numPr>
      </w:pPr>
      <w:r>
        <w:t>Est analysé en per protocol</w:t>
      </w:r>
      <w:r w:rsidR="00344A04">
        <w:t>e</w:t>
      </w:r>
      <w:r>
        <w:t xml:space="preserve"> et en intention de traiter </w:t>
      </w:r>
      <w:r w:rsidR="00344A04">
        <w:t>modifiée</w:t>
      </w:r>
    </w:p>
    <w:p w14:paraId="1EF4D63F" w14:textId="5072B3C2" w:rsidR="003376E9" w:rsidRDefault="0059783A" w:rsidP="003376E9">
      <w:pPr>
        <w:pStyle w:val="Paragraphedeliste"/>
        <w:numPr>
          <w:ilvl w:val="0"/>
          <w:numId w:val="3"/>
        </w:numPr>
      </w:pPr>
      <w:r>
        <w:t>N’est pas pertinent cliniquement car est un critère subjectif</w:t>
      </w:r>
    </w:p>
    <w:p w14:paraId="597F56C4" w14:textId="77777777" w:rsidR="009A2D6E" w:rsidRDefault="009A2D6E" w:rsidP="003376E9">
      <w:pPr>
        <w:rPr>
          <w:b/>
          <w:bCs/>
        </w:rPr>
      </w:pPr>
    </w:p>
    <w:p w14:paraId="376328B1" w14:textId="461AC07B" w:rsidR="003376E9" w:rsidRPr="00EE5D66" w:rsidRDefault="003376E9" w:rsidP="003376E9">
      <w:pPr>
        <w:rPr>
          <w:b/>
          <w:bCs/>
        </w:rPr>
      </w:pPr>
      <w:r w:rsidRPr="00EE5D66">
        <w:rPr>
          <w:b/>
          <w:bCs/>
        </w:rPr>
        <w:t xml:space="preserve">QCM </w:t>
      </w:r>
      <w:r w:rsidR="006550A3">
        <w:rPr>
          <w:b/>
          <w:bCs/>
        </w:rPr>
        <w:t>5</w:t>
      </w:r>
      <w:r w:rsidR="00990805" w:rsidRPr="00EE5D66">
        <w:rPr>
          <w:b/>
          <w:bCs/>
        </w:rPr>
        <w:t xml:space="preserve"> </w:t>
      </w:r>
      <w:r w:rsidR="00EE5D66" w:rsidRPr="00EE5D66">
        <w:rPr>
          <w:b/>
          <w:bCs/>
        </w:rPr>
        <w:t>Concernant les résultats</w:t>
      </w:r>
      <w:r w:rsidR="00EE5D66">
        <w:rPr>
          <w:b/>
          <w:bCs/>
        </w:rPr>
        <w:t xml:space="preserve"> sur l’analyse du critère de jugement principal</w:t>
      </w:r>
      <w:r w:rsidR="00EE5D66" w:rsidRPr="00EE5D66">
        <w:rPr>
          <w:b/>
          <w:bCs/>
        </w:rPr>
        <w:t xml:space="preserve"> cochez la(les) bonne(s) réponse(s)</w:t>
      </w:r>
      <w:r w:rsidRPr="00EE5D66">
        <w:rPr>
          <w:b/>
          <w:bCs/>
        </w:rPr>
        <w:t xml:space="preserve"> </w:t>
      </w:r>
    </w:p>
    <w:p w14:paraId="721CD7CD" w14:textId="0A7E778C" w:rsidR="003376E9" w:rsidRDefault="00766DD5" w:rsidP="003376E9">
      <w:pPr>
        <w:pStyle w:val="Paragraphedeliste"/>
        <w:numPr>
          <w:ilvl w:val="0"/>
          <w:numId w:val="4"/>
        </w:numPr>
      </w:pPr>
      <w:r>
        <w:t>L’activation comportementale est statistiquement non-inférieur</w:t>
      </w:r>
      <w:r w:rsidR="0003483A">
        <w:t>e</w:t>
      </w:r>
      <w:r>
        <w:t xml:space="preserve"> </w:t>
      </w:r>
      <w:r w:rsidR="00C1493C">
        <w:t xml:space="preserve">à la thérapie </w:t>
      </w:r>
      <w:proofErr w:type="spellStart"/>
      <w:r w:rsidR="00E60E47">
        <w:t>cognitivo</w:t>
      </w:r>
      <w:proofErr w:type="spellEnd"/>
      <w:r w:rsidR="00E60E47">
        <w:t>-</w:t>
      </w:r>
      <w:r w:rsidR="00C1493C">
        <w:t xml:space="preserve">comportementale car la borne </w:t>
      </w:r>
      <w:r w:rsidR="006550A3">
        <w:t>supérieure</w:t>
      </w:r>
      <w:r w:rsidR="00C1493C">
        <w:t xml:space="preserve"> de l’intervalle de confiance ne dépasse pas 1</w:t>
      </w:r>
      <w:r w:rsidR="001D5446">
        <w:t>.9 à l’échelle de la PHQ-9</w:t>
      </w:r>
    </w:p>
    <w:p w14:paraId="578FDAF1" w14:textId="4744E789" w:rsidR="003376E9" w:rsidRDefault="001D5446" w:rsidP="003376E9">
      <w:pPr>
        <w:pStyle w:val="Paragraphedeliste"/>
        <w:numPr>
          <w:ilvl w:val="0"/>
          <w:numId w:val="4"/>
        </w:numPr>
      </w:pPr>
      <w:r>
        <w:t>L’interprétation</w:t>
      </w:r>
      <w:r w:rsidR="006511A7">
        <w:t xml:space="preserve"> stricte</w:t>
      </w:r>
      <w:r>
        <w:t xml:space="preserve"> de la significativité statistique se fait uniquement sur l’analyse en intention de </w:t>
      </w:r>
      <w:r w:rsidR="006511A7">
        <w:t>traiter modifiée</w:t>
      </w:r>
    </w:p>
    <w:p w14:paraId="44CF38FA" w14:textId="054EC7E5" w:rsidR="003376E9" w:rsidRDefault="006511A7" w:rsidP="003376E9">
      <w:pPr>
        <w:pStyle w:val="Paragraphedeliste"/>
        <w:numPr>
          <w:ilvl w:val="0"/>
          <w:numId w:val="4"/>
        </w:numPr>
      </w:pPr>
      <w:r>
        <w:t>L</w:t>
      </w:r>
      <w:r w:rsidR="00DC5D72">
        <w:t xml:space="preserve">e choix </w:t>
      </w:r>
      <w:r w:rsidR="00E4662E">
        <w:t xml:space="preserve">d’un test statistique </w:t>
      </w:r>
      <w:r w:rsidR="00EF6806">
        <w:t xml:space="preserve">significatif avec un seuil de </w:t>
      </w:r>
      <w:r w:rsidR="00F82FEA">
        <w:t xml:space="preserve">significativité à </w:t>
      </w:r>
      <w:r w:rsidR="00E4662E">
        <w:t>2.5% en unilatéral est trop strict et pouvait être à 5%</w:t>
      </w:r>
    </w:p>
    <w:p w14:paraId="5CC99819" w14:textId="15E56301" w:rsidR="003376E9" w:rsidRDefault="006F7CA5" w:rsidP="003376E9">
      <w:pPr>
        <w:pStyle w:val="Paragraphedeliste"/>
        <w:numPr>
          <w:ilvl w:val="0"/>
          <w:numId w:val="4"/>
        </w:numPr>
      </w:pPr>
      <w:r>
        <w:t>La non-infériorité n’est plus accepté</w:t>
      </w:r>
      <w:r w:rsidR="00FD0749">
        <w:t>e</w:t>
      </w:r>
      <w:r>
        <w:t xml:space="preserve"> lorsque l’analyse prend en compte les données manquantes</w:t>
      </w:r>
    </w:p>
    <w:p w14:paraId="3CDCE9A6" w14:textId="71242FBB" w:rsidR="003376E9" w:rsidRDefault="006F7CA5" w:rsidP="003376E9">
      <w:pPr>
        <w:pStyle w:val="Paragraphedeliste"/>
        <w:numPr>
          <w:ilvl w:val="0"/>
          <w:numId w:val="4"/>
        </w:numPr>
      </w:pPr>
      <w:r>
        <w:t>L</w:t>
      </w:r>
      <w:r w:rsidR="005B15A5">
        <w:t xml:space="preserve">’activation comportementale est équivalente à la thérapie </w:t>
      </w:r>
      <w:proofErr w:type="spellStart"/>
      <w:r w:rsidR="005B15A5">
        <w:t>cognitivo</w:t>
      </w:r>
      <w:proofErr w:type="spellEnd"/>
      <w:r w:rsidR="005B15A5">
        <w:t>-comportementale</w:t>
      </w:r>
    </w:p>
    <w:p w14:paraId="3A495D91" w14:textId="77777777" w:rsidR="009A2D6E" w:rsidRDefault="009A2D6E" w:rsidP="005E4C8B"/>
    <w:p w14:paraId="5181BF74" w14:textId="2BFBFFB0" w:rsidR="006E2521" w:rsidRDefault="003376E9" w:rsidP="003376E9">
      <w:pPr>
        <w:rPr>
          <w:b/>
          <w:bCs/>
        </w:rPr>
      </w:pPr>
      <w:r w:rsidRPr="0072337B">
        <w:rPr>
          <w:b/>
          <w:bCs/>
        </w:rPr>
        <w:t xml:space="preserve">QCM </w:t>
      </w:r>
      <w:r w:rsidR="0072337B">
        <w:rPr>
          <w:b/>
          <w:bCs/>
        </w:rPr>
        <w:t>6</w:t>
      </w:r>
      <w:r w:rsidR="006E2521" w:rsidRPr="006E2521">
        <w:rPr>
          <w:rFonts w:ascii="Lato" w:eastAsia="Lato" w:hAnsi="Lato" w:cs="Lato"/>
          <w:b/>
          <w:bCs/>
          <w:color w:val="2E74B5" w:themeColor="accent5" w:themeShade="BF"/>
          <w:kern w:val="24"/>
          <w:sz w:val="48"/>
          <w:szCs w:val="48"/>
        </w:rPr>
        <w:t xml:space="preserve"> </w:t>
      </w:r>
      <w:r w:rsidR="006E2521" w:rsidRPr="006E2521">
        <w:rPr>
          <w:b/>
          <w:bCs/>
        </w:rPr>
        <w:t>Si les auteurs avaient choisi une mesure du critère de jugement principal par hétéro-questionnaire, sachant que les hétéro-questionnaires sont des instruments de mesures plus précis que les auto-questionnaires, quelles auraient pu être les conséquences sur l’étude ?</w:t>
      </w:r>
      <w:r w:rsidRPr="0072337B">
        <w:rPr>
          <w:b/>
          <w:bCs/>
        </w:rPr>
        <w:t xml:space="preserve"> </w:t>
      </w:r>
    </w:p>
    <w:p w14:paraId="47E598F1" w14:textId="5DEEDFB8" w:rsidR="006E2521" w:rsidRPr="006E2521" w:rsidRDefault="006E2521" w:rsidP="006E2521">
      <w:pPr>
        <w:numPr>
          <w:ilvl w:val="0"/>
          <w:numId w:val="11"/>
        </w:numPr>
        <w:spacing w:line="240" w:lineRule="auto"/>
      </w:pPr>
      <w:r w:rsidRPr="006E2521">
        <w:t xml:space="preserve">Majorer </w:t>
      </w:r>
      <w:r>
        <w:t xml:space="preserve">la probabilité de détecter </w:t>
      </w:r>
      <w:r w:rsidRPr="006E2521">
        <w:t>une différence entre les deux groupes s’il en existe une</w:t>
      </w:r>
    </w:p>
    <w:p w14:paraId="4E292127" w14:textId="77777777" w:rsidR="006E2521" w:rsidRPr="006E2521" w:rsidRDefault="006E2521" w:rsidP="006E2521">
      <w:pPr>
        <w:numPr>
          <w:ilvl w:val="0"/>
          <w:numId w:val="11"/>
        </w:numPr>
        <w:spacing w:line="240" w:lineRule="auto"/>
      </w:pPr>
      <w:r w:rsidRPr="006E2521">
        <w:t>Pouvoir rendre aveugle le patient de son intervention</w:t>
      </w:r>
    </w:p>
    <w:p w14:paraId="1AE9B993" w14:textId="197F0656" w:rsidR="006E2521" w:rsidRPr="006E2521" w:rsidRDefault="006E2521" w:rsidP="006E2521">
      <w:pPr>
        <w:numPr>
          <w:ilvl w:val="0"/>
          <w:numId w:val="11"/>
        </w:numPr>
        <w:spacing w:line="240" w:lineRule="auto"/>
      </w:pPr>
      <w:r>
        <w:t>D</w:t>
      </w:r>
      <w:r w:rsidRPr="006E2521">
        <w:t>iminuer le nombre de sujet nécessaire</w:t>
      </w:r>
    </w:p>
    <w:p w14:paraId="1380FF2B" w14:textId="177C844F" w:rsidR="006E2521" w:rsidRPr="006E2521" w:rsidRDefault="00BB0F93" w:rsidP="006E2521">
      <w:pPr>
        <w:numPr>
          <w:ilvl w:val="0"/>
          <w:numId w:val="11"/>
        </w:numPr>
        <w:spacing w:line="240" w:lineRule="auto"/>
      </w:pPr>
      <w:r>
        <w:t>Réduire les erreurs de classement du critère de jugement</w:t>
      </w:r>
    </w:p>
    <w:p w14:paraId="56C9C207" w14:textId="77777777" w:rsidR="006E2521" w:rsidRPr="006E2521" w:rsidRDefault="006E2521" w:rsidP="006E2521">
      <w:pPr>
        <w:numPr>
          <w:ilvl w:val="0"/>
          <w:numId w:val="11"/>
        </w:numPr>
        <w:spacing w:line="240" w:lineRule="auto"/>
      </w:pPr>
      <w:r w:rsidRPr="006E2521">
        <w:t>Rendre le critère de jugement objectif</w:t>
      </w:r>
    </w:p>
    <w:p w14:paraId="51F61A78" w14:textId="77777777" w:rsidR="006E2521" w:rsidRDefault="006E2521" w:rsidP="003376E9">
      <w:pPr>
        <w:rPr>
          <w:b/>
          <w:bCs/>
        </w:rPr>
      </w:pPr>
    </w:p>
    <w:p w14:paraId="1381FC2D" w14:textId="25FDE7EF" w:rsidR="003376E9" w:rsidRPr="0072337B" w:rsidRDefault="006E2521" w:rsidP="003376E9">
      <w:pPr>
        <w:rPr>
          <w:b/>
          <w:bCs/>
        </w:rPr>
      </w:pPr>
      <w:r>
        <w:rPr>
          <w:b/>
          <w:bCs/>
        </w:rPr>
        <w:t xml:space="preserve">QCM 7 </w:t>
      </w:r>
      <w:r w:rsidR="008020DB" w:rsidRPr="0072337B">
        <w:rPr>
          <w:b/>
          <w:bCs/>
        </w:rPr>
        <w:t>Les</w:t>
      </w:r>
      <w:r w:rsidR="00D303CA" w:rsidRPr="0072337B">
        <w:rPr>
          <w:b/>
          <w:bCs/>
        </w:rPr>
        <w:t xml:space="preserve"> auteurs expliquent avoir </w:t>
      </w:r>
      <w:r w:rsidR="008301F4" w:rsidRPr="0072337B">
        <w:rPr>
          <w:b/>
          <w:bCs/>
        </w:rPr>
        <w:t>vérifi</w:t>
      </w:r>
      <w:r w:rsidR="00B14048" w:rsidRPr="0072337B">
        <w:rPr>
          <w:b/>
          <w:bCs/>
        </w:rPr>
        <w:t>é</w:t>
      </w:r>
      <w:r w:rsidR="00E13F9D">
        <w:rPr>
          <w:b/>
          <w:bCs/>
        </w:rPr>
        <w:t>s</w:t>
      </w:r>
      <w:r w:rsidR="008301F4" w:rsidRPr="0072337B">
        <w:rPr>
          <w:b/>
          <w:bCs/>
        </w:rPr>
        <w:t xml:space="preserve"> la qualité des deux interventions en </w:t>
      </w:r>
      <w:r w:rsidR="007269B8" w:rsidRPr="0072337B">
        <w:rPr>
          <w:b/>
          <w:bCs/>
        </w:rPr>
        <w:t>cotant les films des sessions psychothérap</w:t>
      </w:r>
      <w:r w:rsidR="00B14048" w:rsidRPr="0072337B">
        <w:rPr>
          <w:b/>
          <w:bCs/>
        </w:rPr>
        <w:t>eutiques</w:t>
      </w:r>
      <w:r w:rsidR="007269B8" w:rsidRPr="0072337B">
        <w:rPr>
          <w:b/>
          <w:bCs/>
        </w:rPr>
        <w:t xml:space="preserve">. </w:t>
      </w:r>
      <w:r w:rsidR="0072337B" w:rsidRPr="0072337B">
        <w:rPr>
          <w:b/>
          <w:bCs/>
        </w:rPr>
        <w:t>Dans quel but ?</w:t>
      </w:r>
    </w:p>
    <w:p w14:paraId="7CB3FFEB" w14:textId="61A6D391" w:rsidR="003376E9" w:rsidRDefault="0072337B" w:rsidP="003376E9">
      <w:pPr>
        <w:pStyle w:val="Paragraphedeliste"/>
        <w:numPr>
          <w:ilvl w:val="0"/>
          <w:numId w:val="6"/>
        </w:numPr>
      </w:pPr>
      <w:r>
        <w:t xml:space="preserve">Contrôler un biais de </w:t>
      </w:r>
      <w:r w:rsidR="00836816">
        <w:t>réalisation</w:t>
      </w:r>
    </w:p>
    <w:p w14:paraId="206DD5B5" w14:textId="51AF4EC9" w:rsidR="003376E9" w:rsidRDefault="0072337B" w:rsidP="003376E9">
      <w:pPr>
        <w:pStyle w:val="Paragraphedeliste"/>
        <w:numPr>
          <w:ilvl w:val="0"/>
          <w:numId w:val="6"/>
        </w:numPr>
      </w:pPr>
      <w:r>
        <w:t xml:space="preserve">Contrôler </w:t>
      </w:r>
      <w:r w:rsidR="00632107">
        <w:t>un effet de régression à la moyenne</w:t>
      </w:r>
    </w:p>
    <w:p w14:paraId="30AC33A2" w14:textId="07EF5F24" w:rsidR="003376E9" w:rsidRDefault="00632107" w:rsidP="003376E9">
      <w:pPr>
        <w:pStyle w:val="Paragraphedeliste"/>
        <w:numPr>
          <w:ilvl w:val="0"/>
          <w:numId w:val="6"/>
        </w:numPr>
      </w:pPr>
      <w:r>
        <w:t xml:space="preserve">Contrôler un </w:t>
      </w:r>
      <w:r w:rsidR="002368C7">
        <w:t>biais d’attrition</w:t>
      </w:r>
    </w:p>
    <w:p w14:paraId="59458E24" w14:textId="60F00AA5" w:rsidR="003376E9" w:rsidRDefault="002368C7" w:rsidP="003376E9">
      <w:pPr>
        <w:pStyle w:val="Paragraphedeliste"/>
        <w:numPr>
          <w:ilvl w:val="0"/>
          <w:numId w:val="6"/>
        </w:numPr>
      </w:pPr>
      <w:r>
        <w:t>Contrôler un biais de confusion</w:t>
      </w:r>
    </w:p>
    <w:p w14:paraId="5C6ACF12" w14:textId="6B304AA1" w:rsidR="003376E9" w:rsidRDefault="002368C7" w:rsidP="003376E9">
      <w:pPr>
        <w:pStyle w:val="Paragraphedeliste"/>
        <w:numPr>
          <w:ilvl w:val="0"/>
          <w:numId w:val="6"/>
        </w:numPr>
      </w:pPr>
      <w:r>
        <w:t>Aucune bonne réponse</w:t>
      </w:r>
    </w:p>
    <w:p w14:paraId="15B03DF1" w14:textId="77777777" w:rsidR="009A2D6E" w:rsidRDefault="009A2D6E" w:rsidP="009A2D6E">
      <w:pPr>
        <w:pStyle w:val="Paragraphedeliste"/>
      </w:pPr>
    </w:p>
    <w:p w14:paraId="3D78CDAE" w14:textId="64105D7E" w:rsidR="003376E9" w:rsidRPr="00D526E6" w:rsidRDefault="003376E9" w:rsidP="003376E9">
      <w:pPr>
        <w:rPr>
          <w:b/>
          <w:bCs/>
        </w:rPr>
      </w:pPr>
      <w:r w:rsidRPr="00D526E6">
        <w:rPr>
          <w:b/>
          <w:bCs/>
        </w:rPr>
        <w:lastRenderedPageBreak/>
        <w:t xml:space="preserve">QCM </w:t>
      </w:r>
      <w:r w:rsidR="00BB0F93">
        <w:rPr>
          <w:b/>
          <w:bCs/>
        </w:rPr>
        <w:t>8</w:t>
      </w:r>
      <w:r w:rsidR="00B7001D" w:rsidRPr="00D526E6">
        <w:rPr>
          <w:b/>
          <w:bCs/>
        </w:rPr>
        <w:t xml:space="preserve"> </w:t>
      </w:r>
      <w:r w:rsidR="00B80730" w:rsidRPr="00D526E6">
        <w:rPr>
          <w:b/>
          <w:bCs/>
        </w:rPr>
        <w:t>Quel</w:t>
      </w:r>
      <w:r w:rsidR="00D526E6" w:rsidRPr="00D526E6">
        <w:rPr>
          <w:b/>
          <w:bCs/>
        </w:rPr>
        <w:t xml:space="preserve">(s) est(sont) le(s) critère(s) pour </w:t>
      </w:r>
      <w:r w:rsidR="00B33ECF">
        <w:rPr>
          <w:b/>
          <w:bCs/>
        </w:rPr>
        <w:t>interpréter</w:t>
      </w:r>
      <w:r w:rsidR="00D526E6" w:rsidRPr="00D526E6">
        <w:rPr>
          <w:b/>
          <w:bCs/>
        </w:rPr>
        <w:t xml:space="preserve"> un essai de non-infériorité en</w:t>
      </w:r>
      <w:r w:rsidR="000E0FB9">
        <w:rPr>
          <w:b/>
          <w:bCs/>
        </w:rPr>
        <w:t xml:space="preserve"> un</w:t>
      </w:r>
      <w:r w:rsidR="00D526E6" w:rsidRPr="00D526E6">
        <w:rPr>
          <w:b/>
          <w:bCs/>
        </w:rPr>
        <w:t xml:space="preserve"> essai de supériorité ?</w:t>
      </w:r>
      <w:r w:rsidRPr="00D526E6">
        <w:rPr>
          <w:b/>
          <w:bCs/>
        </w:rPr>
        <w:t xml:space="preserve"> </w:t>
      </w:r>
    </w:p>
    <w:p w14:paraId="5E775830" w14:textId="7AA1EF71" w:rsidR="003376E9" w:rsidRDefault="00D526E6" w:rsidP="003376E9">
      <w:pPr>
        <w:pStyle w:val="Paragraphedeliste"/>
        <w:numPr>
          <w:ilvl w:val="0"/>
          <w:numId w:val="7"/>
        </w:numPr>
      </w:pPr>
      <w:r>
        <w:t>Utiliser le même critère de jugement principal dans les deux analyses</w:t>
      </w:r>
    </w:p>
    <w:p w14:paraId="237F0A52" w14:textId="57F6F3FA" w:rsidR="003376E9" w:rsidRDefault="00D526E6" w:rsidP="003376E9">
      <w:pPr>
        <w:pStyle w:val="Paragraphedeliste"/>
        <w:numPr>
          <w:ilvl w:val="0"/>
          <w:numId w:val="7"/>
        </w:numPr>
      </w:pPr>
      <w:r>
        <w:t>Réaliser l’analyse de supériorité du critère du jugement principale en per protocole</w:t>
      </w:r>
    </w:p>
    <w:p w14:paraId="5BBBC04F" w14:textId="69A8BF82" w:rsidR="003376E9" w:rsidRDefault="000E7115" w:rsidP="003376E9">
      <w:pPr>
        <w:pStyle w:val="Paragraphedeliste"/>
        <w:numPr>
          <w:ilvl w:val="0"/>
          <w:numId w:val="7"/>
        </w:numPr>
      </w:pPr>
      <w:r>
        <w:t>De démontrer en premier lieu la non-infériorité</w:t>
      </w:r>
      <w:r w:rsidR="00D35A93">
        <w:t xml:space="preserve"> sur l’analyse en intention de traiter et sur l’analyse en per protocole</w:t>
      </w:r>
    </w:p>
    <w:p w14:paraId="4CCD6C58" w14:textId="4AE0168E" w:rsidR="003376E9" w:rsidRDefault="00AB1610" w:rsidP="003376E9">
      <w:pPr>
        <w:pStyle w:val="Paragraphedeliste"/>
        <w:numPr>
          <w:ilvl w:val="0"/>
          <w:numId w:val="7"/>
        </w:numPr>
      </w:pPr>
      <w:r>
        <w:t>D’utiliser un</w:t>
      </w:r>
      <w:r w:rsidR="00FB3283">
        <w:t xml:space="preserve"> risque alpha </w:t>
      </w:r>
      <w:r w:rsidR="00FE11FC">
        <w:t>à</w:t>
      </w:r>
      <w:r w:rsidR="00703A9B">
        <w:t xml:space="preserve"> </w:t>
      </w:r>
      <w:r w:rsidR="00FB3283">
        <w:t>5% bilatéral lors de l’analyse de supériorité</w:t>
      </w:r>
      <w:r>
        <w:t xml:space="preserve"> </w:t>
      </w:r>
    </w:p>
    <w:p w14:paraId="6A017AC0" w14:textId="1AF64FD2" w:rsidR="009A2D6E" w:rsidRPr="0033067B" w:rsidRDefault="00627B08" w:rsidP="003376E9">
      <w:pPr>
        <w:pStyle w:val="Paragraphedeliste"/>
        <w:numPr>
          <w:ilvl w:val="0"/>
          <w:numId w:val="7"/>
        </w:numPr>
      </w:pPr>
      <w:r>
        <w:t xml:space="preserve">De </w:t>
      </w:r>
      <w:r w:rsidR="000E0FB9">
        <w:t xml:space="preserve">prévoir toutes les analyses </w:t>
      </w:r>
      <w:r w:rsidR="000E0FB9" w:rsidRPr="000E0FB9">
        <w:rPr>
          <w:i/>
          <w:iCs/>
        </w:rPr>
        <w:t>a priori</w:t>
      </w:r>
      <w:r w:rsidR="000E0FB9">
        <w:t xml:space="preserve"> dans le pro</w:t>
      </w:r>
      <w:r w:rsidR="0010622D">
        <w:t>to</w:t>
      </w:r>
      <w:r w:rsidR="000E0FB9">
        <w:t>cole</w:t>
      </w:r>
    </w:p>
    <w:p w14:paraId="69F651CF" w14:textId="15424F5A" w:rsidR="003376E9" w:rsidRPr="00D30623" w:rsidRDefault="003376E9" w:rsidP="003376E9">
      <w:pPr>
        <w:rPr>
          <w:b/>
          <w:bCs/>
        </w:rPr>
      </w:pPr>
      <w:r w:rsidRPr="00D30623">
        <w:rPr>
          <w:b/>
          <w:bCs/>
        </w:rPr>
        <w:t xml:space="preserve">QCM </w:t>
      </w:r>
      <w:r w:rsidR="004E1BB3">
        <w:rPr>
          <w:b/>
          <w:bCs/>
        </w:rPr>
        <w:t>9</w:t>
      </w:r>
      <w:r w:rsidR="00D30623" w:rsidRPr="00D30623">
        <w:rPr>
          <w:b/>
          <w:bCs/>
        </w:rPr>
        <w:t xml:space="preserve"> Concernant les populations d’analyse de cet essai, quelle(s) est(sont) la(les) bonne(s) réponse(s) ?</w:t>
      </w:r>
    </w:p>
    <w:p w14:paraId="3882E723" w14:textId="77777777" w:rsidR="004A4030" w:rsidRPr="004A4030" w:rsidRDefault="004A4030" w:rsidP="004A4030">
      <w:pPr>
        <w:numPr>
          <w:ilvl w:val="0"/>
          <w:numId w:val="13"/>
        </w:numPr>
      </w:pPr>
      <w:r w:rsidRPr="004A4030">
        <w:t>La population en intention de traiter modifiée était composée de tous les patients randomisés</w:t>
      </w:r>
    </w:p>
    <w:p w14:paraId="10E9FB17" w14:textId="77777777" w:rsidR="004A4030" w:rsidRPr="004A4030" w:rsidRDefault="004A4030" w:rsidP="004A4030">
      <w:pPr>
        <w:numPr>
          <w:ilvl w:val="0"/>
          <w:numId w:val="13"/>
        </w:numPr>
      </w:pPr>
      <w:r w:rsidRPr="004A4030">
        <w:t>La population du per protocole principal était les sujets sans données manquantes et avec au moins 8 sessions de psychothérapies</w:t>
      </w:r>
    </w:p>
    <w:p w14:paraId="7B525EDE" w14:textId="77777777" w:rsidR="004A4030" w:rsidRPr="004A4030" w:rsidRDefault="004A4030" w:rsidP="004A4030">
      <w:pPr>
        <w:numPr>
          <w:ilvl w:val="0"/>
          <w:numId w:val="13"/>
        </w:numPr>
      </w:pPr>
      <w:r w:rsidRPr="004A4030">
        <w:t xml:space="preserve">L’analyse en per protocole réduit le risque de détecter une </w:t>
      </w:r>
      <w:proofErr w:type="spellStart"/>
      <w:r w:rsidRPr="004A4030">
        <w:t>non-infériorité</w:t>
      </w:r>
      <w:proofErr w:type="spellEnd"/>
      <w:r w:rsidRPr="004A4030">
        <w:t xml:space="preserve"> qui n’existerait pas</w:t>
      </w:r>
    </w:p>
    <w:p w14:paraId="220E6FB9" w14:textId="77777777" w:rsidR="004A4030" w:rsidRPr="004A4030" w:rsidRDefault="004A4030" w:rsidP="004A4030">
      <w:pPr>
        <w:numPr>
          <w:ilvl w:val="0"/>
          <w:numId w:val="13"/>
        </w:numPr>
      </w:pPr>
      <w:r w:rsidRPr="004A4030">
        <w:t>En cas de différence entre analyse per protocole et ITT, on privilégie ITT</w:t>
      </w:r>
    </w:p>
    <w:p w14:paraId="1EE0D677" w14:textId="77777777" w:rsidR="004A4030" w:rsidRDefault="004A4030" w:rsidP="004A4030">
      <w:pPr>
        <w:numPr>
          <w:ilvl w:val="0"/>
          <w:numId w:val="13"/>
        </w:numPr>
      </w:pPr>
      <w:r w:rsidRPr="004A4030">
        <w:t xml:space="preserve">Différentes définitions de la population per protocole ont été utilisées pour tester la robustesse de l’hypothèse de </w:t>
      </w:r>
      <w:proofErr w:type="spellStart"/>
      <w:r w:rsidRPr="004A4030">
        <w:t>non-infériorité</w:t>
      </w:r>
      <w:proofErr w:type="spellEnd"/>
      <w:r w:rsidRPr="004A4030">
        <w:t xml:space="preserve"> en analyse de sensibilité</w:t>
      </w:r>
    </w:p>
    <w:p w14:paraId="4069BF23" w14:textId="5AEAECBB" w:rsidR="00395E6E" w:rsidRPr="004A4030" w:rsidRDefault="00395E6E" w:rsidP="00395E6E"/>
    <w:p w14:paraId="4C01B232" w14:textId="781E1149" w:rsidR="00260489" w:rsidRPr="003376E9" w:rsidRDefault="003376E9" w:rsidP="009A2D6E">
      <w:pPr>
        <w:rPr>
          <w:b/>
          <w:bCs/>
          <w:u w:val="single"/>
        </w:rPr>
      </w:pPr>
      <w:r w:rsidRPr="003376E9">
        <w:rPr>
          <w:b/>
          <w:bCs/>
          <w:u w:val="single"/>
        </w:rPr>
        <w:t>Question</w:t>
      </w:r>
      <w:r w:rsidR="009A2D6E">
        <w:rPr>
          <w:b/>
          <w:bCs/>
          <w:u w:val="single"/>
        </w:rPr>
        <w:t>s</w:t>
      </w:r>
      <w:r w:rsidRPr="003376E9">
        <w:rPr>
          <w:b/>
          <w:bCs/>
          <w:u w:val="single"/>
        </w:rPr>
        <w:t xml:space="preserve"> ouverte</w:t>
      </w:r>
      <w:r w:rsidR="009A2D6E">
        <w:rPr>
          <w:b/>
          <w:bCs/>
          <w:u w:val="single"/>
        </w:rPr>
        <w:t>s</w:t>
      </w:r>
      <w:r w:rsidRPr="003376E9">
        <w:rPr>
          <w:b/>
          <w:bCs/>
          <w:u w:val="single"/>
        </w:rPr>
        <w:t xml:space="preserve"> : </w:t>
      </w:r>
    </w:p>
    <w:p w14:paraId="1EE8EE0B" w14:textId="77777777" w:rsidR="009A2D6E" w:rsidRPr="009A2D6E" w:rsidRDefault="003376E9" w:rsidP="003376E9">
      <w:pPr>
        <w:pStyle w:val="Paragraphedeliste"/>
        <w:numPr>
          <w:ilvl w:val="0"/>
          <w:numId w:val="9"/>
        </w:numPr>
        <w:rPr>
          <w:i/>
          <w:iCs/>
        </w:rPr>
      </w:pPr>
      <w:r>
        <w:t>Explique</w:t>
      </w:r>
      <w:r w:rsidR="00B60D62">
        <w:t>z</w:t>
      </w:r>
      <w:r>
        <w:t xml:space="preserve"> pourquoi une analyse en intention de traiter ne sera pas conservatrice dans un essai clinique de non-infériorité</w:t>
      </w:r>
      <w:r w:rsidR="00B60D62">
        <w:t>, alors que l’analyse per protocole est conservatrice.</w:t>
      </w:r>
      <w:r w:rsidR="007408D1">
        <w:t xml:space="preserve"> </w:t>
      </w:r>
    </w:p>
    <w:p w14:paraId="6317F91B" w14:textId="77777777" w:rsidR="009A2D6E" w:rsidRPr="009A2D6E" w:rsidRDefault="009A2D6E" w:rsidP="009A2D6E">
      <w:pPr>
        <w:pStyle w:val="Paragraphedeliste"/>
        <w:rPr>
          <w:i/>
          <w:iCs/>
        </w:rPr>
      </w:pPr>
    </w:p>
    <w:p w14:paraId="0548E09C" w14:textId="335E41AB" w:rsidR="003376E9" w:rsidRPr="00C50BC8" w:rsidRDefault="00C50BC8" w:rsidP="009A2D6E">
      <w:pPr>
        <w:pStyle w:val="Paragraphedeliste"/>
        <w:rPr>
          <w:i/>
          <w:iCs/>
        </w:rPr>
      </w:pPr>
      <w:r w:rsidRPr="00C50BC8">
        <w:rPr>
          <w:i/>
          <w:iCs/>
        </w:rPr>
        <w:t>Aide :</w:t>
      </w:r>
      <w:r w:rsidR="00C236E2">
        <w:rPr>
          <w:i/>
          <w:iCs/>
        </w:rPr>
        <w:t xml:space="preserve"> </w:t>
      </w:r>
      <w:r w:rsidR="007408D1" w:rsidRPr="00C50BC8">
        <w:rPr>
          <w:i/>
          <w:iCs/>
        </w:rPr>
        <w:t>Une analyse conservatrice est une analyse qui</w:t>
      </w:r>
      <w:r w:rsidR="00BD21F2">
        <w:rPr>
          <w:i/>
          <w:iCs/>
        </w:rPr>
        <w:t xml:space="preserve"> </w:t>
      </w:r>
      <w:r w:rsidR="007408D1" w:rsidRPr="00C50BC8">
        <w:rPr>
          <w:i/>
          <w:iCs/>
        </w:rPr>
        <w:t xml:space="preserve">limite </w:t>
      </w:r>
      <w:r w:rsidR="00BD795F">
        <w:rPr>
          <w:i/>
          <w:iCs/>
        </w:rPr>
        <w:t>au maximum le risque de conclure en faveur de l’hypothèse testée de manière erronée (soit du fait du hasard, soit du fait d’un biais)</w:t>
      </w:r>
      <w:r w:rsidR="007408D1" w:rsidRPr="00C50BC8">
        <w:rPr>
          <w:i/>
          <w:iCs/>
        </w:rPr>
        <w:t xml:space="preserve"> </w:t>
      </w:r>
      <w:r w:rsidR="00AB7975">
        <w:rPr>
          <w:i/>
          <w:iCs/>
        </w:rPr>
        <w:t>Une analyse non conservatrice, son oppos</w:t>
      </w:r>
      <w:r w:rsidR="00BD21F2">
        <w:rPr>
          <w:i/>
          <w:iCs/>
        </w:rPr>
        <w:t>ée</w:t>
      </w:r>
      <w:r w:rsidR="00AB7975">
        <w:rPr>
          <w:i/>
          <w:iCs/>
        </w:rPr>
        <w:t xml:space="preserve">, favorise l’hypothèse testé. </w:t>
      </w:r>
      <w:r w:rsidR="007408D1" w:rsidRPr="00C50BC8">
        <w:rPr>
          <w:i/>
          <w:iCs/>
        </w:rPr>
        <w:t xml:space="preserve">Dans le cas de la non-infériorité </w:t>
      </w:r>
      <w:r w:rsidR="00AB7975">
        <w:rPr>
          <w:i/>
          <w:iCs/>
        </w:rPr>
        <w:t>une analyse non conservatrice acceptera plus souvent</w:t>
      </w:r>
      <w:r w:rsidR="007408D1" w:rsidRPr="00C50BC8">
        <w:rPr>
          <w:i/>
          <w:iCs/>
        </w:rPr>
        <w:t xml:space="preserve"> la non-infériorité à tort.</w:t>
      </w:r>
    </w:p>
    <w:p w14:paraId="4815AA87" w14:textId="77777777" w:rsidR="000E193C" w:rsidRDefault="000E193C" w:rsidP="000E193C">
      <w:pPr>
        <w:pStyle w:val="Paragraphedeliste"/>
      </w:pPr>
    </w:p>
    <w:p w14:paraId="4E3F815E" w14:textId="77777777" w:rsidR="009A2D6E" w:rsidRDefault="009A2D6E" w:rsidP="000E193C">
      <w:pPr>
        <w:pStyle w:val="Paragraphedeliste"/>
      </w:pPr>
    </w:p>
    <w:p w14:paraId="44912EB0" w14:textId="3E977E33" w:rsidR="009A2D6E" w:rsidRDefault="000E193C" w:rsidP="009A2D6E">
      <w:pPr>
        <w:pStyle w:val="Paragraphedeliste"/>
        <w:numPr>
          <w:ilvl w:val="0"/>
          <w:numId w:val="9"/>
        </w:numPr>
      </w:pPr>
      <w:r>
        <w:t xml:space="preserve">Un essai de non infériorité évalue sur la réduction de l’anxiété, un antidépresseur (traitement de référence) contre </w:t>
      </w:r>
      <w:r w:rsidR="008C4C70">
        <w:t>la</w:t>
      </w:r>
      <w:r>
        <w:t xml:space="preserve"> luminothérapie. Les résultats sont significatifs et les auteurs concluent à la non infériorité de la luminothérapie et la préconise comme remplacement de la médication par antidépresseur pour l’anxiété. Cependant les benzodiazépines (anxiolytiques) sont un traitement de secours possible dans l’essai. Le groupe luminothérapie a reçu 90% de benzodiazépines contre 20 % pour le groupe antidépresseur. </w:t>
      </w:r>
    </w:p>
    <w:p w14:paraId="2388634F" w14:textId="77777777" w:rsidR="009A2D6E" w:rsidRDefault="009A2D6E" w:rsidP="009A2D6E">
      <w:pPr>
        <w:pStyle w:val="Paragraphedeliste"/>
      </w:pPr>
    </w:p>
    <w:p w14:paraId="3A3B8D3E" w14:textId="10B8FB2B" w:rsidR="00B60D62" w:rsidRDefault="000E193C" w:rsidP="009A2D6E">
      <w:pPr>
        <w:pStyle w:val="Paragraphedeliste"/>
      </w:pPr>
      <w:r>
        <w:t>Expliquez l’impact de ce biais (sans chercher à le nommer) sur la comparaison de l’efficacité de ces deux traitement</w:t>
      </w:r>
      <w:r w:rsidR="009A2D6E">
        <w:t>s</w:t>
      </w:r>
      <w:r>
        <w:t xml:space="preserve"> ainsi que sur l’interprétation de la </w:t>
      </w:r>
      <w:r w:rsidR="000D12B4">
        <w:t>non-infériorité</w:t>
      </w:r>
      <w:r>
        <w:t xml:space="preserve"> de l’essai.</w:t>
      </w:r>
    </w:p>
    <w:p w14:paraId="3AF11856" w14:textId="77777777" w:rsidR="009A2D6E" w:rsidRDefault="009A2D6E" w:rsidP="007B19F6">
      <w:pPr>
        <w:pStyle w:val="Paragraphedeliste"/>
      </w:pPr>
    </w:p>
    <w:p w14:paraId="12E2EBD8" w14:textId="77777777" w:rsidR="007B19F6" w:rsidRDefault="007B19F6" w:rsidP="007B19F6">
      <w:pPr>
        <w:pStyle w:val="Paragraphedeliste"/>
      </w:pPr>
    </w:p>
    <w:p w14:paraId="018DD4D8" w14:textId="1FEC570B" w:rsidR="00FD6174" w:rsidRDefault="00C63A25" w:rsidP="009A2D6E">
      <w:pPr>
        <w:pStyle w:val="Paragraphedeliste"/>
        <w:numPr>
          <w:ilvl w:val="0"/>
          <w:numId w:val="9"/>
        </w:numPr>
      </w:pPr>
      <w:r>
        <w:lastRenderedPageBreak/>
        <w:t xml:space="preserve">Dans le cadre d’un essai de non-infériorité on souhaite évaluer les anti-vitamines K (traitement de référence) à un NACO (nouvel anticoagulant oral), qui nécessite un suivi thérapeutique moins lourd, sur la réduction de thrombose. Il est supposé une fréquence d’évènement (apparition d’une thrombose) sous AVK de 10%. Les auteurs choisissent un seuil de non infériorité absolue de </w:t>
      </w:r>
      <w:r w:rsidR="00263961">
        <w:t>+</w:t>
      </w:r>
      <w:r>
        <w:t xml:space="preserve">5% sur la </w:t>
      </w:r>
      <w:r w:rsidR="00263961">
        <w:t xml:space="preserve">fréquence </w:t>
      </w:r>
      <w:r>
        <w:t>des thrombose</w:t>
      </w:r>
      <w:r w:rsidR="009A2D6E">
        <w:t>s</w:t>
      </w:r>
      <w:r w:rsidR="00263961">
        <w:t xml:space="preserve"> (diff intergroupe)</w:t>
      </w:r>
      <w:r>
        <w:t>.</w:t>
      </w:r>
    </w:p>
    <w:p w14:paraId="0BC43765" w14:textId="77777777" w:rsidR="00FD6174" w:rsidRDefault="00FD6174" w:rsidP="00FD6174">
      <w:pPr>
        <w:pStyle w:val="Paragraphedeliste"/>
      </w:pPr>
    </w:p>
    <w:p w14:paraId="0C6BA9B5" w14:textId="60FB187D" w:rsidR="00C63A25" w:rsidRDefault="007B19F6" w:rsidP="00C63A25">
      <w:pPr>
        <w:pStyle w:val="Paragraphedeliste"/>
      </w:pPr>
      <w:r>
        <w:t>3</w:t>
      </w:r>
      <w:r w:rsidR="00C63A25">
        <w:t>.1 Calculez l’augmentation absolue en % de l’évènement pour le groupe NACO avec ce seuil.</w:t>
      </w:r>
    </w:p>
    <w:p w14:paraId="0ADB5645" w14:textId="133DC56B" w:rsidR="00C63A25" w:rsidRDefault="007B19F6" w:rsidP="00C63A25">
      <w:pPr>
        <w:pStyle w:val="Paragraphedeliste"/>
      </w:pPr>
      <w:r>
        <w:t>3</w:t>
      </w:r>
      <w:r w:rsidR="00C63A25">
        <w:t>.2 Calculez l’augmentation relative en % et le risque relatif entre le NACO vs AVK accepté par ce seuil de non infériorité</w:t>
      </w:r>
    </w:p>
    <w:p w14:paraId="205D37C5" w14:textId="12D505A2" w:rsidR="003376E9" w:rsidRDefault="007B19F6" w:rsidP="007B19F6">
      <w:pPr>
        <w:pStyle w:val="Paragraphedeliste"/>
      </w:pPr>
      <w:r>
        <w:t>3</w:t>
      </w:r>
      <w:r w:rsidR="00C63A25">
        <w:t>.3 Critiquez ce seuil de non infériorité</w:t>
      </w:r>
    </w:p>
    <w:p w14:paraId="6976EFA9" w14:textId="7329F8F5" w:rsidR="00BD795F" w:rsidRDefault="00BD795F" w:rsidP="009A2D6E">
      <w:pPr>
        <w:pStyle w:val="Paragraphedeliste"/>
      </w:pPr>
      <w:r>
        <w:t xml:space="preserve">3.4 </w:t>
      </w:r>
      <w:r w:rsidR="00BD21F2">
        <w:t>C</w:t>
      </w:r>
      <w:r>
        <w:t>omment aurait dû être déterminée de façon correcte la limite</w:t>
      </w:r>
      <w:r w:rsidR="00BD21F2">
        <w:t xml:space="preserve"> de non-infériorité ?</w:t>
      </w:r>
    </w:p>
    <w:p w14:paraId="7B2339FA" w14:textId="779A520A" w:rsidR="008555AC" w:rsidRDefault="008555AC" w:rsidP="00561CE1"/>
    <w:sectPr w:rsidR="008555A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62E0E" w14:textId="77777777" w:rsidR="005A4DC9" w:rsidRDefault="005A4DC9" w:rsidP="009A2D6E">
      <w:pPr>
        <w:spacing w:after="0" w:line="240" w:lineRule="auto"/>
      </w:pPr>
      <w:r>
        <w:separator/>
      </w:r>
    </w:p>
  </w:endnote>
  <w:endnote w:type="continuationSeparator" w:id="0">
    <w:p w14:paraId="3800FB50" w14:textId="77777777" w:rsidR="005A4DC9" w:rsidRDefault="005A4DC9" w:rsidP="009A2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ato">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39BFF" w14:textId="77777777" w:rsidR="005A4DC9" w:rsidRDefault="005A4DC9" w:rsidP="009A2D6E">
      <w:pPr>
        <w:spacing w:after="0" w:line="240" w:lineRule="auto"/>
      </w:pPr>
      <w:r>
        <w:separator/>
      </w:r>
    </w:p>
  </w:footnote>
  <w:footnote w:type="continuationSeparator" w:id="0">
    <w:p w14:paraId="7E7DDB3C" w14:textId="77777777" w:rsidR="005A4DC9" w:rsidRDefault="005A4DC9" w:rsidP="009A2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CE1DF" w14:textId="1CAED81F" w:rsidR="009A2D6E" w:rsidRDefault="00376EA7" w:rsidP="009A2D6E">
    <w:pPr>
      <w:pStyle w:val="En-tte"/>
      <w:jc w:val="center"/>
    </w:pPr>
    <w:r>
      <w:t>DFASM1 – ED LCA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C484A"/>
    <w:multiLevelType w:val="hybridMultilevel"/>
    <w:tmpl w:val="C93EDCEE"/>
    <w:lvl w:ilvl="0" w:tplc="56EE626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961DC7"/>
    <w:multiLevelType w:val="hybridMultilevel"/>
    <w:tmpl w:val="C93EDCEE"/>
    <w:lvl w:ilvl="0" w:tplc="56EE626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2562F50"/>
    <w:multiLevelType w:val="hybridMultilevel"/>
    <w:tmpl w:val="C93EDCEE"/>
    <w:lvl w:ilvl="0" w:tplc="56EE626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D656A84"/>
    <w:multiLevelType w:val="hybridMultilevel"/>
    <w:tmpl w:val="2DF4491C"/>
    <w:lvl w:ilvl="0" w:tplc="3BD81C84">
      <w:start w:val="1"/>
      <w:numFmt w:val="upperLetter"/>
      <w:lvlText w:val="%1."/>
      <w:lvlJc w:val="left"/>
      <w:pPr>
        <w:tabs>
          <w:tab w:val="num" w:pos="720"/>
        </w:tabs>
        <w:ind w:left="720" w:hanging="360"/>
      </w:pPr>
    </w:lvl>
    <w:lvl w:ilvl="1" w:tplc="4DDC79D2" w:tentative="1">
      <w:start w:val="1"/>
      <w:numFmt w:val="upperLetter"/>
      <w:lvlText w:val="%2."/>
      <w:lvlJc w:val="left"/>
      <w:pPr>
        <w:tabs>
          <w:tab w:val="num" w:pos="1440"/>
        </w:tabs>
        <w:ind w:left="1440" w:hanging="360"/>
      </w:pPr>
    </w:lvl>
    <w:lvl w:ilvl="2" w:tplc="F12605EA" w:tentative="1">
      <w:start w:val="1"/>
      <w:numFmt w:val="upperLetter"/>
      <w:lvlText w:val="%3."/>
      <w:lvlJc w:val="left"/>
      <w:pPr>
        <w:tabs>
          <w:tab w:val="num" w:pos="2160"/>
        </w:tabs>
        <w:ind w:left="2160" w:hanging="360"/>
      </w:pPr>
    </w:lvl>
    <w:lvl w:ilvl="3" w:tplc="5322BF2C" w:tentative="1">
      <w:start w:val="1"/>
      <w:numFmt w:val="upperLetter"/>
      <w:lvlText w:val="%4."/>
      <w:lvlJc w:val="left"/>
      <w:pPr>
        <w:tabs>
          <w:tab w:val="num" w:pos="2880"/>
        </w:tabs>
        <w:ind w:left="2880" w:hanging="360"/>
      </w:pPr>
    </w:lvl>
    <w:lvl w:ilvl="4" w:tplc="8264B9AC" w:tentative="1">
      <w:start w:val="1"/>
      <w:numFmt w:val="upperLetter"/>
      <w:lvlText w:val="%5."/>
      <w:lvlJc w:val="left"/>
      <w:pPr>
        <w:tabs>
          <w:tab w:val="num" w:pos="3600"/>
        </w:tabs>
        <w:ind w:left="3600" w:hanging="360"/>
      </w:pPr>
    </w:lvl>
    <w:lvl w:ilvl="5" w:tplc="7042067A" w:tentative="1">
      <w:start w:val="1"/>
      <w:numFmt w:val="upperLetter"/>
      <w:lvlText w:val="%6."/>
      <w:lvlJc w:val="left"/>
      <w:pPr>
        <w:tabs>
          <w:tab w:val="num" w:pos="4320"/>
        </w:tabs>
        <w:ind w:left="4320" w:hanging="360"/>
      </w:pPr>
    </w:lvl>
    <w:lvl w:ilvl="6" w:tplc="CE88DAE0" w:tentative="1">
      <w:start w:val="1"/>
      <w:numFmt w:val="upperLetter"/>
      <w:lvlText w:val="%7."/>
      <w:lvlJc w:val="left"/>
      <w:pPr>
        <w:tabs>
          <w:tab w:val="num" w:pos="5040"/>
        </w:tabs>
        <w:ind w:left="5040" w:hanging="360"/>
      </w:pPr>
    </w:lvl>
    <w:lvl w:ilvl="7" w:tplc="5FA841DC" w:tentative="1">
      <w:start w:val="1"/>
      <w:numFmt w:val="upperLetter"/>
      <w:lvlText w:val="%8."/>
      <w:lvlJc w:val="left"/>
      <w:pPr>
        <w:tabs>
          <w:tab w:val="num" w:pos="5760"/>
        </w:tabs>
        <w:ind w:left="5760" w:hanging="360"/>
      </w:pPr>
    </w:lvl>
    <w:lvl w:ilvl="8" w:tplc="F1E8005E" w:tentative="1">
      <w:start w:val="1"/>
      <w:numFmt w:val="upperLetter"/>
      <w:lvlText w:val="%9."/>
      <w:lvlJc w:val="left"/>
      <w:pPr>
        <w:tabs>
          <w:tab w:val="num" w:pos="6480"/>
        </w:tabs>
        <w:ind w:left="6480" w:hanging="360"/>
      </w:pPr>
    </w:lvl>
  </w:abstractNum>
  <w:abstractNum w:abstractNumId="4" w15:restartNumberingAfterBreak="0">
    <w:nsid w:val="20C13980"/>
    <w:multiLevelType w:val="hybridMultilevel"/>
    <w:tmpl w:val="C93EDCEE"/>
    <w:lvl w:ilvl="0" w:tplc="56EE626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6C74FF7"/>
    <w:multiLevelType w:val="hybridMultilevel"/>
    <w:tmpl w:val="DC2C44F2"/>
    <w:lvl w:ilvl="0" w:tplc="585E6FF2">
      <w:start w:val="1"/>
      <w:numFmt w:val="upperLetter"/>
      <w:lvlText w:val="%1."/>
      <w:lvlJc w:val="left"/>
      <w:pPr>
        <w:tabs>
          <w:tab w:val="num" w:pos="720"/>
        </w:tabs>
        <w:ind w:left="720" w:hanging="360"/>
      </w:pPr>
    </w:lvl>
    <w:lvl w:ilvl="1" w:tplc="2D9E7BA0" w:tentative="1">
      <w:start w:val="1"/>
      <w:numFmt w:val="upperLetter"/>
      <w:lvlText w:val="%2."/>
      <w:lvlJc w:val="left"/>
      <w:pPr>
        <w:tabs>
          <w:tab w:val="num" w:pos="1440"/>
        </w:tabs>
        <w:ind w:left="1440" w:hanging="360"/>
      </w:pPr>
    </w:lvl>
    <w:lvl w:ilvl="2" w:tplc="3FF05E8C" w:tentative="1">
      <w:start w:val="1"/>
      <w:numFmt w:val="upperLetter"/>
      <w:lvlText w:val="%3."/>
      <w:lvlJc w:val="left"/>
      <w:pPr>
        <w:tabs>
          <w:tab w:val="num" w:pos="2160"/>
        </w:tabs>
        <w:ind w:left="2160" w:hanging="360"/>
      </w:pPr>
    </w:lvl>
    <w:lvl w:ilvl="3" w:tplc="7DCEBCC2" w:tentative="1">
      <w:start w:val="1"/>
      <w:numFmt w:val="upperLetter"/>
      <w:lvlText w:val="%4."/>
      <w:lvlJc w:val="left"/>
      <w:pPr>
        <w:tabs>
          <w:tab w:val="num" w:pos="2880"/>
        </w:tabs>
        <w:ind w:left="2880" w:hanging="360"/>
      </w:pPr>
    </w:lvl>
    <w:lvl w:ilvl="4" w:tplc="E5324102" w:tentative="1">
      <w:start w:val="1"/>
      <w:numFmt w:val="upperLetter"/>
      <w:lvlText w:val="%5."/>
      <w:lvlJc w:val="left"/>
      <w:pPr>
        <w:tabs>
          <w:tab w:val="num" w:pos="3600"/>
        </w:tabs>
        <w:ind w:left="3600" w:hanging="360"/>
      </w:pPr>
    </w:lvl>
    <w:lvl w:ilvl="5" w:tplc="7FFA19B8" w:tentative="1">
      <w:start w:val="1"/>
      <w:numFmt w:val="upperLetter"/>
      <w:lvlText w:val="%6."/>
      <w:lvlJc w:val="left"/>
      <w:pPr>
        <w:tabs>
          <w:tab w:val="num" w:pos="4320"/>
        </w:tabs>
        <w:ind w:left="4320" w:hanging="360"/>
      </w:pPr>
    </w:lvl>
    <w:lvl w:ilvl="6" w:tplc="E7CAC77E" w:tentative="1">
      <w:start w:val="1"/>
      <w:numFmt w:val="upperLetter"/>
      <w:lvlText w:val="%7."/>
      <w:lvlJc w:val="left"/>
      <w:pPr>
        <w:tabs>
          <w:tab w:val="num" w:pos="5040"/>
        </w:tabs>
        <w:ind w:left="5040" w:hanging="360"/>
      </w:pPr>
    </w:lvl>
    <w:lvl w:ilvl="7" w:tplc="D04EB70C" w:tentative="1">
      <w:start w:val="1"/>
      <w:numFmt w:val="upperLetter"/>
      <w:lvlText w:val="%8."/>
      <w:lvlJc w:val="left"/>
      <w:pPr>
        <w:tabs>
          <w:tab w:val="num" w:pos="5760"/>
        </w:tabs>
        <w:ind w:left="5760" w:hanging="360"/>
      </w:pPr>
    </w:lvl>
    <w:lvl w:ilvl="8" w:tplc="FB7EDA44" w:tentative="1">
      <w:start w:val="1"/>
      <w:numFmt w:val="upperLetter"/>
      <w:lvlText w:val="%9."/>
      <w:lvlJc w:val="left"/>
      <w:pPr>
        <w:tabs>
          <w:tab w:val="num" w:pos="6480"/>
        </w:tabs>
        <w:ind w:left="6480" w:hanging="360"/>
      </w:pPr>
    </w:lvl>
  </w:abstractNum>
  <w:abstractNum w:abstractNumId="6" w15:restartNumberingAfterBreak="0">
    <w:nsid w:val="31CB79D5"/>
    <w:multiLevelType w:val="hybridMultilevel"/>
    <w:tmpl w:val="C93EDCEE"/>
    <w:lvl w:ilvl="0" w:tplc="56EE626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32976FC"/>
    <w:multiLevelType w:val="hybridMultilevel"/>
    <w:tmpl w:val="C93EDCEE"/>
    <w:lvl w:ilvl="0" w:tplc="56EE626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C7C2A7B"/>
    <w:multiLevelType w:val="hybridMultilevel"/>
    <w:tmpl w:val="C20A9DF4"/>
    <w:lvl w:ilvl="0" w:tplc="210E6E12">
      <w:start w:val="1"/>
      <w:numFmt w:val="upperLetter"/>
      <w:lvlText w:val="%1."/>
      <w:lvlJc w:val="left"/>
      <w:pPr>
        <w:tabs>
          <w:tab w:val="num" w:pos="720"/>
        </w:tabs>
        <w:ind w:left="720" w:hanging="360"/>
      </w:pPr>
    </w:lvl>
    <w:lvl w:ilvl="1" w:tplc="43A0A9B4" w:tentative="1">
      <w:start w:val="1"/>
      <w:numFmt w:val="upperLetter"/>
      <w:lvlText w:val="%2."/>
      <w:lvlJc w:val="left"/>
      <w:pPr>
        <w:tabs>
          <w:tab w:val="num" w:pos="1440"/>
        </w:tabs>
        <w:ind w:left="1440" w:hanging="360"/>
      </w:pPr>
    </w:lvl>
    <w:lvl w:ilvl="2" w:tplc="E0F49F9A" w:tentative="1">
      <w:start w:val="1"/>
      <w:numFmt w:val="upperLetter"/>
      <w:lvlText w:val="%3."/>
      <w:lvlJc w:val="left"/>
      <w:pPr>
        <w:tabs>
          <w:tab w:val="num" w:pos="2160"/>
        </w:tabs>
        <w:ind w:left="2160" w:hanging="360"/>
      </w:pPr>
    </w:lvl>
    <w:lvl w:ilvl="3" w:tplc="42F880C0" w:tentative="1">
      <w:start w:val="1"/>
      <w:numFmt w:val="upperLetter"/>
      <w:lvlText w:val="%4."/>
      <w:lvlJc w:val="left"/>
      <w:pPr>
        <w:tabs>
          <w:tab w:val="num" w:pos="2880"/>
        </w:tabs>
        <w:ind w:left="2880" w:hanging="360"/>
      </w:pPr>
    </w:lvl>
    <w:lvl w:ilvl="4" w:tplc="AFB2C522" w:tentative="1">
      <w:start w:val="1"/>
      <w:numFmt w:val="upperLetter"/>
      <w:lvlText w:val="%5."/>
      <w:lvlJc w:val="left"/>
      <w:pPr>
        <w:tabs>
          <w:tab w:val="num" w:pos="3600"/>
        </w:tabs>
        <w:ind w:left="3600" w:hanging="360"/>
      </w:pPr>
    </w:lvl>
    <w:lvl w:ilvl="5" w:tplc="5BECCD22" w:tentative="1">
      <w:start w:val="1"/>
      <w:numFmt w:val="upperLetter"/>
      <w:lvlText w:val="%6."/>
      <w:lvlJc w:val="left"/>
      <w:pPr>
        <w:tabs>
          <w:tab w:val="num" w:pos="4320"/>
        </w:tabs>
        <w:ind w:left="4320" w:hanging="360"/>
      </w:pPr>
    </w:lvl>
    <w:lvl w:ilvl="6" w:tplc="2F52C1E2" w:tentative="1">
      <w:start w:val="1"/>
      <w:numFmt w:val="upperLetter"/>
      <w:lvlText w:val="%7."/>
      <w:lvlJc w:val="left"/>
      <w:pPr>
        <w:tabs>
          <w:tab w:val="num" w:pos="5040"/>
        </w:tabs>
        <w:ind w:left="5040" w:hanging="360"/>
      </w:pPr>
    </w:lvl>
    <w:lvl w:ilvl="7" w:tplc="A048638E" w:tentative="1">
      <w:start w:val="1"/>
      <w:numFmt w:val="upperLetter"/>
      <w:lvlText w:val="%8."/>
      <w:lvlJc w:val="left"/>
      <w:pPr>
        <w:tabs>
          <w:tab w:val="num" w:pos="5760"/>
        </w:tabs>
        <w:ind w:left="5760" w:hanging="360"/>
      </w:pPr>
    </w:lvl>
    <w:lvl w:ilvl="8" w:tplc="A65CA57E" w:tentative="1">
      <w:start w:val="1"/>
      <w:numFmt w:val="upperLetter"/>
      <w:lvlText w:val="%9."/>
      <w:lvlJc w:val="left"/>
      <w:pPr>
        <w:tabs>
          <w:tab w:val="num" w:pos="6480"/>
        </w:tabs>
        <w:ind w:left="6480" w:hanging="360"/>
      </w:pPr>
    </w:lvl>
  </w:abstractNum>
  <w:abstractNum w:abstractNumId="9" w15:restartNumberingAfterBreak="0">
    <w:nsid w:val="3FA55C1F"/>
    <w:multiLevelType w:val="hybridMultilevel"/>
    <w:tmpl w:val="AE6837C6"/>
    <w:lvl w:ilvl="0" w:tplc="040C0015">
      <w:start w:val="1"/>
      <w:numFmt w:val="upp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4D7A01F6"/>
    <w:multiLevelType w:val="hybridMultilevel"/>
    <w:tmpl w:val="C93EDCEE"/>
    <w:lvl w:ilvl="0" w:tplc="56EE626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68B57FB"/>
    <w:multiLevelType w:val="hybridMultilevel"/>
    <w:tmpl w:val="222EB576"/>
    <w:lvl w:ilvl="0" w:tplc="FE022A56">
      <w:start w:val="1"/>
      <w:numFmt w:val="upperLetter"/>
      <w:lvlText w:val="%1."/>
      <w:lvlJc w:val="left"/>
      <w:pPr>
        <w:tabs>
          <w:tab w:val="num" w:pos="720"/>
        </w:tabs>
        <w:ind w:left="720" w:hanging="360"/>
      </w:pPr>
    </w:lvl>
    <w:lvl w:ilvl="1" w:tplc="AC20FC2C" w:tentative="1">
      <w:start w:val="1"/>
      <w:numFmt w:val="upperLetter"/>
      <w:lvlText w:val="%2."/>
      <w:lvlJc w:val="left"/>
      <w:pPr>
        <w:tabs>
          <w:tab w:val="num" w:pos="1440"/>
        </w:tabs>
        <w:ind w:left="1440" w:hanging="360"/>
      </w:pPr>
    </w:lvl>
    <w:lvl w:ilvl="2" w:tplc="CB60A13E" w:tentative="1">
      <w:start w:val="1"/>
      <w:numFmt w:val="upperLetter"/>
      <w:lvlText w:val="%3."/>
      <w:lvlJc w:val="left"/>
      <w:pPr>
        <w:tabs>
          <w:tab w:val="num" w:pos="2160"/>
        </w:tabs>
        <w:ind w:left="2160" w:hanging="360"/>
      </w:pPr>
    </w:lvl>
    <w:lvl w:ilvl="3" w:tplc="750E3350" w:tentative="1">
      <w:start w:val="1"/>
      <w:numFmt w:val="upperLetter"/>
      <w:lvlText w:val="%4."/>
      <w:lvlJc w:val="left"/>
      <w:pPr>
        <w:tabs>
          <w:tab w:val="num" w:pos="2880"/>
        </w:tabs>
        <w:ind w:left="2880" w:hanging="360"/>
      </w:pPr>
    </w:lvl>
    <w:lvl w:ilvl="4" w:tplc="DE085250" w:tentative="1">
      <w:start w:val="1"/>
      <w:numFmt w:val="upperLetter"/>
      <w:lvlText w:val="%5."/>
      <w:lvlJc w:val="left"/>
      <w:pPr>
        <w:tabs>
          <w:tab w:val="num" w:pos="3600"/>
        </w:tabs>
        <w:ind w:left="3600" w:hanging="360"/>
      </w:pPr>
    </w:lvl>
    <w:lvl w:ilvl="5" w:tplc="57A234FA" w:tentative="1">
      <w:start w:val="1"/>
      <w:numFmt w:val="upperLetter"/>
      <w:lvlText w:val="%6."/>
      <w:lvlJc w:val="left"/>
      <w:pPr>
        <w:tabs>
          <w:tab w:val="num" w:pos="4320"/>
        </w:tabs>
        <w:ind w:left="4320" w:hanging="360"/>
      </w:pPr>
    </w:lvl>
    <w:lvl w:ilvl="6" w:tplc="C566953C" w:tentative="1">
      <w:start w:val="1"/>
      <w:numFmt w:val="upperLetter"/>
      <w:lvlText w:val="%7."/>
      <w:lvlJc w:val="left"/>
      <w:pPr>
        <w:tabs>
          <w:tab w:val="num" w:pos="5040"/>
        </w:tabs>
        <w:ind w:left="5040" w:hanging="360"/>
      </w:pPr>
    </w:lvl>
    <w:lvl w:ilvl="7" w:tplc="83969AB2" w:tentative="1">
      <w:start w:val="1"/>
      <w:numFmt w:val="upperLetter"/>
      <w:lvlText w:val="%8."/>
      <w:lvlJc w:val="left"/>
      <w:pPr>
        <w:tabs>
          <w:tab w:val="num" w:pos="5760"/>
        </w:tabs>
        <w:ind w:left="5760" w:hanging="360"/>
      </w:pPr>
    </w:lvl>
    <w:lvl w:ilvl="8" w:tplc="43A699FE" w:tentative="1">
      <w:start w:val="1"/>
      <w:numFmt w:val="upperLetter"/>
      <w:lvlText w:val="%9."/>
      <w:lvlJc w:val="left"/>
      <w:pPr>
        <w:tabs>
          <w:tab w:val="num" w:pos="6480"/>
        </w:tabs>
        <w:ind w:left="6480" w:hanging="360"/>
      </w:pPr>
    </w:lvl>
  </w:abstractNum>
  <w:abstractNum w:abstractNumId="12" w15:restartNumberingAfterBreak="0">
    <w:nsid w:val="57120D70"/>
    <w:multiLevelType w:val="hybridMultilevel"/>
    <w:tmpl w:val="770465B0"/>
    <w:lvl w:ilvl="0" w:tplc="67465092">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58C55728"/>
    <w:multiLevelType w:val="hybridMultilevel"/>
    <w:tmpl w:val="C93EDCEE"/>
    <w:lvl w:ilvl="0" w:tplc="56EE626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DCD3D28"/>
    <w:multiLevelType w:val="hybridMultilevel"/>
    <w:tmpl w:val="6DD622B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E004690"/>
    <w:multiLevelType w:val="hybridMultilevel"/>
    <w:tmpl w:val="9FA64756"/>
    <w:lvl w:ilvl="0" w:tplc="1C88E962">
      <w:start w:val="1"/>
      <w:numFmt w:val="upperLetter"/>
      <w:lvlText w:val="%1."/>
      <w:lvlJc w:val="left"/>
      <w:pPr>
        <w:tabs>
          <w:tab w:val="num" w:pos="720"/>
        </w:tabs>
        <w:ind w:left="720" w:hanging="360"/>
      </w:pPr>
    </w:lvl>
    <w:lvl w:ilvl="1" w:tplc="E31C48AA" w:tentative="1">
      <w:start w:val="1"/>
      <w:numFmt w:val="upperLetter"/>
      <w:lvlText w:val="%2."/>
      <w:lvlJc w:val="left"/>
      <w:pPr>
        <w:tabs>
          <w:tab w:val="num" w:pos="1440"/>
        </w:tabs>
        <w:ind w:left="1440" w:hanging="360"/>
      </w:pPr>
    </w:lvl>
    <w:lvl w:ilvl="2" w:tplc="F4F4CD12" w:tentative="1">
      <w:start w:val="1"/>
      <w:numFmt w:val="upperLetter"/>
      <w:lvlText w:val="%3."/>
      <w:lvlJc w:val="left"/>
      <w:pPr>
        <w:tabs>
          <w:tab w:val="num" w:pos="2160"/>
        </w:tabs>
        <w:ind w:left="2160" w:hanging="360"/>
      </w:pPr>
    </w:lvl>
    <w:lvl w:ilvl="3" w:tplc="C4EE6B14" w:tentative="1">
      <w:start w:val="1"/>
      <w:numFmt w:val="upperLetter"/>
      <w:lvlText w:val="%4."/>
      <w:lvlJc w:val="left"/>
      <w:pPr>
        <w:tabs>
          <w:tab w:val="num" w:pos="2880"/>
        </w:tabs>
        <w:ind w:left="2880" w:hanging="360"/>
      </w:pPr>
    </w:lvl>
    <w:lvl w:ilvl="4" w:tplc="607A9FE6" w:tentative="1">
      <w:start w:val="1"/>
      <w:numFmt w:val="upperLetter"/>
      <w:lvlText w:val="%5."/>
      <w:lvlJc w:val="left"/>
      <w:pPr>
        <w:tabs>
          <w:tab w:val="num" w:pos="3600"/>
        </w:tabs>
        <w:ind w:left="3600" w:hanging="360"/>
      </w:pPr>
    </w:lvl>
    <w:lvl w:ilvl="5" w:tplc="D00CF448" w:tentative="1">
      <w:start w:val="1"/>
      <w:numFmt w:val="upperLetter"/>
      <w:lvlText w:val="%6."/>
      <w:lvlJc w:val="left"/>
      <w:pPr>
        <w:tabs>
          <w:tab w:val="num" w:pos="4320"/>
        </w:tabs>
        <w:ind w:left="4320" w:hanging="360"/>
      </w:pPr>
    </w:lvl>
    <w:lvl w:ilvl="6" w:tplc="180E4FBA" w:tentative="1">
      <w:start w:val="1"/>
      <w:numFmt w:val="upperLetter"/>
      <w:lvlText w:val="%7."/>
      <w:lvlJc w:val="left"/>
      <w:pPr>
        <w:tabs>
          <w:tab w:val="num" w:pos="5040"/>
        </w:tabs>
        <w:ind w:left="5040" w:hanging="360"/>
      </w:pPr>
    </w:lvl>
    <w:lvl w:ilvl="7" w:tplc="F13AEDAE" w:tentative="1">
      <w:start w:val="1"/>
      <w:numFmt w:val="upperLetter"/>
      <w:lvlText w:val="%8."/>
      <w:lvlJc w:val="left"/>
      <w:pPr>
        <w:tabs>
          <w:tab w:val="num" w:pos="5760"/>
        </w:tabs>
        <w:ind w:left="5760" w:hanging="360"/>
      </w:pPr>
    </w:lvl>
    <w:lvl w:ilvl="8" w:tplc="DE0855F4" w:tentative="1">
      <w:start w:val="1"/>
      <w:numFmt w:val="upperLetter"/>
      <w:lvlText w:val="%9."/>
      <w:lvlJc w:val="left"/>
      <w:pPr>
        <w:tabs>
          <w:tab w:val="num" w:pos="6480"/>
        </w:tabs>
        <w:ind w:left="6480" w:hanging="360"/>
      </w:pPr>
    </w:lvl>
  </w:abstractNum>
  <w:num w:numId="1" w16cid:durableId="1623267149">
    <w:abstractNumId w:val="2"/>
  </w:num>
  <w:num w:numId="2" w16cid:durableId="1504974806">
    <w:abstractNumId w:val="7"/>
  </w:num>
  <w:num w:numId="3" w16cid:durableId="1514951939">
    <w:abstractNumId w:val="6"/>
  </w:num>
  <w:num w:numId="4" w16cid:durableId="1686403529">
    <w:abstractNumId w:val="0"/>
  </w:num>
  <w:num w:numId="5" w16cid:durableId="2015648805">
    <w:abstractNumId w:val="4"/>
  </w:num>
  <w:num w:numId="6" w16cid:durableId="788012519">
    <w:abstractNumId w:val="1"/>
  </w:num>
  <w:num w:numId="7" w16cid:durableId="405538853">
    <w:abstractNumId w:val="13"/>
  </w:num>
  <w:num w:numId="8" w16cid:durableId="2090537955">
    <w:abstractNumId w:val="10"/>
  </w:num>
  <w:num w:numId="9" w16cid:durableId="1278565646">
    <w:abstractNumId w:val="12"/>
  </w:num>
  <w:num w:numId="10" w16cid:durableId="1275164203">
    <w:abstractNumId w:val="3"/>
  </w:num>
  <w:num w:numId="11" w16cid:durableId="3168802">
    <w:abstractNumId w:val="15"/>
  </w:num>
  <w:num w:numId="12" w16cid:durableId="695548459">
    <w:abstractNumId w:val="11"/>
  </w:num>
  <w:num w:numId="13" w16cid:durableId="286742511">
    <w:abstractNumId w:val="5"/>
  </w:num>
  <w:num w:numId="14" w16cid:durableId="882521119">
    <w:abstractNumId w:val="8"/>
  </w:num>
  <w:num w:numId="15" w16cid:durableId="103429221">
    <w:abstractNumId w:val="9"/>
  </w:num>
  <w:num w:numId="16" w16cid:durableId="7355432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0szAyNTSxNLYwsjBV0lEKTi0uzszPAykwrQUAYn43DiwAAAA="/>
  </w:docVars>
  <w:rsids>
    <w:rsidRoot w:val="003376E9"/>
    <w:rsid w:val="0003483A"/>
    <w:rsid w:val="000875A6"/>
    <w:rsid w:val="00097D60"/>
    <w:rsid w:val="000B22E2"/>
    <w:rsid w:val="000D12B4"/>
    <w:rsid w:val="000E0FB9"/>
    <w:rsid w:val="000E193C"/>
    <w:rsid w:val="000E7115"/>
    <w:rsid w:val="0010622D"/>
    <w:rsid w:val="001D5446"/>
    <w:rsid w:val="001E56BA"/>
    <w:rsid w:val="001F7D89"/>
    <w:rsid w:val="00203C83"/>
    <w:rsid w:val="00207E02"/>
    <w:rsid w:val="0021104F"/>
    <w:rsid w:val="002368C7"/>
    <w:rsid w:val="00253FC6"/>
    <w:rsid w:val="002600C3"/>
    <w:rsid w:val="00260489"/>
    <w:rsid w:val="00263961"/>
    <w:rsid w:val="002A47D6"/>
    <w:rsid w:val="002B0760"/>
    <w:rsid w:val="002D340B"/>
    <w:rsid w:val="002F234D"/>
    <w:rsid w:val="00320100"/>
    <w:rsid w:val="0033067B"/>
    <w:rsid w:val="003376E9"/>
    <w:rsid w:val="00344A04"/>
    <w:rsid w:val="0036358C"/>
    <w:rsid w:val="00376EA7"/>
    <w:rsid w:val="00386455"/>
    <w:rsid w:val="00395E6E"/>
    <w:rsid w:val="003A16C4"/>
    <w:rsid w:val="003F41E1"/>
    <w:rsid w:val="00473FE9"/>
    <w:rsid w:val="004856AD"/>
    <w:rsid w:val="004A4030"/>
    <w:rsid w:val="004C6D12"/>
    <w:rsid w:val="004E0CD3"/>
    <w:rsid w:val="004E1BB3"/>
    <w:rsid w:val="004E1C87"/>
    <w:rsid w:val="0050400E"/>
    <w:rsid w:val="00542254"/>
    <w:rsid w:val="00544486"/>
    <w:rsid w:val="00561CE1"/>
    <w:rsid w:val="0058563D"/>
    <w:rsid w:val="0059783A"/>
    <w:rsid w:val="005A4DC9"/>
    <w:rsid w:val="005B15A5"/>
    <w:rsid w:val="005D331F"/>
    <w:rsid w:val="005E4C8B"/>
    <w:rsid w:val="005F4091"/>
    <w:rsid w:val="00614B1B"/>
    <w:rsid w:val="00624E3A"/>
    <w:rsid w:val="00627B08"/>
    <w:rsid w:val="00627FE1"/>
    <w:rsid w:val="00630C72"/>
    <w:rsid w:val="00632107"/>
    <w:rsid w:val="00650EA8"/>
    <w:rsid w:val="006511A7"/>
    <w:rsid w:val="006550A3"/>
    <w:rsid w:val="006D480D"/>
    <w:rsid w:val="006E2521"/>
    <w:rsid w:val="006F7CA5"/>
    <w:rsid w:val="00703A9B"/>
    <w:rsid w:val="0072337B"/>
    <w:rsid w:val="007269B8"/>
    <w:rsid w:val="00736943"/>
    <w:rsid w:val="007408D1"/>
    <w:rsid w:val="0076051F"/>
    <w:rsid w:val="00766DD5"/>
    <w:rsid w:val="00775278"/>
    <w:rsid w:val="007B19F6"/>
    <w:rsid w:val="007B323C"/>
    <w:rsid w:val="007E3106"/>
    <w:rsid w:val="008020DB"/>
    <w:rsid w:val="00827B6E"/>
    <w:rsid w:val="008301F4"/>
    <w:rsid w:val="00836816"/>
    <w:rsid w:val="008555AC"/>
    <w:rsid w:val="008830D1"/>
    <w:rsid w:val="008C4C70"/>
    <w:rsid w:val="008E38D5"/>
    <w:rsid w:val="009109E3"/>
    <w:rsid w:val="00912EBB"/>
    <w:rsid w:val="00990805"/>
    <w:rsid w:val="0099102F"/>
    <w:rsid w:val="009A2D6E"/>
    <w:rsid w:val="009D0E70"/>
    <w:rsid w:val="009F13EE"/>
    <w:rsid w:val="009F55FB"/>
    <w:rsid w:val="00A35472"/>
    <w:rsid w:val="00A70990"/>
    <w:rsid w:val="00AB1610"/>
    <w:rsid w:val="00AB7975"/>
    <w:rsid w:val="00B05D39"/>
    <w:rsid w:val="00B14048"/>
    <w:rsid w:val="00B33ECF"/>
    <w:rsid w:val="00B60D62"/>
    <w:rsid w:val="00B7001D"/>
    <w:rsid w:val="00B70893"/>
    <w:rsid w:val="00B80730"/>
    <w:rsid w:val="00BB0F93"/>
    <w:rsid w:val="00BB1B2A"/>
    <w:rsid w:val="00BB523C"/>
    <w:rsid w:val="00BD21F2"/>
    <w:rsid w:val="00BD5B23"/>
    <w:rsid w:val="00BD795F"/>
    <w:rsid w:val="00C1493C"/>
    <w:rsid w:val="00C15599"/>
    <w:rsid w:val="00C236E2"/>
    <w:rsid w:val="00C3636E"/>
    <w:rsid w:val="00C42B25"/>
    <w:rsid w:val="00C50BC8"/>
    <w:rsid w:val="00C63A25"/>
    <w:rsid w:val="00C73627"/>
    <w:rsid w:val="00CE42D0"/>
    <w:rsid w:val="00CF1880"/>
    <w:rsid w:val="00D2680B"/>
    <w:rsid w:val="00D303CA"/>
    <w:rsid w:val="00D30623"/>
    <w:rsid w:val="00D35A93"/>
    <w:rsid w:val="00D45435"/>
    <w:rsid w:val="00D526E6"/>
    <w:rsid w:val="00D73429"/>
    <w:rsid w:val="00D81E3E"/>
    <w:rsid w:val="00D83481"/>
    <w:rsid w:val="00DB5A00"/>
    <w:rsid w:val="00DC5D72"/>
    <w:rsid w:val="00DE39FD"/>
    <w:rsid w:val="00E13F9D"/>
    <w:rsid w:val="00E4662E"/>
    <w:rsid w:val="00E560B8"/>
    <w:rsid w:val="00E60E47"/>
    <w:rsid w:val="00EB4057"/>
    <w:rsid w:val="00EE5D66"/>
    <w:rsid w:val="00EF6806"/>
    <w:rsid w:val="00F142F9"/>
    <w:rsid w:val="00F82FEA"/>
    <w:rsid w:val="00FA0AD8"/>
    <w:rsid w:val="00FB3283"/>
    <w:rsid w:val="00FB7E13"/>
    <w:rsid w:val="00FC6B26"/>
    <w:rsid w:val="00FD0749"/>
    <w:rsid w:val="00FD6174"/>
    <w:rsid w:val="00FE11FC"/>
    <w:rsid w:val="00FE51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1A470"/>
  <w15:chartTrackingRefBased/>
  <w15:docId w15:val="{AD31A7FF-1135-4F80-9439-0435FCE5A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6E9"/>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376E9"/>
    <w:pPr>
      <w:ind w:left="720"/>
      <w:contextualSpacing/>
    </w:pPr>
  </w:style>
  <w:style w:type="character" w:styleId="Marquedecommentaire">
    <w:name w:val="annotation reference"/>
    <w:basedOn w:val="Policepardfaut"/>
    <w:uiPriority w:val="99"/>
    <w:semiHidden/>
    <w:unhideWhenUsed/>
    <w:rsid w:val="00263961"/>
    <w:rPr>
      <w:sz w:val="16"/>
      <w:szCs w:val="16"/>
    </w:rPr>
  </w:style>
  <w:style w:type="paragraph" w:styleId="Commentaire">
    <w:name w:val="annotation text"/>
    <w:basedOn w:val="Normal"/>
    <w:link w:val="CommentaireCar"/>
    <w:uiPriority w:val="99"/>
    <w:semiHidden/>
    <w:unhideWhenUsed/>
    <w:rsid w:val="00263961"/>
    <w:pPr>
      <w:spacing w:line="240" w:lineRule="auto"/>
    </w:pPr>
    <w:rPr>
      <w:sz w:val="20"/>
      <w:szCs w:val="20"/>
    </w:rPr>
  </w:style>
  <w:style w:type="character" w:customStyle="1" w:styleId="CommentaireCar">
    <w:name w:val="Commentaire Car"/>
    <w:basedOn w:val="Policepardfaut"/>
    <w:link w:val="Commentaire"/>
    <w:uiPriority w:val="99"/>
    <w:semiHidden/>
    <w:rsid w:val="00263961"/>
    <w:rPr>
      <w:sz w:val="20"/>
      <w:szCs w:val="20"/>
    </w:rPr>
  </w:style>
  <w:style w:type="paragraph" w:styleId="Objetducommentaire">
    <w:name w:val="annotation subject"/>
    <w:basedOn w:val="Commentaire"/>
    <w:next w:val="Commentaire"/>
    <w:link w:val="ObjetducommentaireCar"/>
    <w:uiPriority w:val="99"/>
    <w:semiHidden/>
    <w:unhideWhenUsed/>
    <w:rsid w:val="00263961"/>
    <w:rPr>
      <w:b/>
      <w:bCs/>
    </w:rPr>
  </w:style>
  <w:style w:type="character" w:customStyle="1" w:styleId="ObjetducommentaireCar">
    <w:name w:val="Objet du commentaire Car"/>
    <w:basedOn w:val="CommentaireCar"/>
    <w:link w:val="Objetducommentaire"/>
    <w:uiPriority w:val="99"/>
    <w:semiHidden/>
    <w:rsid w:val="00263961"/>
    <w:rPr>
      <w:b/>
      <w:bCs/>
      <w:sz w:val="20"/>
      <w:szCs w:val="20"/>
    </w:rPr>
  </w:style>
  <w:style w:type="paragraph" w:styleId="En-tte">
    <w:name w:val="header"/>
    <w:basedOn w:val="Normal"/>
    <w:link w:val="En-tteCar"/>
    <w:uiPriority w:val="99"/>
    <w:unhideWhenUsed/>
    <w:rsid w:val="009A2D6E"/>
    <w:pPr>
      <w:tabs>
        <w:tab w:val="center" w:pos="4536"/>
        <w:tab w:val="right" w:pos="9072"/>
      </w:tabs>
      <w:spacing w:after="0" w:line="240" w:lineRule="auto"/>
    </w:pPr>
  </w:style>
  <w:style w:type="character" w:customStyle="1" w:styleId="En-tteCar">
    <w:name w:val="En-tête Car"/>
    <w:basedOn w:val="Policepardfaut"/>
    <w:link w:val="En-tte"/>
    <w:uiPriority w:val="99"/>
    <w:rsid w:val="009A2D6E"/>
  </w:style>
  <w:style w:type="paragraph" w:styleId="Pieddepage">
    <w:name w:val="footer"/>
    <w:basedOn w:val="Normal"/>
    <w:link w:val="PieddepageCar"/>
    <w:uiPriority w:val="99"/>
    <w:unhideWhenUsed/>
    <w:rsid w:val="009A2D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2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12168">
      <w:bodyDiv w:val="1"/>
      <w:marLeft w:val="0"/>
      <w:marRight w:val="0"/>
      <w:marTop w:val="0"/>
      <w:marBottom w:val="0"/>
      <w:divBdr>
        <w:top w:val="none" w:sz="0" w:space="0" w:color="auto"/>
        <w:left w:val="none" w:sz="0" w:space="0" w:color="auto"/>
        <w:bottom w:val="none" w:sz="0" w:space="0" w:color="auto"/>
        <w:right w:val="none" w:sz="0" w:space="0" w:color="auto"/>
      </w:divBdr>
      <w:divsChild>
        <w:div w:id="1527209227">
          <w:marLeft w:val="547"/>
          <w:marRight w:val="0"/>
          <w:marTop w:val="200"/>
          <w:marBottom w:val="160"/>
          <w:divBdr>
            <w:top w:val="none" w:sz="0" w:space="0" w:color="auto"/>
            <w:left w:val="none" w:sz="0" w:space="0" w:color="auto"/>
            <w:bottom w:val="none" w:sz="0" w:space="0" w:color="auto"/>
            <w:right w:val="none" w:sz="0" w:space="0" w:color="auto"/>
          </w:divBdr>
        </w:div>
        <w:div w:id="1774666267">
          <w:marLeft w:val="547"/>
          <w:marRight w:val="0"/>
          <w:marTop w:val="200"/>
          <w:marBottom w:val="160"/>
          <w:divBdr>
            <w:top w:val="none" w:sz="0" w:space="0" w:color="auto"/>
            <w:left w:val="none" w:sz="0" w:space="0" w:color="auto"/>
            <w:bottom w:val="none" w:sz="0" w:space="0" w:color="auto"/>
            <w:right w:val="none" w:sz="0" w:space="0" w:color="auto"/>
          </w:divBdr>
        </w:div>
        <w:div w:id="1130130487">
          <w:marLeft w:val="547"/>
          <w:marRight w:val="0"/>
          <w:marTop w:val="200"/>
          <w:marBottom w:val="160"/>
          <w:divBdr>
            <w:top w:val="none" w:sz="0" w:space="0" w:color="auto"/>
            <w:left w:val="none" w:sz="0" w:space="0" w:color="auto"/>
            <w:bottom w:val="none" w:sz="0" w:space="0" w:color="auto"/>
            <w:right w:val="none" w:sz="0" w:space="0" w:color="auto"/>
          </w:divBdr>
        </w:div>
        <w:div w:id="1309362081">
          <w:marLeft w:val="547"/>
          <w:marRight w:val="0"/>
          <w:marTop w:val="200"/>
          <w:marBottom w:val="160"/>
          <w:divBdr>
            <w:top w:val="none" w:sz="0" w:space="0" w:color="auto"/>
            <w:left w:val="none" w:sz="0" w:space="0" w:color="auto"/>
            <w:bottom w:val="none" w:sz="0" w:space="0" w:color="auto"/>
            <w:right w:val="none" w:sz="0" w:space="0" w:color="auto"/>
          </w:divBdr>
        </w:div>
        <w:div w:id="1277711803">
          <w:marLeft w:val="547"/>
          <w:marRight w:val="0"/>
          <w:marTop w:val="200"/>
          <w:marBottom w:val="160"/>
          <w:divBdr>
            <w:top w:val="none" w:sz="0" w:space="0" w:color="auto"/>
            <w:left w:val="none" w:sz="0" w:space="0" w:color="auto"/>
            <w:bottom w:val="none" w:sz="0" w:space="0" w:color="auto"/>
            <w:right w:val="none" w:sz="0" w:space="0" w:color="auto"/>
          </w:divBdr>
        </w:div>
      </w:divsChild>
    </w:div>
    <w:div w:id="370233888">
      <w:bodyDiv w:val="1"/>
      <w:marLeft w:val="0"/>
      <w:marRight w:val="0"/>
      <w:marTop w:val="0"/>
      <w:marBottom w:val="0"/>
      <w:divBdr>
        <w:top w:val="none" w:sz="0" w:space="0" w:color="auto"/>
        <w:left w:val="none" w:sz="0" w:space="0" w:color="auto"/>
        <w:bottom w:val="none" w:sz="0" w:space="0" w:color="auto"/>
        <w:right w:val="none" w:sz="0" w:space="0" w:color="auto"/>
      </w:divBdr>
      <w:divsChild>
        <w:div w:id="1194995538">
          <w:marLeft w:val="547"/>
          <w:marRight w:val="0"/>
          <w:marTop w:val="200"/>
          <w:marBottom w:val="160"/>
          <w:divBdr>
            <w:top w:val="none" w:sz="0" w:space="0" w:color="auto"/>
            <w:left w:val="none" w:sz="0" w:space="0" w:color="auto"/>
            <w:bottom w:val="none" w:sz="0" w:space="0" w:color="auto"/>
            <w:right w:val="none" w:sz="0" w:space="0" w:color="auto"/>
          </w:divBdr>
        </w:div>
        <w:div w:id="1623268766">
          <w:marLeft w:val="547"/>
          <w:marRight w:val="0"/>
          <w:marTop w:val="200"/>
          <w:marBottom w:val="160"/>
          <w:divBdr>
            <w:top w:val="none" w:sz="0" w:space="0" w:color="auto"/>
            <w:left w:val="none" w:sz="0" w:space="0" w:color="auto"/>
            <w:bottom w:val="none" w:sz="0" w:space="0" w:color="auto"/>
            <w:right w:val="none" w:sz="0" w:space="0" w:color="auto"/>
          </w:divBdr>
        </w:div>
        <w:div w:id="1118446989">
          <w:marLeft w:val="547"/>
          <w:marRight w:val="0"/>
          <w:marTop w:val="200"/>
          <w:marBottom w:val="160"/>
          <w:divBdr>
            <w:top w:val="none" w:sz="0" w:space="0" w:color="auto"/>
            <w:left w:val="none" w:sz="0" w:space="0" w:color="auto"/>
            <w:bottom w:val="none" w:sz="0" w:space="0" w:color="auto"/>
            <w:right w:val="none" w:sz="0" w:space="0" w:color="auto"/>
          </w:divBdr>
        </w:div>
        <w:div w:id="514224038">
          <w:marLeft w:val="547"/>
          <w:marRight w:val="0"/>
          <w:marTop w:val="200"/>
          <w:marBottom w:val="160"/>
          <w:divBdr>
            <w:top w:val="none" w:sz="0" w:space="0" w:color="auto"/>
            <w:left w:val="none" w:sz="0" w:space="0" w:color="auto"/>
            <w:bottom w:val="none" w:sz="0" w:space="0" w:color="auto"/>
            <w:right w:val="none" w:sz="0" w:space="0" w:color="auto"/>
          </w:divBdr>
        </w:div>
        <w:div w:id="1791851199">
          <w:marLeft w:val="547"/>
          <w:marRight w:val="0"/>
          <w:marTop w:val="200"/>
          <w:marBottom w:val="160"/>
          <w:divBdr>
            <w:top w:val="none" w:sz="0" w:space="0" w:color="auto"/>
            <w:left w:val="none" w:sz="0" w:space="0" w:color="auto"/>
            <w:bottom w:val="none" w:sz="0" w:space="0" w:color="auto"/>
            <w:right w:val="none" w:sz="0" w:space="0" w:color="auto"/>
          </w:divBdr>
        </w:div>
      </w:divsChild>
    </w:div>
    <w:div w:id="473715327">
      <w:bodyDiv w:val="1"/>
      <w:marLeft w:val="0"/>
      <w:marRight w:val="0"/>
      <w:marTop w:val="0"/>
      <w:marBottom w:val="0"/>
      <w:divBdr>
        <w:top w:val="none" w:sz="0" w:space="0" w:color="auto"/>
        <w:left w:val="none" w:sz="0" w:space="0" w:color="auto"/>
        <w:bottom w:val="none" w:sz="0" w:space="0" w:color="auto"/>
        <w:right w:val="none" w:sz="0" w:space="0" w:color="auto"/>
      </w:divBdr>
      <w:divsChild>
        <w:div w:id="2127658244">
          <w:marLeft w:val="547"/>
          <w:marRight w:val="0"/>
          <w:marTop w:val="200"/>
          <w:marBottom w:val="160"/>
          <w:divBdr>
            <w:top w:val="none" w:sz="0" w:space="0" w:color="auto"/>
            <w:left w:val="none" w:sz="0" w:space="0" w:color="auto"/>
            <w:bottom w:val="none" w:sz="0" w:space="0" w:color="auto"/>
            <w:right w:val="none" w:sz="0" w:space="0" w:color="auto"/>
          </w:divBdr>
        </w:div>
        <w:div w:id="1025639060">
          <w:marLeft w:val="547"/>
          <w:marRight w:val="0"/>
          <w:marTop w:val="200"/>
          <w:marBottom w:val="160"/>
          <w:divBdr>
            <w:top w:val="none" w:sz="0" w:space="0" w:color="auto"/>
            <w:left w:val="none" w:sz="0" w:space="0" w:color="auto"/>
            <w:bottom w:val="none" w:sz="0" w:space="0" w:color="auto"/>
            <w:right w:val="none" w:sz="0" w:space="0" w:color="auto"/>
          </w:divBdr>
        </w:div>
        <w:div w:id="445468323">
          <w:marLeft w:val="547"/>
          <w:marRight w:val="0"/>
          <w:marTop w:val="200"/>
          <w:marBottom w:val="160"/>
          <w:divBdr>
            <w:top w:val="none" w:sz="0" w:space="0" w:color="auto"/>
            <w:left w:val="none" w:sz="0" w:space="0" w:color="auto"/>
            <w:bottom w:val="none" w:sz="0" w:space="0" w:color="auto"/>
            <w:right w:val="none" w:sz="0" w:space="0" w:color="auto"/>
          </w:divBdr>
        </w:div>
        <w:div w:id="1165433045">
          <w:marLeft w:val="547"/>
          <w:marRight w:val="0"/>
          <w:marTop w:val="200"/>
          <w:marBottom w:val="160"/>
          <w:divBdr>
            <w:top w:val="none" w:sz="0" w:space="0" w:color="auto"/>
            <w:left w:val="none" w:sz="0" w:space="0" w:color="auto"/>
            <w:bottom w:val="none" w:sz="0" w:space="0" w:color="auto"/>
            <w:right w:val="none" w:sz="0" w:space="0" w:color="auto"/>
          </w:divBdr>
        </w:div>
        <w:div w:id="552545824">
          <w:marLeft w:val="547"/>
          <w:marRight w:val="0"/>
          <w:marTop w:val="200"/>
          <w:marBottom w:val="160"/>
          <w:divBdr>
            <w:top w:val="none" w:sz="0" w:space="0" w:color="auto"/>
            <w:left w:val="none" w:sz="0" w:space="0" w:color="auto"/>
            <w:bottom w:val="none" w:sz="0" w:space="0" w:color="auto"/>
            <w:right w:val="none" w:sz="0" w:space="0" w:color="auto"/>
          </w:divBdr>
        </w:div>
      </w:divsChild>
    </w:div>
    <w:div w:id="724066204">
      <w:bodyDiv w:val="1"/>
      <w:marLeft w:val="0"/>
      <w:marRight w:val="0"/>
      <w:marTop w:val="0"/>
      <w:marBottom w:val="0"/>
      <w:divBdr>
        <w:top w:val="none" w:sz="0" w:space="0" w:color="auto"/>
        <w:left w:val="none" w:sz="0" w:space="0" w:color="auto"/>
        <w:bottom w:val="none" w:sz="0" w:space="0" w:color="auto"/>
        <w:right w:val="none" w:sz="0" w:space="0" w:color="auto"/>
      </w:divBdr>
      <w:divsChild>
        <w:div w:id="2136285832">
          <w:marLeft w:val="547"/>
          <w:marRight w:val="0"/>
          <w:marTop w:val="200"/>
          <w:marBottom w:val="0"/>
          <w:divBdr>
            <w:top w:val="none" w:sz="0" w:space="0" w:color="auto"/>
            <w:left w:val="none" w:sz="0" w:space="0" w:color="auto"/>
            <w:bottom w:val="none" w:sz="0" w:space="0" w:color="auto"/>
            <w:right w:val="none" w:sz="0" w:space="0" w:color="auto"/>
          </w:divBdr>
        </w:div>
        <w:div w:id="390815076">
          <w:marLeft w:val="547"/>
          <w:marRight w:val="0"/>
          <w:marTop w:val="200"/>
          <w:marBottom w:val="0"/>
          <w:divBdr>
            <w:top w:val="none" w:sz="0" w:space="0" w:color="auto"/>
            <w:left w:val="none" w:sz="0" w:space="0" w:color="auto"/>
            <w:bottom w:val="none" w:sz="0" w:space="0" w:color="auto"/>
            <w:right w:val="none" w:sz="0" w:space="0" w:color="auto"/>
          </w:divBdr>
        </w:div>
        <w:div w:id="1335257463">
          <w:marLeft w:val="547"/>
          <w:marRight w:val="0"/>
          <w:marTop w:val="200"/>
          <w:marBottom w:val="0"/>
          <w:divBdr>
            <w:top w:val="none" w:sz="0" w:space="0" w:color="auto"/>
            <w:left w:val="none" w:sz="0" w:space="0" w:color="auto"/>
            <w:bottom w:val="none" w:sz="0" w:space="0" w:color="auto"/>
            <w:right w:val="none" w:sz="0" w:space="0" w:color="auto"/>
          </w:divBdr>
        </w:div>
        <w:div w:id="576671133">
          <w:marLeft w:val="547"/>
          <w:marRight w:val="0"/>
          <w:marTop w:val="200"/>
          <w:marBottom w:val="0"/>
          <w:divBdr>
            <w:top w:val="none" w:sz="0" w:space="0" w:color="auto"/>
            <w:left w:val="none" w:sz="0" w:space="0" w:color="auto"/>
            <w:bottom w:val="none" w:sz="0" w:space="0" w:color="auto"/>
            <w:right w:val="none" w:sz="0" w:space="0" w:color="auto"/>
          </w:divBdr>
        </w:div>
      </w:divsChild>
    </w:div>
    <w:div w:id="888760647">
      <w:bodyDiv w:val="1"/>
      <w:marLeft w:val="0"/>
      <w:marRight w:val="0"/>
      <w:marTop w:val="0"/>
      <w:marBottom w:val="0"/>
      <w:divBdr>
        <w:top w:val="none" w:sz="0" w:space="0" w:color="auto"/>
        <w:left w:val="none" w:sz="0" w:space="0" w:color="auto"/>
        <w:bottom w:val="none" w:sz="0" w:space="0" w:color="auto"/>
        <w:right w:val="none" w:sz="0" w:space="0" w:color="auto"/>
      </w:divBdr>
      <w:divsChild>
        <w:div w:id="860898064">
          <w:marLeft w:val="547"/>
          <w:marRight w:val="0"/>
          <w:marTop w:val="200"/>
          <w:marBottom w:val="0"/>
          <w:divBdr>
            <w:top w:val="none" w:sz="0" w:space="0" w:color="auto"/>
            <w:left w:val="none" w:sz="0" w:space="0" w:color="auto"/>
            <w:bottom w:val="none" w:sz="0" w:space="0" w:color="auto"/>
            <w:right w:val="none" w:sz="0" w:space="0" w:color="auto"/>
          </w:divBdr>
        </w:div>
        <w:div w:id="1664116311">
          <w:marLeft w:val="547"/>
          <w:marRight w:val="0"/>
          <w:marTop w:val="200"/>
          <w:marBottom w:val="0"/>
          <w:divBdr>
            <w:top w:val="none" w:sz="0" w:space="0" w:color="auto"/>
            <w:left w:val="none" w:sz="0" w:space="0" w:color="auto"/>
            <w:bottom w:val="none" w:sz="0" w:space="0" w:color="auto"/>
            <w:right w:val="none" w:sz="0" w:space="0" w:color="auto"/>
          </w:divBdr>
        </w:div>
        <w:div w:id="1629437583">
          <w:marLeft w:val="547"/>
          <w:marRight w:val="0"/>
          <w:marTop w:val="200"/>
          <w:marBottom w:val="0"/>
          <w:divBdr>
            <w:top w:val="none" w:sz="0" w:space="0" w:color="auto"/>
            <w:left w:val="none" w:sz="0" w:space="0" w:color="auto"/>
            <w:bottom w:val="none" w:sz="0" w:space="0" w:color="auto"/>
            <w:right w:val="none" w:sz="0" w:space="0" w:color="auto"/>
          </w:divBdr>
        </w:div>
        <w:div w:id="461657226">
          <w:marLeft w:val="547"/>
          <w:marRight w:val="0"/>
          <w:marTop w:val="200"/>
          <w:marBottom w:val="0"/>
          <w:divBdr>
            <w:top w:val="none" w:sz="0" w:space="0" w:color="auto"/>
            <w:left w:val="none" w:sz="0" w:space="0" w:color="auto"/>
            <w:bottom w:val="none" w:sz="0" w:space="0" w:color="auto"/>
            <w:right w:val="none" w:sz="0" w:space="0" w:color="auto"/>
          </w:divBdr>
        </w:div>
        <w:div w:id="779570960">
          <w:marLeft w:val="547"/>
          <w:marRight w:val="0"/>
          <w:marTop w:val="200"/>
          <w:marBottom w:val="160"/>
          <w:divBdr>
            <w:top w:val="none" w:sz="0" w:space="0" w:color="auto"/>
            <w:left w:val="none" w:sz="0" w:space="0" w:color="auto"/>
            <w:bottom w:val="none" w:sz="0" w:space="0" w:color="auto"/>
            <w:right w:val="none" w:sz="0" w:space="0" w:color="auto"/>
          </w:divBdr>
        </w:div>
      </w:divsChild>
    </w:div>
    <w:div w:id="988051718">
      <w:bodyDiv w:val="1"/>
      <w:marLeft w:val="0"/>
      <w:marRight w:val="0"/>
      <w:marTop w:val="0"/>
      <w:marBottom w:val="0"/>
      <w:divBdr>
        <w:top w:val="none" w:sz="0" w:space="0" w:color="auto"/>
        <w:left w:val="none" w:sz="0" w:space="0" w:color="auto"/>
        <w:bottom w:val="none" w:sz="0" w:space="0" w:color="auto"/>
        <w:right w:val="none" w:sz="0" w:space="0" w:color="auto"/>
      </w:divBdr>
      <w:divsChild>
        <w:div w:id="368073002">
          <w:marLeft w:val="547"/>
          <w:marRight w:val="0"/>
          <w:marTop w:val="200"/>
          <w:marBottom w:val="160"/>
          <w:divBdr>
            <w:top w:val="none" w:sz="0" w:space="0" w:color="auto"/>
            <w:left w:val="none" w:sz="0" w:space="0" w:color="auto"/>
            <w:bottom w:val="none" w:sz="0" w:space="0" w:color="auto"/>
            <w:right w:val="none" w:sz="0" w:space="0" w:color="auto"/>
          </w:divBdr>
        </w:div>
        <w:div w:id="1482767445">
          <w:marLeft w:val="547"/>
          <w:marRight w:val="0"/>
          <w:marTop w:val="200"/>
          <w:marBottom w:val="160"/>
          <w:divBdr>
            <w:top w:val="none" w:sz="0" w:space="0" w:color="auto"/>
            <w:left w:val="none" w:sz="0" w:space="0" w:color="auto"/>
            <w:bottom w:val="none" w:sz="0" w:space="0" w:color="auto"/>
            <w:right w:val="none" w:sz="0" w:space="0" w:color="auto"/>
          </w:divBdr>
        </w:div>
        <w:div w:id="1832519691">
          <w:marLeft w:val="547"/>
          <w:marRight w:val="0"/>
          <w:marTop w:val="200"/>
          <w:marBottom w:val="160"/>
          <w:divBdr>
            <w:top w:val="none" w:sz="0" w:space="0" w:color="auto"/>
            <w:left w:val="none" w:sz="0" w:space="0" w:color="auto"/>
            <w:bottom w:val="none" w:sz="0" w:space="0" w:color="auto"/>
            <w:right w:val="none" w:sz="0" w:space="0" w:color="auto"/>
          </w:divBdr>
        </w:div>
        <w:div w:id="1354763459">
          <w:marLeft w:val="547"/>
          <w:marRight w:val="0"/>
          <w:marTop w:val="200"/>
          <w:marBottom w:val="160"/>
          <w:divBdr>
            <w:top w:val="none" w:sz="0" w:space="0" w:color="auto"/>
            <w:left w:val="none" w:sz="0" w:space="0" w:color="auto"/>
            <w:bottom w:val="none" w:sz="0" w:space="0" w:color="auto"/>
            <w:right w:val="none" w:sz="0" w:space="0" w:color="auto"/>
          </w:divBdr>
        </w:div>
        <w:div w:id="1363939934">
          <w:marLeft w:val="547"/>
          <w:marRight w:val="0"/>
          <w:marTop w:val="200"/>
          <w:marBottom w:val="160"/>
          <w:divBdr>
            <w:top w:val="none" w:sz="0" w:space="0" w:color="auto"/>
            <w:left w:val="none" w:sz="0" w:space="0" w:color="auto"/>
            <w:bottom w:val="none" w:sz="0" w:space="0" w:color="auto"/>
            <w:right w:val="none" w:sz="0" w:space="0" w:color="auto"/>
          </w:divBdr>
        </w:div>
      </w:divsChild>
    </w:div>
    <w:div w:id="1073888757">
      <w:bodyDiv w:val="1"/>
      <w:marLeft w:val="0"/>
      <w:marRight w:val="0"/>
      <w:marTop w:val="0"/>
      <w:marBottom w:val="0"/>
      <w:divBdr>
        <w:top w:val="none" w:sz="0" w:space="0" w:color="auto"/>
        <w:left w:val="none" w:sz="0" w:space="0" w:color="auto"/>
        <w:bottom w:val="none" w:sz="0" w:space="0" w:color="auto"/>
        <w:right w:val="none" w:sz="0" w:space="0" w:color="auto"/>
      </w:divBdr>
      <w:divsChild>
        <w:div w:id="213851349">
          <w:marLeft w:val="547"/>
          <w:marRight w:val="0"/>
          <w:marTop w:val="200"/>
          <w:marBottom w:val="0"/>
          <w:divBdr>
            <w:top w:val="none" w:sz="0" w:space="0" w:color="auto"/>
            <w:left w:val="none" w:sz="0" w:space="0" w:color="auto"/>
            <w:bottom w:val="none" w:sz="0" w:space="0" w:color="auto"/>
            <w:right w:val="none" w:sz="0" w:space="0" w:color="auto"/>
          </w:divBdr>
        </w:div>
        <w:div w:id="1721585452">
          <w:marLeft w:val="547"/>
          <w:marRight w:val="0"/>
          <w:marTop w:val="200"/>
          <w:marBottom w:val="0"/>
          <w:divBdr>
            <w:top w:val="none" w:sz="0" w:space="0" w:color="auto"/>
            <w:left w:val="none" w:sz="0" w:space="0" w:color="auto"/>
            <w:bottom w:val="none" w:sz="0" w:space="0" w:color="auto"/>
            <w:right w:val="none" w:sz="0" w:space="0" w:color="auto"/>
          </w:divBdr>
        </w:div>
        <w:div w:id="595669699">
          <w:marLeft w:val="547"/>
          <w:marRight w:val="0"/>
          <w:marTop w:val="200"/>
          <w:marBottom w:val="0"/>
          <w:divBdr>
            <w:top w:val="none" w:sz="0" w:space="0" w:color="auto"/>
            <w:left w:val="none" w:sz="0" w:space="0" w:color="auto"/>
            <w:bottom w:val="none" w:sz="0" w:space="0" w:color="auto"/>
            <w:right w:val="none" w:sz="0" w:space="0" w:color="auto"/>
          </w:divBdr>
        </w:div>
        <w:div w:id="1675567376">
          <w:marLeft w:val="547"/>
          <w:marRight w:val="0"/>
          <w:marTop w:val="200"/>
          <w:marBottom w:val="0"/>
          <w:divBdr>
            <w:top w:val="none" w:sz="0" w:space="0" w:color="auto"/>
            <w:left w:val="none" w:sz="0" w:space="0" w:color="auto"/>
            <w:bottom w:val="none" w:sz="0" w:space="0" w:color="auto"/>
            <w:right w:val="none" w:sz="0" w:space="0" w:color="auto"/>
          </w:divBdr>
        </w:div>
        <w:div w:id="116338166">
          <w:marLeft w:val="547"/>
          <w:marRight w:val="0"/>
          <w:marTop w:val="200"/>
          <w:marBottom w:val="160"/>
          <w:divBdr>
            <w:top w:val="none" w:sz="0" w:space="0" w:color="auto"/>
            <w:left w:val="none" w:sz="0" w:space="0" w:color="auto"/>
            <w:bottom w:val="none" w:sz="0" w:space="0" w:color="auto"/>
            <w:right w:val="none" w:sz="0" w:space="0" w:color="auto"/>
          </w:divBdr>
        </w:div>
      </w:divsChild>
    </w:div>
    <w:div w:id="2143385085">
      <w:bodyDiv w:val="1"/>
      <w:marLeft w:val="0"/>
      <w:marRight w:val="0"/>
      <w:marTop w:val="0"/>
      <w:marBottom w:val="0"/>
      <w:divBdr>
        <w:top w:val="none" w:sz="0" w:space="0" w:color="auto"/>
        <w:left w:val="none" w:sz="0" w:space="0" w:color="auto"/>
        <w:bottom w:val="none" w:sz="0" w:space="0" w:color="auto"/>
        <w:right w:val="none" w:sz="0" w:space="0" w:color="auto"/>
      </w:divBdr>
      <w:divsChild>
        <w:div w:id="1264220739">
          <w:marLeft w:val="547"/>
          <w:marRight w:val="0"/>
          <w:marTop w:val="200"/>
          <w:marBottom w:val="0"/>
          <w:divBdr>
            <w:top w:val="none" w:sz="0" w:space="0" w:color="auto"/>
            <w:left w:val="none" w:sz="0" w:space="0" w:color="auto"/>
            <w:bottom w:val="none" w:sz="0" w:space="0" w:color="auto"/>
            <w:right w:val="none" w:sz="0" w:space="0" w:color="auto"/>
          </w:divBdr>
        </w:div>
        <w:div w:id="1827085750">
          <w:marLeft w:val="547"/>
          <w:marRight w:val="0"/>
          <w:marTop w:val="200"/>
          <w:marBottom w:val="0"/>
          <w:divBdr>
            <w:top w:val="none" w:sz="0" w:space="0" w:color="auto"/>
            <w:left w:val="none" w:sz="0" w:space="0" w:color="auto"/>
            <w:bottom w:val="none" w:sz="0" w:space="0" w:color="auto"/>
            <w:right w:val="none" w:sz="0" w:space="0" w:color="auto"/>
          </w:divBdr>
        </w:div>
        <w:div w:id="22445070">
          <w:marLeft w:val="547"/>
          <w:marRight w:val="0"/>
          <w:marTop w:val="200"/>
          <w:marBottom w:val="0"/>
          <w:divBdr>
            <w:top w:val="none" w:sz="0" w:space="0" w:color="auto"/>
            <w:left w:val="none" w:sz="0" w:space="0" w:color="auto"/>
            <w:bottom w:val="none" w:sz="0" w:space="0" w:color="auto"/>
            <w:right w:val="none" w:sz="0" w:space="0" w:color="auto"/>
          </w:divBdr>
        </w:div>
        <w:div w:id="1726903987">
          <w:marLeft w:val="547"/>
          <w:marRight w:val="0"/>
          <w:marTop w:val="200"/>
          <w:marBottom w:val="0"/>
          <w:divBdr>
            <w:top w:val="none" w:sz="0" w:space="0" w:color="auto"/>
            <w:left w:val="none" w:sz="0" w:space="0" w:color="auto"/>
            <w:bottom w:val="none" w:sz="0" w:space="0" w:color="auto"/>
            <w:right w:val="none" w:sz="0" w:space="0" w:color="auto"/>
          </w:divBdr>
        </w:div>
        <w:div w:id="1366101733">
          <w:marLeft w:val="547"/>
          <w:marRight w:val="0"/>
          <w:marTop w:val="20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C3685-99B4-4770-BF1F-CB2ED84D0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.~WRD0000</Template>
  <TotalTime>40</TotalTime>
  <Pages>4</Pages>
  <Words>1156</Words>
  <Characters>6363</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Mikail NOURREDINE</dc:creator>
  <cp:keywords/>
  <dc:description/>
  <cp:lastModifiedBy>KASSAI-KOUPAI, Behrouz</cp:lastModifiedBy>
  <cp:revision>19</cp:revision>
  <dcterms:created xsi:type="dcterms:W3CDTF">2022-09-17T16:57:00Z</dcterms:created>
  <dcterms:modified xsi:type="dcterms:W3CDTF">2024-09-06T10:35:00Z</dcterms:modified>
</cp:coreProperties>
</file>