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484B" w14:textId="77777777" w:rsidR="008E3EAB" w:rsidRDefault="008E3EAB"/>
    <w:p w14:paraId="4A795078" w14:textId="77777777" w:rsidR="002031FA" w:rsidRDefault="002031FA"/>
    <w:p w14:paraId="2B10E2A9" w14:textId="77777777" w:rsidR="002031FA" w:rsidRDefault="002031FA"/>
    <w:p w14:paraId="41D449C8" w14:textId="77777777" w:rsidR="002031FA" w:rsidRDefault="002031FA"/>
    <w:p w14:paraId="081F5613" w14:textId="77777777" w:rsidR="002031FA" w:rsidRDefault="002031FA"/>
    <w:p w14:paraId="3535D744" w14:textId="77777777" w:rsidR="002031FA" w:rsidRPr="00F53D98" w:rsidRDefault="008E3EAB" w:rsidP="002031FA">
      <w:pPr>
        <w:jc w:val="center"/>
        <w:rPr>
          <w:color w:val="392051"/>
          <w:sz w:val="88"/>
          <w:szCs w:val="88"/>
        </w:rPr>
      </w:pPr>
      <w:r w:rsidRPr="00F53D98">
        <w:rPr>
          <w:color w:val="392051"/>
          <w:sz w:val="88"/>
          <w:szCs w:val="88"/>
        </w:rPr>
        <w:t>Livret d’accueil</w:t>
      </w:r>
      <w:r w:rsidR="00F53D98">
        <w:rPr>
          <w:color w:val="392051"/>
          <w:sz w:val="88"/>
          <w:szCs w:val="88"/>
        </w:rPr>
        <w:t xml:space="preserve"> des</w:t>
      </w:r>
      <w:r w:rsidRPr="00F53D98">
        <w:rPr>
          <w:color w:val="392051"/>
          <w:sz w:val="88"/>
          <w:szCs w:val="88"/>
        </w:rPr>
        <w:t xml:space="preserve"> étudiant</w:t>
      </w:r>
      <w:r w:rsidR="002031FA" w:rsidRPr="00F53D98">
        <w:rPr>
          <w:color w:val="392051"/>
          <w:sz w:val="88"/>
          <w:szCs w:val="88"/>
        </w:rPr>
        <w:t>s</w:t>
      </w:r>
      <w:r w:rsidR="001041F6">
        <w:rPr>
          <w:color w:val="392051"/>
          <w:sz w:val="88"/>
          <w:szCs w:val="88"/>
        </w:rPr>
        <w:t xml:space="preserve"> infirmiers</w:t>
      </w:r>
    </w:p>
    <w:p w14:paraId="6D9026AA" w14:textId="77777777" w:rsidR="00F53D98" w:rsidRPr="00F53D98" w:rsidRDefault="00F53D98" w:rsidP="002031FA">
      <w:pPr>
        <w:jc w:val="center"/>
        <w:rPr>
          <w:b/>
          <w:color w:val="392051"/>
          <w:sz w:val="44"/>
          <w:szCs w:val="120"/>
        </w:rPr>
      </w:pPr>
    </w:p>
    <w:p w14:paraId="4E28353A" w14:textId="77777777" w:rsidR="002031FA" w:rsidRPr="00FE46C5" w:rsidRDefault="00D863F9" w:rsidP="002031FA">
      <w:pPr>
        <w:jc w:val="center"/>
        <w:rPr>
          <w:b/>
          <w:color w:val="392051"/>
          <w:sz w:val="72"/>
          <w:szCs w:val="120"/>
        </w:rPr>
      </w:pPr>
      <w:r w:rsidRPr="00FE46C5">
        <w:rPr>
          <w:b/>
          <w:color w:val="392051"/>
          <w:sz w:val="72"/>
          <w:szCs w:val="120"/>
        </w:rPr>
        <w:t xml:space="preserve">Pôle PEA : </w:t>
      </w:r>
      <w:r w:rsidR="008E3EAB" w:rsidRPr="00FE46C5">
        <w:rPr>
          <w:b/>
          <w:color w:val="392051"/>
          <w:sz w:val="72"/>
          <w:szCs w:val="120"/>
        </w:rPr>
        <w:t>Unité d’Hospitalisation Brève pour Adolescents</w:t>
      </w:r>
    </w:p>
    <w:p w14:paraId="778EDA71" w14:textId="77777777" w:rsidR="002031FA" w:rsidRDefault="002031FA"/>
    <w:p w14:paraId="3E5F223A" w14:textId="77777777" w:rsidR="00FE46C5" w:rsidRDefault="00FE46C5"/>
    <w:p w14:paraId="62B0EA9A" w14:textId="77777777" w:rsidR="00FE46C5" w:rsidRDefault="00FE46C5"/>
    <w:p w14:paraId="3825067D" w14:textId="77777777" w:rsidR="00FE46C5" w:rsidRDefault="00FE46C5"/>
    <w:p w14:paraId="7F76BC81" w14:textId="77777777" w:rsidR="00FE46C5" w:rsidRDefault="00FE46C5"/>
    <w:p w14:paraId="092A8B91" w14:textId="77777777" w:rsidR="00FE46C5" w:rsidRDefault="00FE46C5"/>
    <w:p w14:paraId="4038DFF7" w14:textId="77777777" w:rsidR="00FE46C5" w:rsidRDefault="00FE46C5"/>
    <w:p w14:paraId="60F4D999" w14:textId="77777777" w:rsidR="00FE46C5" w:rsidRDefault="00FE46C5"/>
    <w:p w14:paraId="2C4CBEBD" w14:textId="77777777" w:rsidR="00FE46C5" w:rsidRDefault="00FE46C5"/>
    <w:p w14:paraId="173E31AE" w14:textId="77777777" w:rsidR="00FE46C5" w:rsidRDefault="00FE46C5"/>
    <w:p w14:paraId="48048B98" w14:textId="77777777" w:rsidR="002031FA" w:rsidRDefault="002031FA" w:rsidP="002031FA">
      <w:pPr>
        <w:jc w:val="right"/>
      </w:pPr>
    </w:p>
    <w:p w14:paraId="716C2693" w14:textId="77777777" w:rsidR="002031FA" w:rsidRDefault="00F53D98" w:rsidP="002D7186">
      <w:r>
        <w:t>Mise à jour : juillet 2025</w:t>
      </w:r>
    </w:p>
    <w:p w14:paraId="5D10C5DE" w14:textId="77777777" w:rsidR="002031FA" w:rsidRDefault="002031FA"/>
    <w:p w14:paraId="6783C836" w14:textId="77777777" w:rsidR="008D2680" w:rsidRDefault="008D2680"/>
    <w:p w14:paraId="45A4B568" w14:textId="77777777" w:rsidR="002D7186" w:rsidRDefault="002D7186"/>
    <w:p w14:paraId="5AD01EF0" w14:textId="77777777" w:rsidR="008D2680" w:rsidRDefault="008D2680"/>
    <w:p w14:paraId="7D3FB3F3" w14:textId="77777777" w:rsidR="008D2680" w:rsidRDefault="008D2680"/>
    <w:p w14:paraId="0FE77E85" w14:textId="77777777" w:rsidR="008D2680" w:rsidRDefault="008D2680"/>
    <w:p w14:paraId="3EED76EE" w14:textId="77777777" w:rsidR="008D2680" w:rsidRDefault="008D2680"/>
    <w:p w14:paraId="36F84E4C" w14:textId="77777777" w:rsidR="008D2680" w:rsidRDefault="008D2680"/>
    <w:p w14:paraId="6EE0782C" w14:textId="77777777" w:rsidR="008D2680" w:rsidRDefault="008D2680"/>
    <w:p w14:paraId="346F2386" w14:textId="77777777" w:rsidR="008D2680" w:rsidRDefault="008D2680"/>
    <w:p w14:paraId="26B2A91E" w14:textId="77777777" w:rsidR="008D2680" w:rsidRDefault="008D2680"/>
    <w:p w14:paraId="2F0EAAC8" w14:textId="77777777" w:rsidR="008D2680" w:rsidRDefault="008D2680"/>
    <w:p w14:paraId="60BA8E0D" w14:textId="77777777" w:rsidR="008D2680" w:rsidRDefault="008D2680"/>
    <w:p w14:paraId="6FE868EE" w14:textId="77777777" w:rsidR="008D2680" w:rsidRDefault="008D2680"/>
    <w:p w14:paraId="420E54FE" w14:textId="77777777" w:rsidR="008D2680" w:rsidRDefault="008D2680"/>
    <w:p w14:paraId="3ADF68B8" w14:textId="77777777" w:rsidR="008D2680" w:rsidRDefault="008D2680"/>
    <w:p w14:paraId="27C12985" w14:textId="77777777" w:rsidR="008D2680" w:rsidRDefault="008D2680"/>
    <w:p w14:paraId="3862A284" w14:textId="77777777" w:rsidR="008D2680" w:rsidRDefault="008D2680"/>
    <w:p w14:paraId="3B017B91" w14:textId="77777777" w:rsidR="008D2680" w:rsidRDefault="008D2680"/>
    <w:p w14:paraId="42EE4CCE" w14:textId="77777777" w:rsidR="008D2680" w:rsidRDefault="008D2680"/>
    <w:p w14:paraId="4B056097" w14:textId="77777777" w:rsidR="008D2680" w:rsidRDefault="008D2680"/>
    <w:p w14:paraId="28574DF5" w14:textId="77777777" w:rsidR="008D2680" w:rsidRDefault="008D2680"/>
    <w:p w14:paraId="38568652" w14:textId="77777777" w:rsidR="008D2680" w:rsidRDefault="008D2680"/>
    <w:p w14:paraId="6A6BDB37" w14:textId="77777777" w:rsidR="008D2680" w:rsidRDefault="008D2680"/>
    <w:p w14:paraId="46C5CE9B" w14:textId="77777777" w:rsidR="008D2680" w:rsidRDefault="008D2680"/>
    <w:p w14:paraId="2D93F34A" w14:textId="77777777" w:rsidR="008D2680" w:rsidRDefault="008D2680"/>
    <w:p w14:paraId="1FE935B3" w14:textId="77777777" w:rsidR="008D2680" w:rsidRDefault="008D2680"/>
    <w:p w14:paraId="50BDE95F" w14:textId="77777777" w:rsidR="008D2680" w:rsidRDefault="008D2680"/>
    <w:p w14:paraId="20AEB715" w14:textId="77777777" w:rsidR="008D2680" w:rsidRDefault="008D2680"/>
    <w:p w14:paraId="69B264BD" w14:textId="77777777" w:rsidR="008D2680" w:rsidRDefault="008D2680"/>
    <w:p w14:paraId="7BCF84C4" w14:textId="77777777" w:rsidR="008D2680" w:rsidRDefault="008D2680"/>
    <w:p w14:paraId="632558CC" w14:textId="77777777" w:rsidR="008D2680" w:rsidRDefault="008D2680"/>
    <w:p w14:paraId="2ACC8538" w14:textId="77777777" w:rsidR="008D2680" w:rsidRDefault="008D2680"/>
    <w:p w14:paraId="031F7988" w14:textId="77777777" w:rsidR="002031FA" w:rsidRDefault="002031FA"/>
    <w:p w14:paraId="6986151E" w14:textId="77777777" w:rsidR="002031FA" w:rsidRPr="006B16A9" w:rsidRDefault="006B16A9">
      <w:pPr>
        <w:rPr>
          <w:b/>
          <w:color w:val="27A2AE"/>
          <w:sz w:val="40"/>
          <w:szCs w:val="40"/>
        </w:rPr>
      </w:pPr>
      <w:r w:rsidRPr="006B16A9">
        <w:rPr>
          <w:b/>
          <w:color w:val="27A2AE"/>
          <w:sz w:val="40"/>
          <w:szCs w:val="40"/>
        </w:rPr>
        <w:t xml:space="preserve">Fiche d’identité du service </w:t>
      </w:r>
    </w:p>
    <w:p w14:paraId="57E52160" w14:textId="77777777" w:rsidR="002031FA" w:rsidRPr="00B55E56" w:rsidRDefault="006B16A9">
      <w:pPr>
        <w:rPr>
          <w:sz w:val="24"/>
        </w:rPr>
      </w:pPr>
      <w:r w:rsidRPr="00B55E56">
        <w:rPr>
          <w:b/>
          <w:color w:val="B0DBD4"/>
          <w:sz w:val="24"/>
        </w:rPr>
        <w:t>Service</w:t>
      </w:r>
      <w:r w:rsidRPr="00B55E56">
        <w:rPr>
          <w:color w:val="B0DBD4"/>
          <w:sz w:val="24"/>
        </w:rPr>
        <w:t xml:space="preserve"> : </w:t>
      </w:r>
      <w:r w:rsidRPr="00B55E56">
        <w:rPr>
          <w:sz w:val="24"/>
        </w:rPr>
        <w:t>UHBA (Unité d’Hospitalisation Brève pour Adolescents)</w:t>
      </w:r>
    </w:p>
    <w:p w14:paraId="0C3E4BED" w14:textId="77777777" w:rsidR="006B16A9" w:rsidRPr="00B55E56" w:rsidRDefault="006B16A9">
      <w:pPr>
        <w:rPr>
          <w:sz w:val="24"/>
        </w:rPr>
      </w:pPr>
      <w:r w:rsidRPr="00B55E56">
        <w:rPr>
          <w:b/>
          <w:color w:val="B0DBD4"/>
          <w:sz w:val="24"/>
        </w:rPr>
        <w:t>Pôle :</w:t>
      </w:r>
      <w:r w:rsidRPr="00B55E56">
        <w:rPr>
          <w:sz w:val="24"/>
        </w:rPr>
        <w:t xml:space="preserve"> PEA (Psychiatrie de l’Enfant et de l’Adolescent) – Département Ado et Transition</w:t>
      </w:r>
    </w:p>
    <w:p w14:paraId="4CF373BA" w14:textId="77777777" w:rsidR="006B16A9" w:rsidRPr="00B55E56" w:rsidRDefault="006B16A9">
      <w:pPr>
        <w:rPr>
          <w:sz w:val="24"/>
        </w:rPr>
      </w:pPr>
      <w:r w:rsidRPr="00B55E56">
        <w:rPr>
          <w:b/>
          <w:sz w:val="24"/>
        </w:rPr>
        <w:t xml:space="preserve">Centre Hospitalier </w:t>
      </w:r>
      <w:r w:rsidR="00DB74FE">
        <w:rPr>
          <w:b/>
          <w:sz w:val="24"/>
        </w:rPr>
        <w:t>PULM Le</w:t>
      </w:r>
      <w:r w:rsidRPr="00B55E56">
        <w:rPr>
          <w:b/>
          <w:sz w:val="24"/>
        </w:rPr>
        <w:t xml:space="preserve"> Vinatier</w:t>
      </w:r>
      <w:r w:rsidRPr="00B55E56">
        <w:rPr>
          <w:sz w:val="24"/>
        </w:rPr>
        <w:t xml:space="preserve"> bâtiment 415 RDC</w:t>
      </w:r>
    </w:p>
    <w:p w14:paraId="32AB7BFD" w14:textId="77777777" w:rsidR="006B16A9" w:rsidRPr="00B55E56" w:rsidRDefault="006B16A9">
      <w:pPr>
        <w:rPr>
          <w:b/>
          <w:color w:val="B0DBD4"/>
          <w:sz w:val="24"/>
        </w:rPr>
      </w:pPr>
    </w:p>
    <w:p w14:paraId="77C07572" w14:textId="77777777" w:rsidR="006B16A9" w:rsidRPr="00B55E56" w:rsidRDefault="006B16A9">
      <w:pPr>
        <w:rPr>
          <w:sz w:val="24"/>
        </w:rPr>
      </w:pPr>
      <w:r w:rsidRPr="00B55E56">
        <w:rPr>
          <w:b/>
          <w:color w:val="B0DBD4"/>
          <w:sz w:val="24"/>
        </w:rPr>
        <w:t>Spécificité :</w:t>
      </w:r>
      <w:r w:rsidRPr="00B55E56">
        <w:rPr>
          <w:sz w:val="24"/>
        </w:rPr>
        <w:t xml:space="preserve"> Hospitalisation complète</w:t>
      </w:r>
    </w:p>
    <w:p w14:paraId="2D667CC5" w14:textId="77777777" w:rsidR="006B16A9" w:rsidRPr="00B55E56" w:rsidRDefault="006B16A9">
      <w:pPr>
        <w:rPr>
          <w:sz w:val="24"/>
        </w:rPr>
      </w:pPr>
      <w:r w:rsidRPr="00B55E56">
        <w:rPr>
          <w:b/>
          <w:color w:val="B0DBD4"/>
          <w:sz w:val="24"/>
        </w:rPr>
        <w:t>Capacité du service :</w:t>
      </w:r>
      <w:r w:rsidRPr="00B55E56">
        <w:rPr>
          <w:color w:val="B0DBD4"/>
          <w:sz w:val="24"/>
        </w:rPr>
        <w:t xml:space="preserve"> </w:t>
      </w:r>
      <w:r w:rsidRPr="00B55E56">
        <w:rPr>
          <w:sz w:val="24"/>
        </w:rPr>
        <w:t>8 lits</w:t>
      </w:r>
    </w:p>
    <w:p w14:paraId="4FCD49D6" w14:textId="77777777" w:rsidR="006B16A9" w:rsidRPr="00B55E56" w:rsidRDefault="006B16A9">
      <w:pPr>
        <w:rPr>
          <w:sz w:val="24"/>
        </w:rPr>
      </w:pPr>
      <w:r w:rsidRPr="00B55E56">
        <w:rPr>
          <w:b/>
          <w:color w:val="B0DBD4"/>
          <w:sz w:val="24"/>
        </w:rPr>
        <w:t>Durée moyenne de séjour :</w:t>
      </w:r>
      <w:r w:rsidRPr="00B55E56">
        <w:rPr>
          <w:color w:val="B0DBD4"/>
          <w:sz w:val="24"/>
        </w:rPr>
        <w:t xml:space="preserve"> </w:t>
      </w:r>
      <w:r w:rsidRPr="00B55E56">
        <w:rPr>
          <w:sz w:val="24"/>
        </w:rPr>
        <w:t xml:space="preserve">5 à 7 jours </w:t>
      </w:r>
    </w:p>
    <w:p w14:paraId="11968065" w14:textId="77777777" w:rsidR="006B16A9" w:rsidRPr="00B55E56" w:rsidRDefault="006B16A9">
      <w:pPr>
        <w:rPr>
          <w:sz w:val="24"/>
        </w:rPr>
      </w:pPr>
      <w:r w:rsidRPr="00B55E56">
        <w:rPr>
          <w:b/>
          <w:color w:val="B0DBD4"/>
          <w:sz w:val="24"/>
        </w:rPr>
        <w:t>Numéro de téléphone :</w:t>
      </w:r>
      <w:r w:rsidRPr="00B55E56">
        <w:rPr>
          <w:color w:val="B0DBD4"/>
          <w:sz w:val="24"/>
        </w:rPr>
        <w:t xml:space="preserve"> </w:t>
      </w:r>
      <w:r w:rsidRPr="00B55E56">
        <w:rPr>
          <w:sz w:val="24"/>
        </w:rPr>
        <w:t>04 37 91 52 54 (bureau infirmier)</w:t>
      </w:r>
    </w:p>
    <w:p w14:paraId="55C85A83" w14:textId="77777777" w:rsidR="00B55E56" w:rsidRPr="00B55E56" w:rsidRDefault="00B55E56">
      <w:pPr>
        <w:rPr>
          <w:sz w:val="24"/>
        </w:rPr>
      </w:pPr>
    </w:p>
    <w:p w14:paraId="024539CC" w14:textId="77777777" w:rsidR="006B16A9" w:rsidRPr="00B55E56" w:rsidRDefault="006B16A9">
      <w:pPr>
        <w:rPr>
          <w:b/>
          <w:sz w:val="28"/>
        </w:rPr>
      </w:pPr>
      <w:r w:rsidRPr="00B55E56">
        <w:rPr>
          <w:b/>
          <w:color w:val="392051"/>
          <w:sz w:val="28"/>
        </w:rPr>
        <w:t>Caractéristiques essentielles de la population accueillie :</w:t>
      </w:r>
      <w:r w:rsidRPr="00B55E56">
        <w:rPr>
          <w:b/>
          <w:sz w:val="28"/>
        </w:rPr>
        <w:t xml:space="preserve"> </w:t>
      </w:r>
    </w:p>
    <w:p w14:paraId="34C6F14C" w14:textId="77777777" w:rsidR="006B16A9" w:rsidRPr="00B55E56" w:rsidRDefault="006B16A9">
      <w:pPr>
        <w:rPr>
          <w:sz w:val="24"/>
        </w:rPr>
      </w:pPr>
      <w:r w:rsidRPr="00B55E56">
        <w:rPr>
          <w:sz w:val="24"/>
        </w:rPr>
        <w:t xml:space="preserve">Le service </w:t>
      </w:r>
      <w:r w:rsidR="00460016" w:rsidRPr="00B55E56">
        <w:rPr>
          <w:sz w:val="24"/>
        </w:rPr>
        <w:t>accueil</w:t>
      </w:r>
      <w:r w:rsidRPr="00B55E56">
        <w:rPr>
          <w:sz w:val="24"/>
        </w:rPr>
        <w:t xml:space="preserve"> des adolescents âgés de 13 à 18 ans en situation de crise psychique si bien que leurs stratégies d’adaptation (psychique, environnemental, familial…) sont dépassées.</w:t>
      </w:r>
    </w:p>
    <w:p w14:paraId="4F23AE34" w14:textId="77777777" w:rsidR="006B16A9" w:rsidRPr="00B55E56" w:rsidRDefault="006B16A9">
      <w:pPr>
        <w:rPr>
          <w:b/>
          <w:color w:val="392051"/>
          <w:sz w:val="28"/>
        </w:rPr>
      </w:pPr>
      <w:r w:rsidRPr="00B55E56">
        <w:rPr>
          <w:b/>
          <w:color w:val="392051"/>
          <w:sz w:val="28"/>
        </w:rPr>
        <w:t xml:space="preserve">Modes d’admission : </w:t>
      </w:r>
    </w:p>
    <w:p w14:paraId="26DED736" w14:textId="77777777" w:rsidR="006B16A9" w:rsidRPr="00B55E56" w:rsidRDefault="006B16A9" w:rsidP="006B16A9">
      <w:pPr>
        <w:pStyle w:val="Paragraphedeliste"/>
        <w:numPr>
          <w:ilvl w:val="0"/>
          <w:numId w:val="1"/>
        </w:numPr>
        <w:rPr>
          <w:sz w:val="24"/>
        </w:rPr>
      </w:pPr>
      <w:r w:rsidRPr="00B55E56">
        <w:rPr>
          <w:sz w:val="24"/>
        </w:rPr>
        <w:t xml:space="preserve">Depuis les services d’urgences : UPRM, HEH, Saint Luc Saint Joseph, HNO, Lyon Sud ; pour les plus de 16 ans </w:t>
      </w:r>
    </w:p>
    <w:p w14:paraId="4DF2EFAF" w14:textId="77777777" w:rsidR="006B16A9" w:rsidRPr="00B55E56" w:rsidRDefault="006B16A9" w:rsidP="006B16A9">
      <w:pPr>
        <w:pStyle w:val="Paragraphedeliste"/>
        <w:numPr>
          <w:ilvl w:val="0"/>
          <w:numId w:val="1"/>
        </w:numPr>
        <w:rPr>
          <w:sz w:val="24"/>
        </w:rPr>
      </w:pPr>
      <w:r w:rsidRPr="00B55E56">
        <w:rPr>
          <w:sz w:val="24"/>
        </w:rPr>
        <w:t xml:space="preserve">Urgences pédiatriques HFME ; pour les moins de 16 ans </w:t>
      </w:r>
    </w:p>
    <w:p w14:paraId="7BE1E7D5" w14:textId="77777777" w:rsidR="006B16A9" w:rsidRPr="00B55E56" w:rsidRDefault="006B16A9" w:rsidP="006B16A9">
      <w:pPr>
        <w:pStyle w:val="Paragraphedeliste"/>
        <w:numPr>
          <w:ilvl w:val="0"/>
          <w:numId w:val="1"/>
        </w:numPr>
        <w:rPr>
          <w:sz w:val="24"/>
        </w:rPr>
      </w:pPr>
      <w:r w:rsidRPr="00B55E56">
        <w:rPr>
          <w:sz w:val="24"/>
        </w:rPr>
        <w:t>Depuis les secteurs extrahospitaliers (CMP, HDJ…) du territoire du Rhône couvrant les secteurs du Vinatier, de l’hôpital Saint-Jean-de-Dieu et de l’hôpital Saint-Cyr.</w:t>
      </w:r>
    </w:p>
    <w:p w14:paraId="2487DFB9" w14:textId="77777777" w:rsidR="006B16A9" w:rsidRPr="00B55E56" w:rsidRDefault="006B16A9" w:rsidP="006B16A9">
      <w:pPr>
        <w:rPr>
          <w:b/>
          <w:color w:val="392051"/>
          <w:sz w:val="28"/>
        </w:rPr>
      </w:pPr>
      <w:r w:rsidRPr="00B55E56">
        <w:rPr>
          <w:b/>
          <w:color w:val="392051"/>
          <w:sz w:val="28"/>
        </w:rPr>
        <w:t xml:space="preserve">Modes de </w:t>
      </w:r>
      <w:r w:rsidR="00B55E56" w:rsidRPr="00B55E56">
        <w:rPr>
          <w:b/>
          <w:color w:val="392051"/>
          <w:sz w:val="28"/>
        </w:rPr>
        <w:t xml:space="preserve">sortie : </w:t>
      </w:r>
    </w:p>
    <w:p w14:paraId="0B9E941A" w14:textId="77777777" w:rsidR="00B55E56" w:rsidRPr="00B55E56" w:rsidRDefault="00B55E56" w:rsidP="00B55E56">
      <w:pPr>
        <w:pStyle w:val="Paragraphedeliste"/>
        <w:numPr>
          <w:ilvl w:val="0"/>
          <w:numId w:val="1"/>
        </w:numPr>
        <w:rPr>
          <w:sz w:val="24"/>
        </w:rPr>
      </w:pPr>
      <w:r w:rsidRPr="00B55E56">
        <w:rPr>
          <w:sz w:val="24"/>
        </w:rPr>
        <w:t>A domicile, avec soins ambulatoires programmées et/ou renforcés (CMP, HDJ, libéral, cliniques, équipe mobile…)</w:t>
      </w:r>
      <w:r>
        <w:rPr>
          <w:sz w:val="24"/>
        </w:rPr>
        <w:t>.</w:t>
      </w:r>
    </w:p>
    <w:p w14:paraId="5DA45F64" w14:textId="77777777" w:rsidR="00B55E56" w:rsidRDefault="00B55E56" w:rsidP="00B55E56">
      <w:pPr>
        <w:pStyle w:val="Paragraphedeliste"/>
        <w:numPr>
          <w:ilvl w:val="0"/>
          <w:numId w:val="1"/>
        </w:numPr>
        <w:rPr>
          <w:sz w:val="24"/>
        </w:rPr>
      </w:pPr>
      <w:r w:rsidRPr="00B55E56">
        <w:rPr>
          <w:sz w:val="24"/>
        </w:rPr>
        <w:t>Dans les services d’hospitalisations plus longues : Flavigny (CHV) ou Ulysse (SJDD)</w:t>
      </w:r>
      <w:r>
        <w:rPr>
          <w:sz w:val="24"/>
        </w:rPr>
        <w:t>.</w:t>
      </w:r>
    </w:p>
    <w:p w14:paraId="05EC7724" w14:textId="77777777" w:rsidR="00B55E56" w:rsidRDefault="00B55E56" w:rsidP="00B55E56">
      <w:pPr>
        <w:rPr>
          <w:sz w:val="24"/>
        </w:rPr>
      </w:pPr>
    </w:p>
    <w:p w14:paraId="5BA36490" w14:textId="77777777" w:rsidR="00B55E56" w:rsidRDefault="00B55E56" w:rsidP="00B55E56">
      <w:pPr>
        <w:rPr>
          <w:sz w:val="24"/>
        </w:rPr>
      </w:pPr>
    </w:p>
    <w:p w14:paraId="2655C2E7" w14:textId="77777777" w:rsidR="00B55E56" w:rsidRDefault="00B55E56" w:rsidP="00B55E56">
      <w:pPr>
        <w:rPr>
          <w:sz w:val="24"/>
        </w:rPr>
      </w:pPr>
    </w:p>
    <w:p w14:paraId="4322E28C" w14:textId="77777777" w:rsidR="00B55E56" w:rsidRDefault="00B55E56" w:rsidP="00B55E56">
      <w:pPr>
        <w:rPr>
          <w:sz w:val="24"/>
        </w:rPr>
      </w:pPr>
    </w:p>
    <w:p w14:paraId="2C59EB67" w14:textId="77777777" w:rsidR="00B55E56" w:rsidRDefault="00B55E56" w:rsidP="00B55E56">
      <w:pPr>
        <w:rPr>
          <w:sz w:val="24"/>
        </w:rPr>
      </w:pPr>
    </w:p>
    <w:p w14:paraId="10A8A065" w14:textId="77777777" w:rsidR="00FE46C5" w:rsidRDefault="00FE46C5" w:rsidP="00B55E56">
      <w:pPr>
        <w:rPr>
          <w:b/>
          <w:color w:val="27A2AE"/>
          <w:sz w:val="40"/>
          <w:szCs w:val="40"/>
        </w:rPr>
      </w:pPr>
    </w:p>
    <w:p w14:paraId="301DEB3B" w14:textId="77777777" w:rsidR="00DB74FE" w:rsidRDefault="00DB74FE" w:rsidP="00B55E56">
      <w:pPr>
        <w:rPr>
          <w:b/>
          <w:color w:val="27A2AE"/>
          <w:sz w:val="40"/>
          <w:szCs w:val="40"/>
        </w:rPr>
      </w:pPr>
    </w:p>
    <w:p w14:paraId="06D5F42E" w14:textId="77777777" w:rsidR="00B55E56" w:rsidRPr="006B16A9" w:rsidRDefault="00B55E56" w:rsidP="00B55E56">
      <w:pPr>
        <w:rPr>
          <w:b/>
          <w:color w:val="27A2AE"/>
          <w:sz w:val="40"/>
          <w:szCs w:val="40"/>
        </w:rPr>
      </w:pPr>
      <w:r w:rsidRPr="006B16A9">
        <w:rPr>
          <w:b/>
          <w:color w:val="27A2AE"/>
          <w:sz w:val="40"/>
          <w:szCs w:val="40"/>
        </w:rPr>
        <w:t>Fiche d’identité d</w:t>
      </w:r>
      <w:r>
        <w:rPr>
          <w:b/>
          <w:color w:val="27A2AE"/>
          <w:sz w:val="40"/>
          <w:szCs w:val="40"/>
        </w:rPr>
        <w:t xml:space="preserve">e l’équipe pluridisciplinaire </w:t>
      </w:r>
    </w:p>
    <w:p w14:paraId="59052F99" w14:textId="77777777" w:rsidR="00B55E56" w:rsidRPr="00B55E56" w:rsidRDefault="00B55E56" w:rsidP="00B55E56">
      <w:pPr>
        <w:rPr>
          <w:sz w:val="24"/>
        </w:rPr>
      </w:pPr>
      <w:r w:rsidRPr="00494D60">
        <w:rPr>
          <w:b/>
          <w:color w:val="392051"/>
          <w:sz w:val="24"/>
        </w:rPr>
        <w:t>Cadre de sante </w:t>
      </w:r>
      <w:r w:rsidRPr="00B55E56">
        <w:rPr>
          <w:b/>
          <w:sz w:val="24"/>
        </w:rPr>
        <w:t>:</w:t>
      </w:r>
      <w:r w:rsidRPr="00B55E56">
        <w:rPr>
          <w:sz w:val="24"/>
        </w:rPr>
        <w:t xml:space="preserve"> CHAIX Pierre-Yves</w:t>
      </w:r>
    </w:p>
    <w:p w14:paraId="36FFE4D6" w14:textId="77777777" w:rsidR="00B55E56" w:rsidRPr="00B55E56" w:rsidRDefault="00B55E56" w:rsidP="00B55E56">
      <w:pPr>
        <w:rPr>
          <w:sz w:val="24"/>
        </w:rPr>
      </w:pPr>
      <w:r w:rsidRPr="00494D60">
        <w:rPr>
          <w:b/>
          <w:color w:val="392051"/>
          <w:sz w:val="24"/>
        </w:rPr>
        <w:t>Médecins pédopsychiatres </w:t>
      </w:r>
      <w:r w:rsidRPr="00B55E56">
        <w:rPr>
          <w:b/>
          <w:sz w:val="24"/>
        </w:rPr>
        <w:t>:</w:t>
      </w:r>
      <w:r w:rsidRPr="00B55E56">
        <w:rPr>
          <w:sz w:val="24"/>
        </w:rPr>
        <w:t xml:space="preserve"> Dr ESPI Pauline et Dr COSTE Eva </w:t>
      </w:r>
    </w:p>
    <w:p w14:paraId="11FAC0EF" w14:textId="77777777" w:rsidR="00B55E56" w:rsidRPr="00B55E56" w:rsidRDefault="00B55E56" w:rsidP="00B55E56">
      <w:pPr>
        <w:rPr>
          <w:sz w:val="24"/>
        </w:rPr>
      </w:pPr>
      <w:r w:rsidRPr="00494D60">
        <w:rPr>
          <w:b/>
          <w:color w:val="392051"/>
          <w:sz w:val="24"/>
        </w:rPr>
        <w:t>Assistante sociale </w:t>
      </w:r>
      <w:r w:rsidRPr="00B55E56">
        <w:rPr>
          <w:b/>
          <w:sz w:val="24"/>
        </w:rPr>
        <w:t>:</w:t>
      </w:r>
      <w:r w:rsidRPr="00B55E56">
        <w:rPr>
          <w:sz w:val="24"/>
        </w:rPr>
        <w:t xml:space="preserve"> AGACI </w:t>
      </w:r>
      <w:proofErr w:type="spellStart"/>
      <w:r w:rsidRPr="00B55E56">
        <w:rPr>
          <w:sz w:val="24"/>
        </w:rPr>
        <w:t>Lauréline</w:t>
      </w:r>
      <w:proofErr w:type="spellEnd"/>
    </w:p>
    <w:p w14:paraId="5BC84679" w14:textId="77777777" w:rsidR="00B55E56" w:rsidRPr="00B55E56" w:rsidRDefault="00B55E56" w:rsidP="00B55E56">
      <w:pPr>
        <w:rPr>
          <w:sz w:val="24"/>
        </w:rPr>
      </w:pPr>
      <w:r w:rsidRPr="00494D60">
        <w:rPr>
          <w:b/>
          <w:color w:val="392051"/>
          <w:sz w:val="24"/>
        </w:rPr>
        <w:t>Secrétaire médicale </w:t>
      </w:r>
      <w:r w:rsidRPr="00B55E56">
        <w:rPr>
          <w:b/>
          <w:sz w:val="24"/>
        </w:rPr>
        <w:t>:</w:t>
      </w:r>
      <w:r w:rsidRPr="00B55E56">
        <w:rPr>
          <w:sz w:val="24"/>
        </w:rPr>
        <w:t xml:space="preserve"> GUITARD Julie</w:t>
      </w:r>
    </w:p>
    <w:p w14:paraId="2D446BE5" w14:textId="77777777" w:rsidR="00B55E56" w:rsidRPr="00B55E56" w:rsidRDefault="00B55E56" w:rsidP="00B55E56">
      <w:pPr>
        <w:rPr>
          <w:sz w:val="24"/>
        </w:rPr>
      </w:pPr>
      <w:r w:rsidRPr="00494D60">
        <w:rPr>
          <w:b/>
          <w:color w:val="392051"/>
          <w:sz w:val="24"/>
        </w:rPr>
        <w:t>Psychomotricienne </w:t>
      </w:r>
      <w:r w:rsidRPr="00B55E56">
        <w:rPr>
          <w:b/>
          <w:sz w:val="24"/>
        </w:rPr>
        <w:t>:</w:t>
      </w:r>
      <w:r w:rsidRPr="00B55E56">
        <w:rPr>
          <w:sz w:val="24"/>
        </w:rPr>
        <w:t xml:space="preserve"> VEGEANT Maella</w:t>
      </w:r>
    </w:p>
    <w:p w14:paraId="34EC0529" w14:textId="77777777" w:rsidR="00B55E56" w:rsidRPr="00B55E56" w:rsidRDefault="00B55E56" w:rsidP="00B55E56">
      <w:pPr>
        <w:rPr>
          <w:sz w:val="24"/>
        </w:rPr>
      </w:pPr>
      <w:r w:rsidRPr="00494D60">
        <w:rPr>
          <w:b/>
          <w:color w:val="392051"/>
          <w:sz w:val="24"/>
        </w:rPr>
        <w:t>Psychologue </w:t>
      </w:r>
      <w:r w:rsidRPr="00B55E56">
        <w:rPr>
          <w:b/>
          <w:sz w:val="24"/>
        </w:rPr>
        <w:t>:</w:t>
      </w:r>
      <w:r w:rsidRPr="00B55E56">
        <w:rPr>
          <w:sz w:val="24"/>
        </w:rPr>
        <w:t xml:space="preserve"> BOMPARD Clément</w:t>
      </w:r>
    </w:p>
    <w:p w14:paraId="5D8ECEFC" w14:textId="77777777" w:rsidR="00B55E56" w:rsidRPr="00B55E56" w:rsidRDefault="00B55E56" w:rsidP="00B55E56">
      <w:pPr>
        <w:rPr>
          <w:sz w:val="24"/>
        </w:rPr>
      </w:pPr>
      <w:r w:rsidRPr="00494D60">
        <w:rPr>
          <w:b/>
          <w:color w:val="392051"/>
          <w:sz w:val="24"/>
        </w:rPr>
        <w:t>Equipe paramédicale et éducative </w:t>
      </w:r>
      <w:r w:rsidRPr="00B55E56">
        <w:rPr>
          <w:b/>
          <w:sz w:val="24"/>
        </w:rPr>
        <w:t>:</w:t>
      </w:r>
      <w:r w:rsidRPr="00B55E56">
        <w:rPr>
          <w:sz w:val="24"/>
        </w:rPr>
        <w:t xml:space="preserve"> infirmières DE, infirmière puéricultrice, aides-soignantes, auxiliaires puéricultrices, éducatrices spécialisées.</w:t>
      </w:r>
    </w:p>
    <w:p w14:paraId="4AA77243" w14:textId="77777777" w:rsidR="00E74087" w:rsidRDefault="00B55E56" w:rsidP="00B55E56">
      <w:pPr>
        <w:rPr>
          <w:b/>
          <w:color w:val="392051"/>
          <w:sz w:val="24"/>
        </w:rPr>
      </w:pPr>
      <w:r w:rsidRPr="00460016">
        <w:rPr>
          <w:b/>
          <w:color w:val="392051"/>
          <w:sz w:val="24"/>
        </w:rPr>
        <w:t>Agents de service hospitalier</w:t>
      </w:r>
    </w:p>
    <w:p w14:paraId="14D75094" w14:textId="77777777" w:rsidR="00466FA1" w:rsidRPr="00466FA1" w:rsidRDefault="00466FA1" w:rsidP="00B55E56">
      <w:pPr>
        <w:rPr>
          <w:b/>
          <w:color w:val="392051"/>
          <w:sz w:val="24"/>
        </w:rPr>
      </w:pPr>
    </w:p>
    <w:p w14:paraId="233B083F" w14:textId="77777777" w:rsidR="00E74087" w:rsidRPr="00466FA1" w:rsidRDefault="00FE46C5" w:rsidP="00466FA1">
      <w:pPr>
        <w:jc w:val="left"/>
        <w:rPr>
          <w:b/>
          <w:color w:val="27A2AE"/>
          <w:sz w:val="40"/>
          <w:szCs w:val="40"/>
        </w:rPr>
      </w:pPr>
      <w:r>
        <w:rPr>
          <w:b/>
          <w:color w:val="27A2AE"/>
          <w:sz w:val="40"/>
          <w:szCs w:val="40"/>
        </w:rPr>
        <w:t>Le Pole Psychiatrie de l’Enfant et de l’A</w:t>
      </w:r>
      <w:r w:rsidRPr="00E74087">
        <w:rPr>
          <w:b/>
          <w:color w:val="27A2AE"/>
          <w:sz w:val="40"/>
          <w:szCs w:val="40"/>
        </w:rPr>
        <w:t>dolescent</w:t>
      </w:r>
      <w:r w:rsidR="00E74087">
        <w:rPr>
          <w:rFonts w:ascii="Arial" w:hAnsi="Arial" w:cs="Arial"/>
          <w:color w:val="000000"/>
          <w:sz w:val="17"/>
          <w:szCs w:val="17"/>
        </w:rPr>
        <w:br/>
      </w:r>
      <w:r w:rsidR="00E74087">
        <w:tab/>
        <w:t>Le Pôle regroupe quatre Départements cliniques répartis sur l’ensemble du territoire du CHV PULM (intra et extra hospitalier). En amont des Départements la Plateforme POP (Plateforme d’Evaluation et d’Orientation) permet de recevoir les demandes et de les orienter de façon la plus efficiente possible :</w:t>
      </w:r>
    </w:p>
    <w:p w14:paraId="2AB8217E" w14:textId="77777777" w:rsidR="00E74087" w:rsidRDefault="00E74087" w:rsidP="00D863F9">
      <w:pPr>
        <w:pStyle w:val="Sansinterligne"/>
      </w:pPr>
      <w:r>
        <w:t>- Département PPE Périnatalité et Petite Enfance : de la préconception à 5 ans.</w:t>
      </w:r>
    </w:p>
    <w:p w14:paraId="74E9B8FC" w14:textId="77777777" w:rsidR="00E74087" w:rsidRDefault="00E74087" w:rsidP="00D863F9">
      <w:pPr>
        <w:pStyle w:val="Sansinterligne"/>
      </w:pPr>
      <w:r>
        <w:t>- Département TETA Trauma Enfants / Troubles Anxieux : de 06 à 12 ans.</w:t>
      </w:r>
    </w:p>
    <w:p w14:paraId="456A900F" w14:textId="77777777" w:rsidR="00E74087" w:rsidRDefault="00E74087" w:rsidP="00D863F9">
      <w:pPr>
        <w:pStyle w:val="Sansinterligne"/>
      </w:pPr>
      <w:r>
        <w:t>- Département ADOLESCENT ET TRANSITION. : de 13 à 18 ans.</w:t>
      </w:r>
    </w:p>
    <w:p w14:paraId="24257AAC" w14:textId="77777777" w:rsidR="00F34A6C" w:rsidRDefault="00E74087" w:rsidP="00F34A6C">
      <w:pPr>
        <w:pStyle w:val="Sansinterligne"/>
      </w:pPr>
      <w:r>
        <w:t>- Département SUNRISE : Service Universitaire du Neurodéveloppement : transversal / 1 à 18 ans.</w:t>
      </w:r>
      <w:r w:rsidRPr="00E74087">
        <w:br/>
      </w:r>
      <w:r w:rsidRPr="00E74087">
        <w:br/>
      </w:r>
      <w:r w:rsidRPr="00E74087">
        <w:rPr>
          <w:b/>
          <w:color w:val="392051"/>
          <w:sz w:val="24"/>
        </w:rPr>
        <w:t>Département PPE – Périnatalité et Petite Enfance (de la préconception à 5 ans)</w:t>
      </w:r>
      <w:r w:rsidRPr="00E74087">
        <w:br/>
        <w:t>La toute petite enfance est une période fondatrice, où la vie psychique émerge dans la relation à l’autre. Les souffrances qui s’y manifestent ne sont pas toujours verbalisées, mais s’expriment par le corps, le sommeil, l’alimentation ou la relation. La pédopsychiatrie, à ce stade, s’attache à comprendre les fragilités du développement dès les premiers instants de vie, voire en amont, au cours de la grossesse. Ce département s’adresse à une population en période de vulnérabilité : les parents et les enfants.</w:t>
      </w:r>
      <w:r w:rsidR="00F34A6C">
        <w:t xml:space="preserve"> Prend en charge trois domaines d’activités de soins :</w:t>
      </w:r>
    </w:p>
    <w:p w14:paraId="4CDFEF8D" w14:textId="77777777" w:rsidR="00F34A6C" w:rsidRDefault="00F34A6C" w:rsidP="00F34A6C">
      <w:pPr>
        <w:pStyle w:val="Sansinterligne"/>
      </w:pPr>
      <w:r>
        <w:t>- La préconception,</w:t>
      </w:r>
    </w:p>
    <w:p w14:paraId="45F5D09C" w14:textId="77777777" w:rsidR="00F34A6C" w:rsidRDefault="00F34A6C" w:rsidP="00F34A6C">
      <w:pPr>
        <w:pStyle w:val="Sansinterligne"/>
      </w:pPr>
      <w:r>
        <w:t>- La périnatalité (De 0 à 2 ans),</w:t>
      </w:r>
    </w:p>
    <w:p w14:paraId="0250C917" w14:textId="77777777" w:rsidR="00F34A6C" w:rsidRDefault="00F34A6C" w:rsidP="00F34A6C">
      <w:pPr>
        <w:pStyle w:val="Sansinterligne"/>
      </w:pPr>
      <w:r>
        <w:t>- La petite enfance (De 2 à 5 ans).</w:t>
      </w:r>
    </w:p>
    <w:p w14:paraId="703F37B7" w14:textId="77777777" w:rsidR="00F34A6C" w:rsidRDefault="00F34A6C" w:rsidP="00F34A6C">
      <w:pPr>
        <w:pStyle w:val="Sansinterligne"/>
      </w:pPr>
    </w:p>
    <w:p w14:paraId="444968CF" w14:textId="77777777" w:rsidR="00466FA1" w:rsidRDefault="00466FA1" w:rsidP="00F34A6C">
      <w:pPr>
        <w:pStyle w:val="Sansinterligne"/>
      </w:pPr>
    </w:p>
    <w:p w14:paraId="4F46AB62" w14:textId="77777777" w:rsidR="00466FA1" w:rsidRDefault="00466FA1" w:rsidP="00F34A6C">
      <w:pPr>
        <w:pStyle w:val="Sansinterligne"/>
      </w:pPr>
    </w:p>
    <w:p w14:paraId="6529B4CD" w14:textId="77777777" w:rsidR="00466FA1" w:rsidRDefault="00466FA1" w:rsidP="00F34A6C">
      <w:pPr>
        <w:pStyle w:val="Sansinterligne"/>
      </w:pPr>
    </w:p>
    <w:p w14:paraId="0C0A1363" w14:textId="77777777" w:rsidR="00466FA1" w:rsidRDefault="00466FA1" w:rsidP="00F34A6C">
      <w:pPr>
        <w:pStyle w:val="Sansinterligne"/>
      </w:pPr>
    </w:p>
    <w:p w14:paraId="79967A8D" w14:textId="77777777" w:rsidR="00466FA1" w:rsidRDefault="00466FA1" w:rsidP="00F34A6C">
      <w:pPr>
        <w:pStyle w:val="Sansinterligne"/>
      </w:pPr>
    </w:p>
    <w:p w14:paraId="1CE87F44" w14:textId="77777777" w:rsidR="00466FA1" w:rsidRDefault="00466FA1" w:rsidP="00F34A6C">
      <w:pPr>
        <w:pStyle w:val="Sansinterligne"/>
      </w:pPr>
    </w:p>
    <w:p w14:paraId="1E6719EA" w14:textId="77777777" w:rsidR="00466FA1" w:rsidRDefault="00466FA1" w:rsidP="00F34A6C">
      <w:pPr>
        <w:pStyle w:val="Sansinterligne"/>
      </w:pPr>
    </w:p>
    <w:p w14:paraId="7459E10C" w14:textId="77777777" w:rsidR="00D863F9" w:rsidRDefault="00F34A6C" w:rsidP="00F34A6C">
      <w:pPr>
        <w:pStyle w:val="Sansinterligne"/>
        <w:rPr>
          <w:b/>
          <w:color w:val="392051"/>
          <w:sz w:val="24"/>
        </w:rPr>
      </w:pPr>
      <w:r>
        <w:t>Ces domaines d’activité se déclinent sous la forme de consultations, thérapies individuelles et familiales, interventions groupales, interventions à domicile, Guidance Parentale, Rééducations Orthophoniques ou Psychomotrices, etc.</w:t>
      </w:r>
      <w:r w:rsidR="00E74087" w:rsidRPr="00E74087">
        <w:br/>
      </w:r>
      <w:r w:rsidR="00E74087" w:rsidRPr="00E74087">
        <w:br/>
      </w:r>
      <w:r w:rsidR="00E74087" w:rsidRPr="00E74087">
        <w:rPr>
          <w:b/>
          <w:color w:val="392051"/>
          <w:sz w:val="24"/>
        </w:rPr>
        <w:t>Département TETA – Trauma Enfants / Troubles Anxieux (de 6 à 12 ans)</w:t>
      </w:r>
    </w:p>
    <w:p w14:paraId="371B8EA8" w14:textId="77777777" w:rsidR="00F34A6C" w:rsidRDefault="00E74087" w:rsidP="00F34A6C">
      <w:pPr>
        <w:pStyle w:val="Sansinterligne"/>
      </w:pPr>
      <w:r w:rsidRPr="00E74087">
        <w:t>Entre 6 et 12 ans, l’enfant acquiert peu à peu les repères nécessaires pour appréhender le monde, mais aussi pour intérioriser ses angoisses. Cette période charnière, où les apprentissages scolaires et les liens sociaux deviennent centraux, est aussi celle où peuvent apparaître des troubles anxieux, des réactions post-traumatiques ou des comportements d’opposition qui masquent souvent une souffrance intérieure. Ce département accueille des enfants confrontés à des expériences de rupture, de violence ou d’instabilité, mais aussi ceux chez qui l’anxiété devient envahissante. Il s’agit ici de reconnaître les signaux de détresse, souvent discrets ou détournés, et de soutenir l’enfant dans son expression émotionnelle, à travers une approche contenante, sécurisante et adaptée à son âge.</w:t>
      </w:r>
    </w:p>
    <w:p w14:paraId="373CA244" w14:textId="77777777" w:rsidR="00F34A6C" w:rsidRDefault="00E74087" w:rsidP="00F34A6C">
      <w:pPr>
        <w:pStyle w:val="Sansinterligne"/>
      </w:pPr>
      <w:r w:rsidRPr="00E74087">
        <w:br/>
      </w:r>
      <w:r w:rsidR="00F34A6C">
        <w:t>Pour les enfants de 6 à 12 ans, prend en charge deux dimensions cliniques :</w:t>
      </w:r>
      <w:r w:rsidR="00466FA1">
        <w:t xml:space="preserve"> l</w:t>
      </w:r>
      <w:r w:rsidR="00F34A6C">
        <w:t>e Psycho traumatisme de l’enfant,</w:t>
      </w:r>
      <w:r w:rsidR="00466FA1">
        <w:t xml:space="preserve"> l</w:t>
      </w:r>
      <w:r w:rsidR="00F34A6C">
        <w:t>es Troubles Anxieux de l’enfant (dont le refus scolaire anxieux).</w:t>
      </w:r>
      <w:r w:rsidR="00466FA1">
        <w:t xml:space="preserve"> </w:t>
      </w:r>
      <w:r w:rsidR="00F34A6C">
        <w:t xml:space="preserve">Avec trois axes des prises en </w:t>
      </w:r>
      <w:proofErr w:type="gramStart"/>
      <w:r w:rsidR="00F34A6C">
        <w:t>charge:</w:t>
      </w:r>
      <w:proofErr w:type="gramEnd"/>
    </w:p>
    <w:p w14:paraId="2C29DF60" w14:textId="77777777" w:rsidR="00F34A6C" w:rsidRDefault="00F34A6C" w:rsidP="00F34A6C">
      <w:pPr>
        <w:pStyle w:val="Sansinterligne"/>
      </w:pPr>
      <w:r>
        <w:t>1- Des soins individuels et interventions groupales,</w:t>
      </w:r>
    </w:p>
    <w:p w14:paraId="5D6B2317" w14:textId="77777777" w:rsidR="00F34A6C" w:rsidRDefault="00F34A6C" w:rsidP="00F34A6C">
      <w:pPr>
        <w:pStyle w:val="Sansinterligne"/>
      </w:pPr>
      <w:r>
        <w:t>2- L’accompagnement et la guidance parentale,</w:t>
      </w:r>
    </w:p>
    <w:p w14:paraId="722E128D" w14:textId="77777777" w:rsidR="00F34A6C" w:rsidRDefault="00F34A6C" w:rsidP="00F34A6C">
      <w:pPr>
        <w:pStyle w:val="Sansinterligne"/>
        <w:jc w:val="left"/>
      </w:pPr>
      <w:r>
        <w:t>3- L’appui aux Partenaires.</w:t>
      </w:r>
    </w:p>
    <w:p w14:paraId="6C8AAC52" w14:textId="77777777" w:rsidR="00F34A6C" w:rsidRDefault="00E74087" w:rsidP="00F34A6C">
      <w:pPr>
        <w:pStyle w:val="Sansinterligne"/>
        <w:jc w:val="left"/>
        <w:rPr>
          <w:b/>
          <w:color w:val="392051"/>
          <w:sz w:val="24"/>
        </w:rPr>
      </w:pPr>
      <w:r w:rsidRPr="00E74087">
        <w:br/>
      </w:r>
      <w:r w:rsidRPr="00E74087">
        <w:rPr>
          <w:b/>
          <w:color w:val="392051"/>
          <w:sz w:val="24"/>
        </w:rPr>
        <w:t>Département ADOLESCENT ET TRANSITION (de 13 à 18 ans)</w:t>
      </w:r>
    </w:p>
    <w:p w14:paraId="1F01C4CB" w14:textId="77777777" w:rsidR="00F34A6C" w:rsidRDefault="00E74087" w:rsidP="00F34A6C">
      <w:pPr>
        <w:pStyle w:val="Sansinterligne"/>
      </w:pPr>
      <w:r w:rsidRPr="00F34A6C">
        <w:t>L’adolescence est une étape de bascule, à la fois pleine de promesses et de vulnérabilités. À l’interface entre l’enfance et l’âge adulte, l’adolescent explore son identité, cherche sa place, questionne ses repères. C’est aussi à cet âge que peuvent émerger des troubles psychiques plus structurés. Ce département accompagne des jeunes parfois en crise, parfois en quête de sens, souvent tiraillés entre dépendance et besoin d’autonomie. Le soin s’y déploie dans une écoute respectueuse de leur singularité, avec une attention particulière portée à la continuité des parcours, notamment lors du passage vers les services de psychiatrie adulte.</w:t>
      </w:r>
    </w:p>
    <w:p w14:paraId="21E77517" w14:textId="77777777" w:rsidR="00F34A6C" w:rsidRDefault="00F34A6C" w:rsidP="00F34A6C">
      <w:pPr>
        <w:pStyle w:val="Sansinterligne"/>
      </w:pPr>
    </w:p>
    <w:p w14:paraId="4783C8EC" w14:textId="77777777" w:rsidR="00F34A6C" w:rsidRDefault="00F34A6C" w:rsidP="00F34A6C">
      <w:pPr>
        <w:pStyle w:val="Sansinterligne"/>
      </w:pPr>
      <w:r>
        <w:t>Dédié aux jeunes de 13 à 18 ans présentant des troubles psychiatriques complexes. Il propose une prise en charge spécialisée pour accompagner les adolescents vers l’âge adulte en tenant compte des spécificités de cette période de transition. Le département dispose d’une offre de soin permettant une réponse gradée aux besoins des adolescents. Avec trois axes des prises en charge :</w:t>
      </w:r>
    </w:p>
    <w:p w14:paraId="25BFF036" w14:textId="77777777" w:rsidR="00F34A6C" w:rsidRDefault="00F34A6C" w:rsidP="00F34A6C">
      <w:pPr>
        <w:pStyle w:val="Sansinterligne"/>
      </w:pPr>
    </w:p>
    <w:p w14:paraId="4F6EFF5D" w14:textId="77777777" w:rsidR="00F34A6C" w:rsidRDefault="00F34A6C" w:rsidP="00F34A6C">
      <w:pPr>
        <w:pStyle w:val="Sansinterligne"/>
      </w:pPr>
      <w:r>
        <w:t>1- Des soins individuels et interventions groupales (sur site ou à domicile),</w:t>
      </w:r>
    </w:p>
    <w:p w14:paraId="70477204" w14:textId="77777777" w:rsidR="00F34A6C" w:rsidRDefault="00F34A6C" w:rsidP="00F34A6C">
      <w:pPr>
        <w:pStyle w:val="Sansinterligne"/>
      </w:pPr>
      <w:r>
        <w:t>2- L’accompagnement et la guidance parentale,</w:t>
      </w:r>
    </w:p>
    <w:p w14:paraId="7FEDFE7B" w14:textId="77777777" w:rsidR="00F34A6C" w:rsidRDefault="00F34A6C" w:rsidP="00F34A6C">
      <w:pPr>
        <w:pStyle w:val="Sansinterligne"/>
      </w:pPr>
      <w:r>
        <w:t>3- L’appui aux Partenaires.</w:t>
      </w:r>
    </w:p>
    <w:p w14:paraId="6848BEC6" w14:textId="77777777" w:rsidR="00D863F9" w:rsidRDefault="00E74087" w:rsidP="00F34A6C">
      <w:pPr>
        <w:pStyle w:val="Sansinterligne"/>
        <w:rPr>
          <w:b/>
          <w:color w:val="392051"/>
          <w:sz w:val="24"/>
        </w:rPr>
      </w:pPr>
      <w:r w:rsidRPr="00E74087">
        <w:br/>
      </w:r>
      <w:r w:rsidRPr="00E74087">
        <w:rPr>
          <w:b/>
          <w:color w:val="392051"/>
          <w:sz w:val="24"/>
        </w:rPr>
        <w:t>Département SUNRISE – Service Universitaire du Neurodéveloppement (1 à 18 ans, transversal)</w:t>
      </w:r>
    </w:p>
    <w:p w14:paraId="49CBA924" w14:textId="77777777" w:rsidR="00466FA1" w:rsidRDefault="00E74087" w:rsidP="00F34A6C">
      <w:r w:rsidRPr="00E74087">
        <w:t xml:space="preserve">Certaines trajectoires de développement se déploient hors des normes attendues. Le département SUNRISE s’adresse aux enfants et adolescents présentant des troubles du neurodéveloppement : troubles du spectre de l’autisme, troubles du langage, de l’attention, des apprentissages </w:t>
      </w:r>
      <w:proofErr w:type="gramStart"/>
      <w:r w:rsidRPr="00E74087">
        <w:t>ou</w:t>
      </w:r>
      <w:proofErr w:type="gramEnd"/>
      <w:r w:rsidRPr="00E74087">
        <w:t xml:space="preserve"> </w:t>
      </w:r>
    </w:p>
    <w:p w14:paraId="2524A38B" w14:textId="77777777" w:rsidR="00466FA1" w:rsidRDefault="00466FA1" w:rsidP="00F34A6C"/>
    <w:p w14:paraId="09A2E0B1" w14:textId="77777777" w:rsidR="00466FA1" w:rsidRDefault="00466FA1" w:rsidP="00F34A6C"/>
    <w:p w14:paraId="4892ADEF" w14:textId="77777777" w:rsidR="00466FA1" w:rsidRDefault="00466FA1" w:rsidP="00F34A6C"/>
    <w:p w14:paraId="3E27762D" w14:textId="77777777" w:rsidR="00466FA1" w:rsidRDefault="00466FA1" w:rsidP="00F34A6C">
      <w:r>
        <w:t xml:space="preserve"> </w:t>
      </w:r>
      <w:r w:rsidR="00E74087" w:rsidRPr="00E74087">
        <w:t>déficiences. Ce département, transversal à tous les âges, propose une approche globale, pluridisciplinaire et évolutive. Il ne s’agit pas seulement de diagnostiquer, mais d’accompagner chaque enfant dans sa singularité, en mobilisant les ressources de son entourage et de son environnement. SUNRISE incarne ainsi une vision ouverte, intégrative et bienveillante de la pédopsychiatrie contemporaine.</w:t>
      </w:r>
    </w:p>
    <w:p w14:paraId="0AED79B6" w14:textId="77777777" w:rsidR="00466FA1" w:rsidRDefault="00466FA1" w:rsidP="00466FA1">
      <w:r>
        <w:t>Le département SUNRISE intervient auprès d’enfant de 1 à 18 ans. Il vise à diagnostiquer précocement, à accompagner les familles et les jeunes et à intervenir de façon ciblée et limitée dans le temps lors de moment de crise ou de transition. Les objectifs du Département sont : l’Évaluation et la prise en charge pluridisciplinaire et précoce des enfants, la Psychoéducation auprès des familles, enfants et adolescents, la Prise en charge mobile sur les lieux de vie (dont l’école) lors de situations complexes avec des comportements défis, la Prise en charge spécifique sur temps court et déterminé au préalable qui sont insuffisamment instaurés dans leur environnement.</w:t>
      </w:r>
    </w:p>
    <w:p w14:paraId="5362FB08" w14:textId="77777777" w:rsidR="00B55E56" w:rsidRPr="00B55E56" w:rsidRDefault="00E74087" w:rsidP="00466FA1">
      <w:pPr>
        <w:jc w:val="left"/>
        <w:rPr>
          <w:sz w:val="24"/>
        </w:rPr>
      </w:pPr>
      <w:r w:rsidRPr="00F34A6C">
        <w:rPr>
          <w:b/>
        </w:rPr>
        <w:t>En extra hospitalier</w:t>
      </w:r>
      <w:r w:rsidRPr="00E74087">
        <w:t>, les quatre Départements sont représentés dans chacune des cinq Plateformes de soins sectorisées (= CMP) :</w:t>
      </w:r>
      <w:r w:rsidR="00D863F9">
        <w:t xml:space="preserve"> </w:t>
      </w:r>
      <w:r w:rsidRPr="00E74087">
        <w:t>Nord Rillieux,</w:t>
      </w:r>
      <w:r w:rsidR="00D863F9">
        <w:t xml:space="preserve"> </w:t>
      </w:r>
      <w:r w:rsidRPr="00E74087">
        <w:t>Sud Lyon 8 : Monplaisir, Est Meyzieu,</w:t>
      </w:r>
      <w:r w:rsidR="00D863F9">
        <w:t xml:space="preserve"> </w:t>
      </w:r>
      <w:r w:rsidRPr="00E74087">
        <w:t>Ouest Perrache, Centre Villeurbanne.</w:t>
      </w:r>
      <w:r w:rsidRPr="00E74087">
        <w:br/>
      </w:r>
      <w:r w:rsidRPr="00E74087">
        <w:br/>
      </w:r>
      <w:r w:rsidRPr="00F34A6C">
        <w:rPr>
          <w:b/>
        </w:rPr>
        <w:t>En intra hospitalier</w:t>
      </w:r>
      <w:r w:rsidRPr="00E74087">
        <w:t>, il existe des dispositifs transversaux (= des unités de recours) et des dispositifs d’Hospitalisations Complète et Ambulatoires qui dépendent des Départements :</w:t>
      </w:r>
      <w:r w:rsidRPr="00E74087">
        <w:br/>
      </w:r>
      <w:r w:rsidRPr="00E74087">
        <w:br/>
      </w:r>
      <w:r w:rsidRPr="00D863F9">
        <w:rPr>
          <w:b/>
          <w:color w:val="392051"/>
          <w:sz w:val="24"/>
        </w:rPr>
        <w:t>1. UNITES DE RECOURS :</w:t>
      </w:r>
      <w:r w:rsidRPr="00E74087">
        <w:br/>
        <w:t xml:space="preserve">- VAGUE </w:t>
      </w:r>
      <w:proofErr w:type="spellStart"/>
      <w:r w:rsidRPr="00E74087">
        <w:t>VAriance</w:t>
      </w:r>
      <w:proofErr w:type="spellEnd"/>
      <w:r w:rsidRPr="00E74087">
        <w:t xml:space="preserve"> de Genre Unité Enfant (Consultation 8-18 ans),</w:t>
      </w:r>
      <w:r w:rsidRPr="00E74087">
        <w:br/>
        <w:t>- MEF Maison de l’Enfant et de la Famille (Consultation et orientation 3-11 ans),</w:t>
      </w:r>
      <w:r w:rsidRPr="00E74087">
        <w:br/>
      </w:r>
      <w:r w:rsidRPr="00E74087">
        <w:br/>
      </w:r>
      <w:r w:rsidRPr="00D863F9">
        <w:rPr>
          <w:b/>
          <w:color w:val="392051"/>
          <w:sz w:val="24"/>
        </w:rPr>
        <w:t>2. DEPARTEMENT PPE : PERINATALITE ET PETITE ENFANCE</w:t>
      </w:r>
      <w:r w:rsidRPr="00E74087">
        <w:br/>
        <w:t>- UMB HC : Unité Mère Bébé (Unité d’Hospitalisation),</w:t>
      </w:r>
      <w:r w:rsidRPr="00E74087">
        <w:br/>
        <w:t>- UMB HDJ : Unité Mère Bébé (Hôpital de Jour),</w:t>
      </w:r>
      <w:r w:rsidRPr="00E74087">
        <w:br/>
        <w:t>- CPC : Consultation Pré-Conceptionelle.</w:t>
      </w:r>
      <w:r w:rsidRPr="00E74087">
        <w:br/>
      </w:r>
      <w:r w:rsidRPr="00E74087">
        <w:br/>
      </w:r>
      <w:r w:rsidRPr="00D863F9">
        <w:rPr>
          <w:b/>
          <w:color w:val="392051"/>
          <w:sz w:val="24"/>
        </w:rPr>
        <w:t>3. DEPARTEMENT TETA : TRAUMA ENFANTS / TROUBLES ANXIEUX :</w:t>
      </w:r>
      <w:r w:rsidRPr="00E74087">
        <w:br/>
        <w:t>- HDJ 6-12 (Hôpital de Jour).</w:t>
      </w:r>
      <w:r w:rsidRPr="00E74087">
        <w:br/>
      </w:r>
      <w:r w:rsidRPr="00E74087">
        <w:br/>
      </w:r>
      <w:r w:rsidRPr="00D863F9">
        <w:rPr>
          <w:b/>
          <w:color w:val="392051"/>
          <w:sz w:val="24"/>
        </w:rPr>
        <w:t>4. DEPARTEMENT ADOLESCENT ET TRANSITION</w:t>
      </w:r>
      <w:r w:rsidRPr="00E74087">
        <w:br/>
        <w:t>- UHBA HC : Unité d’Hospitalisation Brève pour Adolescents,</w:t>
      </w:r>
      <w:r w:rsidRPr="00E74087">
        <w:br/>
        <w:t>- HC Hubert Flavigny : Unité d’Hospitalisation pour Adolescents,</w:t>
      </w:r>
      <w:r w:rsidRPr="00E74087">
        <w:br/>
        <w:t>- HDJ Hubert Flavigny (Hôpital de Jour),</w:t>
      </w:r>
      <w:r w:rsidRPr="00E74087">
        <w:br/>
        <w:t>- HDJ ASAP Accueil et Soins pour Adolescents en Psychiatrie (Hôpital de Jour),</w:t>
      </w:r>
      <w:r w:rsidRPr="00E74087">
        <w:br/>
        <w:t>- Equipe Mobile pour Adolescents Mouv'ADOS,</w:t>
      </w:r>
      <w:r w:rsidRPr="00E74087">
        <w:br/>
        <w:t>- RAFT Relais Accueil Familial Thérapeutique (Consultation).</w:t>
      </w:r>
      <w:r w:rsidRPr="00E74087">
        <w:br/>
      </w:r>
      <w:r w:rsidRPr="00E74087">
        <w:br/>
      </w:r>
      <w:r w:rsidRPr="00D863F9">
        <w:rPr>
          <w:b/>
          <w:color w:val="392051"/>
          <w:sz w:val="24"/>
        </w:rPr>
        <w:t>5. DEPARTEMENT SUNRISE : SERVICE UNIVERSITAIRE DU NEURODEVELOPPEMENT</w:t>
      </w:r>
      <w:r w:rsidRPr="00E74087">
        <w:br/>
        <w:t>- Unités DENVER (Consultation),</w:t>
      </w:r>
      <w:r w:rsidRPr="00E74087">
        <w:br/>
        <w:t>- CEDA : Centre Evaluation Diagnostic Autisme,</w:t>
      </w:r>
      <w:r w:rsidRPr="00E74087">
        <w:br/>
        <w:t>- CETESLA : Centre d’Evaluation Spécialisé dans les Troubles du Langage, des Apprentissages et de l’Attention.</w:t>
      </w:r>
    </w:p>
    <w:p w14:paraId="1745396D" w14:textId="77777777" w:rsidR="00B55E56" w:rsidRDefault="00B55E56" w:rsidP="00B55E56"/>
    <w:p w14:paraId="55B8C411" w14:textId="77777777" w:rsidR="00B55E56" w:rsidRDefault="00B55E56" w:rsidP="00B55E56"/>
    <w:p w14:paraId="2C46A63B" w14:textId="77777777" w:rsidR="002031FA" w:rsidRDefault="002031FA"/>
    <w:p w14:paraId="2D63E80C" w14:textId="77777777" w:rsidR="00494D60" w:rsidRDefault="00494D60" w:rsidP="00494D60">
      <w:pPr>
        <w:rPr>
          <w:b/>
          <w:color w:val="27A2AE"/>
          <w:sz w:val="40"/>
          <w:szCs w:val="40"/>
        </w:rPr>
      </w:pPr>
      <w:r>
        <w:rPr>
          <w:b/>
          <w:color w:val="27A2AE"/>
          <w:sz w:val="40"/>
          <w:szCs w:val="40"/>
        </w:rPr>
        <w:t xml:space="preserve">Activités spécifiques au stage infirmier </w:t>
      </w:r>
    </w:p>
    <w:p w14:paraId="6CC9DA31" w14:textId="77777777" w:rsidR="00494D60" w:rsidRDefault="00C21DE9" w:rsidP="00494D60">
      <w:pPr>
        <w:rPr>
          <w:b/>
          <w:color w:val="392051"/>
          <w:sz w:val="24"/>
          <w:szCs w:val="24"/>
        </w:rPr>
      </w:pPr>
      <w:r>
        <w:rPr>
          <w:b/>
          <w:color w:val="392051"/>
          <w:sz w:val="24"/>
          <w:szCs w:val="24"/>
        </w:rPr>
        <w:t>Informations</w:t>
      </w:r>
      <w:r w:rsidR="00494D60" w:rsidRPr="00494D60">
        <w:rPr>
          <w:b/>
          <w:color w:val="392051"/>
          <w:sz w:val="24"/>
          <w:szCs w:val="24"/>
        </w:rPr>
        <w:t xml:space="preserve"> pratiques</w:t>
      </w:r>
      <w:r>
        <w:rPr>
          <w:b/>
          <w:color w:val="392051"/>
          <w:sz w:val="24"/>
          <w:szCs w:val="24"/>
        </w:rPr>
        <w:t xml:space="preserve"> </w:t>
      </w:r>
      <w:r w:rsidR="00494D60" w:rsidRPr="00494D60">
        <w:rPr>
          <w:b/>
          <w:color w:val="392051"/>
          <w:sz w:val="24"/>
          <w:szCs w:val="24"/>
        </w:rPr>
        <w:t xml:space="preserve">: </w:t>
      </w:r>
    </w:p>
    <w:p w14:paraId="16C46EBB" w14:textId="77777777" w:rsidR="00494D60" w:rsidRDefault="00494D60" w:rsidP="00494D60">
      <w:pPr>
        <w:pStyle w:val="Paragraphedeliste"/>
        <w:numPr>
          <w:ilvl w:val="0"/>
          <w:numId w:val="2"/>
        </w:numPr>
        <w:rPr>
          <w:color w:val="000000" w:themeColor="text1"/>
          <w:sz w:val="24"/>
          <w:szCs w:val="24"/>
        </w:rPr>
      </w:pPr>
      <w:r>
        <w:rPr>
          <w:color w:val="000000" w:themeColor="text1"/>
          <w:sz w:val="24"/>
          <w:szCs w:val="24"/>
        </w:rPr>
        <w:t xml:space="preserve">Planning à établir en début de stage, selon l’organisation du service, de la formation continue et </w:t>
      </w:r>
      <w:r w:rsidR="00686809">
        <w:rPr>
          <w:color w:val="000000" w:themeColor="text1"/>
          <w:sz w:val="24"/>
          <w:szCs w:val="24"/>
        </w:rPr>
        <w:t>des</w:t>
      </w:r>
      <w:r>
        <w:rPr>
          <w:color w:val="000000" w:themeColor="text1"/>
          <w:sz w:val="24"/>
          <w:szCs w:val="24"/>
        </w:rPr>
        <w:t xml:space="preserve"> besoins personnels de l’étudiant. </w:t>
      </w:r>
    </w:p>
    <w:p w14:paraId="08D8C930" w14:textId="77777777" w:rsidR="00686809" w:rsidRDefault="00686809" w:rsidP="00686809">
      <w:pPr>
        <w:pStyle w:val="Paragraphedeliste"/>
        <w:numPr>
          <w:ilvl w:val="0"/>
          <w:numId w:val="2"/>
        </w:numPr>
        <w:rPr>
          <w:color w:val="000000" w:themeColor="text1"/>
          <w:sz w:val="24"/>
          <w:szCs w:val="24"/>
        </w:rPr>
      </w:pPr>
      <w:r w:rsidRPr="00686809">
        <w:rPr>
          <w:color w:val="000000" w:themeColor="text1"/>
          <w:sz w:val="24"/>
          <w:szCs w:val="24"/>
        </w:rPr>
        <w:t>Avertir les tuteurs de stage en cas de date importante liée à la formation (date butoir pour le rendu du bilan, visite en stage, évaluation ou obligation de présence à l’IFSI).</w:t>
      </w:r>
    </w:p>
    <w:p w14:paraId="7FAAF453" w14:textId="77777777" w:rsidR="00494D60" w:rsidRDefault="00494D60" w:rsidP="00686809">
      <w:pPr>
        <w:pStyle w:val="Paragraphedeliste"/>
        <w:numPr>
          <w:ilvl w:val="0"/>
          <w:numId w:val="2"/>
        </w:numPr>
        <w:rPr>
          <w:color w:val="000000" w:themeColor="text1"/>
          <w:sz w:val="24"/>
          <w:szCs w:val="24"/>
        </w:rPr>
      </w:pPr>
      <w:r>
        <w:rPr>
          <w:color w:val="000000" w:themeColor="text1"/>
          <w:sz w:val="24"/>
          <w:szCs w:val="24"/>
        </w:rPr>
        <w:t xml:space="preserve">Prévoir une tenue </w:t>
      </w:r>
      <w:r w:rsidR="00686809">
        <w:rPr>
          <w:color w:val="000000" w:themeColor="text1"/>
          <w:sz w:val="24"/>
          <w:szCs w:val="24"/>
        </w:rPr>
        <w:t xml:space="preserve">professionnelle </w:t>
      </w:r>
      <w:r>
        <w:rPr>
          <w:color w:val="000000" w:themeColor="text1"/>
          <w:sz w:val="24"/>
          <w:szCs w:val="24"/>
        </w:rPr>
        <w:t>complète et un cadenas pour un vestiaire au sous-sol.</w:t>
      </w:r>
    </w:p>
    <w:p w14:paraId="5C6C15B4" w14:textId="77777777" w:rsidR="00494D60" w:rsidRDefault="00494D60" w:rsidP="00494D60">
      <w:pPr>
        <w:pStyle w:val="Paragraphedeliste"/>
        <w:numPr>
          <w:ilvl w:val="0"/>
          <w:numId w:val="2"/>
        </w:numPr>
        <w:rPr>
          <w:color w:val="000000" w:themeColor="text1"/>
          <w:sz w:val="24"/>
          <w:szCs w:val="24"/>
        </w:rPr>
      </w:pPr>
      <w:r>
        <w:rPr>
          <w:color w:val="000000" w:themeColor="text1"/>
          <w:sz w:val="24"/>
          <w:szCs w:val="24"/>
        </w:rPr>
        <w:t>Il vous est demandé de ne pas avoir votre téléphone portable sur vous, mais de le laisser en salle de pause.</w:t>
      </w:r>
    </w:p>
    <w:p w14:paraId="3989767A" w14:textId="77777777" w:rsidR="00494D60" w:rsidRDefault="00494D60" w:rsidP="00494D60">
      <w:pPr>
        <w:pStyle w:val="Paragraphedeliste"/>
        <w:numPr>
          <w:ilvl w:val="0"/>
          <w:numId w:val="2"/>
        </w:numPr>
        <w:rPr>
          <w:color w:val="000000" w:themeColor="text1"/>
          <w:sz w:val="24"/>
          <w:szCs w:val="24"/>
        </w:rPr>
      </w:pPr>
      <w:r>
        <w:rPr>
          <w:color w:val="000000" w:themeColor="text1"/>
          <w:sz w:val="24"/>
          <w:szCs w:val="24"/>
        </w:rPr>
        <w:t>Pause repas de 30 minutes avec l’équipe, pris sur place, penser à amener son repas personnel.</w:t>
      </w:r>
    </w:p>
    <w:p w14:paraId="69930939" w14:textId="77777777" w:rsidR="00494D60" w:rsidRDefault="00494D60" w:rsidP="00494D60">
      <w:pPr>
        <w:rPr>
          <w:b/>
          <w:color w:val="392051"/>
          <w:sz w:val="24"/>
          <w:szCs w:val="24"/>
        </w:rPr>
      </w:pPr>
      <w:proofErr w:type="spellStart"/>
      <w:r w:rsidRPr="00494D60">
        <w:rPr>
          <w:b/>
          <w:color w:val="392051"/>
          <w:sz w:val="24"/>
          <w:szCs w:val="24"/>
        </w:rPr>
        <w:t>Pré-requis</w:t>
      </w:r>
      <w:proofErr w:type="spellEnd"/>
      <w:r w:rsidRPr="00494D60">
        <w:rPr>
          <w:b/>
          <w:color w:val="392051"/>
          <w:sz w:val="24"/>
          <w:szCs w:val="24"/>
        </w:rPr>
        <w:t xml:space="preserve"> : </w:t>
      </w:r>
    </w:p>
    <w:p w14:paraId="48D5C6EB" w14:textId="77777777" w:rsidR="00494D60" w:rsidRPr="00494D60" w:rsidRDefault="00494D60" w:rsidP="00494D60">
      <w:pPr>
        <w:pStyle w:val="Paragraphedeliste"/>
        <w:numPr>
          <w:ilvl w:val="0"/>
          <w:numId w:val="3"/>
        </w:numPr>
        <w:rPr>
          <w:b/>
          <w:color w:val="392051"/>
          <w:sz w:val="24"/>
          <w:szCs w:val="24"/>
        </w:rPr>
      </w:pPr>
      <w:proofErr w:type="gramStart"/>
      <w:r>
        <w:rPr>
          <w:sz w:val="24"/>
          <w:szCs w:val="24"/>
        </w:rPr>
        <w:t>Connaissance théoriques</w:t>
      </w:r>
      <w:proofErr w:type="gramEnd"/>
      <w:r>
        <w:rPr>
          <w:sz w:val="24"/>
          <w:szCs w:val="24"/>
        </w:rPr>
        <w:t xml:space="preserve"> des principales pathologies rencontrées en psychiatrie</w:t>
      </w:r>
      <w:r w:rsidR="00686809">
        <w:rPr>
          <w:sz w:val="24"/>
          <w:szCs w:val="24"/>
        </w:rPr>
        <w:t xml:space="preserve">. </w:t>
      </w:r>
    </w:p>
    <w:p w14:paraId="4C3CFED6" w14:textId="77777777" w:rsidR="00494D60" w:rsidRPr="00494D60" w:rsidRDefault="00494D60" w:rsidP="00494D60">
      <w:pPr>
        <w:pStyle w:val="Paragraphedeliste"/>
        <w:numPr>
          <w:ilvl w:val="0"/>
          <w:numId w:val="3"/>
        </w:numPr>
        <w:rPr>
          <w:b/>
          <w:color w:val="392051"/>
          <w:sz w:val="24"/>
          <w:szCs w:val="24"/>
        </w:rPr>
      </w:pPr>
      <w:r>
        <w:rPr>
          <w:sz w:val="24"/>
          <w:szCs w:val="24"/>
        </w:rPr>
        <w:t>Psychopharmacologie des principales classes thérapeutique : neuroleptiques, anxiolytiques, antidépresseurs, thymorégulateurs, hypnotiques… ainsi que leur</w:t>
      </w:r>
      <w:r w:rsidR="00686809">
        <w:rPr>
          <w:sz w:val="24"/>
          <w:szCs w:val="24"/>
        </w:rPr>
        <w:t>s</w:t>
      </w:r>
      <w:r>
        <w:rPr>
          <w:sz w:val="24"/>
          <w:szCs w:val="24"/>
        </w:rPr>
        <w:t xml:space="preserve"> indication</w:t>
      </w:r>
      <w:r w:rsidR="00686809">
        <w:rPr>
          <w:sz w:val="24"/>
          <w:szCs w:val="24"/>
        </w:rPr>
        <w:t>s</w:t>
      </w:r>
      <w:r>
        <w:rPr>
          <w:sz w:val="24"/>
          <w:szCs w:val="24"/>
        </w:rPr>
        <w:t xml:space="preserve">, effets secondaires et surveillance. </w:t>
      </w:r>
    </w:p>
    <w:p w14:paraId="5B092CEF" w14:textId="77777777" w:rsidR="002031FA" w:rsidRDefault="002031FA"/>
    <w:p w14:paraId="0A0DBAD3" w14:textId="77777777" w:rsidR="00205B49" w:rsidRDefault="00205B49" w:rsidP="00205B49">
      <w:pPr>
        <w:rPr>
          <w:b/>
          <w:color w:val="392051"/>
          <w:sz w:val="24"/>
          <w:szCs w:val="24"/>
        </w:rPr>
      </w:pPr>
      <w:r>
        <w:rPr>
          <w:b/>
          <w:color w:val="392051"/>
          <w:sz w:val="24"/>
          <w:szCs w:val="24"/>
        </w:rPr>
        <w:t>Activités spécifiques à visée formative</w:t>
      </w:r>
      <w:r w:rsidRPr="00494D60">
        <w:rPr>
          <w:b/>
          <w:color w:val="392051"/>
          <w:sz w:val="24"/>
          <w:szCs w:val="24"/>
        </w:rPr>
        <w:t xml:space="preserve"> : </w:t>
      </w:r>
    </w:p>
    <w:p w14:paraId="4BC4D6A4" w14:textId="77777777" w:rsidR="00205B49" w:rsidRPr="00205B49" w:rsidRDefault="00205B49" w:rsidP="00205B49">
      <w:pPr>
        <w:pStyle w:val="Paragraphedeliste"/>
        <w:numPr>
          <w:ilvl w:val="0"/>
          <w:numId w:val="4"/>
        </w:numPr>
      </w:pPr>
      <w:r>
        <w:rPr>
          <w:sz w:val="24"/>
          <w:szCs w:val="24"/>
        </w:rPr>
        <w:t>Accueil de l’adolescent à son entrée : présentation du service, installation en chambre, bilan somatique infirmier (paramètres vitaux, poids, taille, EVA, IS…), changement de tenue selon le protocole du service, inventaire, entretien d’accueil, vérifier la disponibilité des traitements, bracelet d’</w:t>
      </w:r>
      <w:proofErr w:type="spellStart"/>
      <w:r>
        <w:rPr>
          <w:sz w:val="24"/>
          <w:szCs w:val="24"/>
        </w:rPr>
        <w:t>identito-vigilance</w:t>
      </w:r>
      <w:proofErr w:type="spellEnd"/>
      <w:r>
        <w:rPr>
          <w:sz w:val="24"/>
          <w:szCs w:val="24"/>
        </w:rPr>
        <w:t>, dossier de soins informatisé, vérification des autorisations + dossier administratif.</w:t>
      </w:r>
    </w:p>
    <w:p w14:paraId="596B2EF0" w14:textId="77777777" w:rsidR="00205B49" w:rsidRPr="00205B49" w:rsidRDefault="00205B49" w:rsidP="00205B49">
      <w:pPr>
        <w:pStyle w:val="Paragraphedeliste"/>
        <w:numPr>
          <w:ilvl w:val="0"/>
          <w:numId w:val="4"/>
        </w:numPr>
      </w:pPr>
      <w:r>
        <w:rPr>
          <w:sz w:val="24"/>
          <w:szCs w:val="24"/>
        </w:rPr>
        <w:t>Participation aux entretiens médico-i</w:t>
      </w:r>
      <w:r w:rsidR="00C21DE9">
        <w:rPr>
          <w:sz w:val="24"/>
          <w:szCs w:val="24"/>
        </w:rPr>
        <w:t xml:space="preserve">nfirmiers / entretien familiaux. </w:t>
      </w:r>
    </w:p>
    <w:p w14:paraId="7FF49376" w14:textId="77777777" w:rsidR="00205B49" w:rsidRPr="00205B49" w:rsidRDefault="00205B49" w:rsidP="00205B49">
      <w:pPr>
        <w:pStyle w:val="Paragraphedeliste"/>
        <w:numPr>
          <w:ilvl w:val="0"/>
          <w:numId w:val="4"/>
        </w:numPr>
      </w:pPr>
      <w:r>
        <w:rPr>
          <w:sz w:val="24"/>
          <w:szCs w:val="24"/>
        </w:rPr>
        <w:t>Participation et réalisation d’entretien infirmier, pouvoir s’appuyer sur des outils tels que</w:t>
      </w:r>
      <w:r w:rsidR="00C21DE9">
        <w:rPr>
          <w:sz w:val="24"/>
          <w:szCs w:val="24"/>
        </w:rPr>
        <w:t xml:space="preserve"> le GPS, </w:t>
      </w:r>
      <w:proofErr w:type="spellStart"/>
      <w:r w:rsidR="00C21DE9">
        <w:rPr>
          <w:sz w:val="24"/>
          <w:szCs w:val="24"/>
        </w:rPr>
        <w:t>Vigilan’s</w:t>
      </w:r>
      <w:proofErr w:type="spellEnd"/>
      <w:r w:rsidR="00C21DE9">
        <w:rPr>
          <w:sz w:val="24"/>
          <w:szCs w:val="24"/>
        </w:rPr>
        <w:t xml:space="preserve">, etc. </w:t>
      </w:r>
    </w:p>
    <w:p w14:paraId="64CA13BF" w14:textId="77777777" w:rsidR="00205B49" w:rsidRPr="00205B49" w:rsidRDefault="00205B49" w:rsidP="00205B49">
      <w:pPr>
        <w:pStyle w:val="Paragraphedeliste"/>
        <w:numPr>
          <w:ilvl w:val="0"/>
          <w:numId w:val="4"/>
        </w:numPr>
      </w:pPr>
      <w:r>
        <w:rPr>
          <w:sz w:val="24"/>
          <w:szCs w:val="24"/>
        </w:rPr>
        <w:t xml:space="preserve">Participation et </w:t>
      </w:r>
      <w:proofErr w:type="spellStart"/>
      <w:r>
        <w:rPr>
          <w:sz w:val="24"/>
          <w:szCs w:val="24"/>
        </w:rPr>
        <w:t>co-animation</w:t>
      </w:r>
      <w:proofErr w:type="spellEnd"/>
      <w:r>
        <w:rPr>
          <w:sz w:val="24"/>
          <w:szCs w:val="24"/>
        </w:rPr>
        <w:t xml:space="preserve"> des groupes thérapeutiques</w:t>
      </w:r>
      <w:r w:rsidR="00C21DE9">
        <w:rPr>
          <w:sz w:val="24"/>
          <w:szCs w:val="24"/>
        </w:rPr>
        <w:t>.</w:t>
      </w:r>
    </w:p>
    <w:p w14:paraId="37646639" w14:textId="77777777" w:rsidR="00205B49" w:rsidRPr="00205B49" w:rsidRDefault="00205B49" w:rsidP="00205B49">
      <w:pPr>
        <w:pStyle w:val="Paragraphedeliste"/>
        <w:numPr>
          <w:ilvl w:val="0"/>
          <w:numId w:val="4"/>
        </w:numPr>
      </w:pPr>
      <w:r>
        <w:rPr>
          <w:sz w:val="24"/>
          <w:szCs w:val="24"/>
        </w:rPr>
        <w:t xml:space="preserve">Participation à des activités </w:t>
      </w:r>
      <w:r w:rsidR="00C21DE9">
        <w:rPr>
          <w:sz w:val="24"/>
          <w:szCs w:val="24"/>
        </w:rPr>
        <w:t xml:space="preserve">d’éducation thérapeutique. </w:t>
      </w:r>
      <w:r>
        <w:rPr>
          <w:sz w:val="24"/>
          <w:szCs w:val="24"/>
        </w:rPr>
        <w:t xml:space="preserve"> </w:t>
      </w:r>
    </w:p>
    <w:p w14:paraId="21B25866" w14:textId="77777777" w:rsidR="00205B49" w:rsidRPr="00205B49" w:rsidRDefault="00205B49" w:rsidP="00205B49">
      <w:pPr>
        <w:pStyle w:val="Paragraphedeliste"/>
        <w:numPr>
          <w:ilvl w:val="0"/>
          <w:numId w:val="4"/>
        </w:numPr>
      </w:pPr>
      <w:r>
        <w:rPr>
          <w:sz w:val="24"/>
          <w:szCs w:val="24"/>
        </w:rPr>
        <w:t>Observation, évaluation, pose de diagnostic infirmier et mise en place d’action lors d’une situation de cr</w:t>
      </w:r>
      <w:r w:rsidR="00C21DE9">
        <w:rPr>
          <w:sz w:val="24"/>
          <w:szCs w:val="24"/>
        </w:rPr>
        <w:t>ise (angoisse, agitation, fugue, etc.</w:t>
      </w:r>
      <w:r>
        <w:rPr>
          <w:sz w:val="24"/>
          <w:szCs w:val="24"/>
        </w:rPr>
        <w:t>)</w:t>
      </w:r>
      <w:r w:rsidR="00C21DE9">
        <w:rPr>
          <w:sz w:val="24"/>
          <w:szCs w:val="24"/>
        </w:rPr>
        <w:t>.</w:t>
      </w:r>
    </w:p>
    <w:p w14:paraId="51F603AA" w14:textId="77777777" w:rsidR="00205B49" w:rsidRPr="00205B49" w:rsidRDefault="00205B49" w:rsidP="00205B49">
      <w:pPr>
        <w:pStyle w:val="Paragraphedeliste"/>
        <w:numPr>
          <w:ilvl w:val="0"/>
          <w:numId w:val="4"/>
        </w:numPr>
      </w:pPr>
      <w:r>
        <w:rPr>
          <w:sz w:val="24"/>
          <w:szCs w:val="24"/>
        </w:rPr>
        <w:t>Traçabilité des actes et de l’</w:t>
      </w:r>
      <w:r w:rsidR="00C21DE9">
        <w:rPr>
          <w:sz w:val="24"/>
          <w:szCs w:val="24"/>
        </w:rPr>
        <w:t>observation</w:t>
      </w:r>
      <w:r>
        <w:rPr>
          <w:sz w:val="24"/>
          <w:szCs w:val="24"/>
        </w:rPr>
        <w:t xml:space="preserve"> </w:t>
      </w:r>
      <w:r w:rsidR="00C21DE9">
        <w:rPr>
          <w:sz w:val="24"/>
          <w:szCs w:val="24"/>
        </w:rPr>
        <w:t>quotidienne</w:t>
      </w:r>
      <w:r>
        <w:rPr>
          <w:sz w:val="24"/>
          <w:szCs w:val="24"/>
        </w:rPr>
        <w:t>, transmissi</w:t>
      </w:r>
      <w:r w:rsidR="00C21DE9">
        <w:rPr>
          <w:sz w:val="24"/>
          <w:szCs w:val="24"/>
        </w:rPr>
        <w:t>ons orales et écrites en équipe.</w:t>
      </w:r>
    </w:p>
    <w:p w14:paraId="65F77CF4" w14:textId="77777777" w:rsidR="00205B49" w:rsidRDefault="00205B49" w:rsidP="00205B49">
      <w:pPr>
        <w:pStyle w:val="Paragraphedeliste"/>
        <w:numPr>
          <w:ilvl w:val="0"/>
          <w:numId w:val="4"/>
        </w:numPr>
      </w:pPr>
      <w:r>
        <w:rPr>
          <w:sz w:val="24"/>
          <w:szCs w:val="24"/>
        </w:rPr>
        <w:t>Accompagnement à la sortie (papiers de sortie, questionnaire de satisfaction, vérification des affaires et des traitements à la sortie)</w:t>
      </w:r>
      <w:r w:rsidR="00C21DE9">
        <w:rPr>
          <w:sz w:val="24"/>
          <w:szCs w:val="24"/>
        </w:rPr>
        <w:t>.</w:t>
      </w:r>
      <w:r>
        <w:rPr>
          <w:sz w:val="24"/>
          <w:szCs w:val="24"/>
        </w:rPr>
        <w:t xml:space="preserve"> </w:t>
      </w:r>
    </w:p>
    <w:p w14:paraId="62818191" w14:textId="77777777" w:rsidR="00205B49" w:rsidRDefault="00205B49"/>
    <w:p w14:paraId="1D548B38" w14:textId="77777777" w:rsidR="002031FA" w:rsidRDefault="002031FA"/>
    <w:p w14:paraId="4F6D9A44" w14:textId="77777777" w:rsidR="002031FA" w:rsidRDefault="002031FA"/>
    <w:p w14:paraId="3AC40203" w14:textId="77777777" w:rsidR="002031FA" w:rsidRDefault="003B339A">
      <w:pPr>
        <w:rPr>
          <w:b/>
          <w:color w:val="27A2AE"/>
          <w:sz w:val="40"/>
          <w:szCs w:val="40"/>
        </w:rPr>
      </w:pPr>
      <w:r>
        <w:rPr>
          <w:b/>
          <w:color w:val="27A2AE"/>
          <w:sz w:val="40"/>
          <w:szCs w:val="40"/>
        </w:rPr>
        <w:t>Objectifs principaux attendus au cours du stage</w:t>
      </w:r>
    </w:p>
    <w:p w14:paraId="0C8E08BB" w14:textId="77777777" w:rsidR="00DD7075" w:rsidRPr="00DD7075" w:rsidRDefault="00DD7075">
      <w:pPr>
        <w:rPr>
          <w:b/>
          <w:color w:val="27A2AE"/>
          <w:sz w:val="40"/>
          <w:szCs w:val="40"/>
        </w:rPr>
      </w:pPr>
    </w:p>
    <w:tbl>
      <w:tblPr>
        <w:tblStyle w:val="Grilledutableau"/>
        <w:tblW w:w="0" w:type="auto"/>
        <w:tblInd w:w="-318" w:type="dxa"/>
        <w:tblLook w:val="04A0" w:firstRow="1" w:lastRow="0" w:firstColumn="1" w:lastColumn="0" w:noHBand="0" w:noVBand="1"/>
      </w:tblPr>
      <w:tblGrid>
        <w:gridCol w:w="5943"/>
        <w:gridCol w:w="1187"/>
        <w:gridCol w:w="1130"/>
        <w:gridCol w:w="1130"/>
      </w:tblGrid>
      <w:tr w:rsidR="003B339A" w:rsidRPr="007C04D3" w14:paraId="37496D19" w14:textId="77777777" w:rsidTr="00DD7075">
        <w:trPr>
          <w:trHeight w:val="617"/>
        </w:trPr>
        <w:tc>
          <w:tcPr>
            <w:tcW w:w="5943" w:type="dxa"/>
            <w:tcBorders>
              <w:top w:val="nil"/>
              <w:left w:val="nil"/>
              <w:bottom w:val="nil"/>
              <w:right w:val="single" w:sz="6" w:space="0" w:color="FFFFFF" w:themeColor="background1"/>
            </w:tcBorders>
            <w:shd w:val="clear" w:color="auto" w:fill="F9D4D7"/>
            <w:vAlign w:val="center"/>
          </w:tcPr>
          <w:p w14:paraId="3FF1A707" w14:textId="77777777" w:rsidR="003B339A" w:rsidRPr="007C04D3" w:rsidRDefault="003B339A" w:rsidP="00BF6732">
            <w:pPr>
              <w:pStyle w:val="TEXTENOTE"/>
              <w:rPr>
                <w:rFonts w:asciiTheme="minorHAnsi" w:hAnsiTheme="minorHAnsi" w:cstheme="majorHAnsi"/>
                <w:b/>
                <w:bCs/>
                <w:sz w:val="22"/>
                <w:szCs w:val="22"/>
              </w:rPr>
            </w:pPr>
          </w:p>
        </w:tc>
        <w:tc>
          <w:tcPr>
            <w:tcW w:w="1187" w:type="dxa"/>
            <w:tcBorders>
              <w:top w:val="nil"/>
              <w:left w:val="single" w:sz="6" w:space="0" w:color="FFFFFF" w:themeColor="background1"/>
              <w:bottom w:val="nil"/>
              <w:right w:val="single" w:sz="6" w:space="0" w:color="FFFFFF" w:themeColor="background1"/>
            </w:tcBorders>
            <w:shd w:val="clear" w:color="auto" w:fill="F9D4D7"/>
            <w:vAlign w:val="center"/>
          </w:tcPr>
          <w:p w14:paraId="34A1A11E" w14:textId="77777777" w:rsidR="003B339A" w:rsidRPr="007C04D3" w:rsidRDefault="003B339A" w:rsidP="00BF6732">
            <w:pPr>
              <w:pStyle w:val="TEXTENOTE"/>
              <w:rPr>
                <w:rFonts w:asciiTheme="minorHAnsi" w:hAnsiTheme="minorHAnsi" w:cstheme="majorHAnsi"/>
                <w:b/>
                <w:bCs/>
                <w:sz w:val="22"/>
                <w:szCs w:val="22"/>
              </w:rPr>
            </w:pPr>
            <w:r w:rsidRPr="007C04D3">
              <w:rPr>
                <w:rFonts w:asciiTheme="minorHAnsi" w:hAnsiTheme="minorHAnsi" w:cstheme="majorHAnsi"/>
                <w:b/>
                <w:bCs/>
                <w:sz w:val="22"/>
                <w:szCs w:val="22"/>
              </w:rPr>
              <w:t>Auto-évaluation</w:t>
            </w:r>
          </w:p>
        </w:tc>
        <w:tc>
          <w:tcPr>
            <w:tcW w:w="1130" w:type="dxa"/>
            <w:tcBorders>
              <w:top w:val="nil"/>
              <w:left w:val="single" w:sz="6" w:space="0" w:color="FFFFFF" w:themeColor="background1"/>
              <w:bottom w:val="nil"/>
              <w:right w:val="single" w:sz="6" w:space="0" w:color="FFFFFF" w:themeColor="background1"/>
            </w:tcBorders>
            <w:shd w:val="clear" w:color="auto" w:fill="F9D4D7"/>
          </w:tcPr>
          <w:p w14:paraId="37AED31E" w14:textId="77777777" w:rsidR="003B339A" w:rsidRPr="007C04D3" w:rsidRDefault="003B339A" w:rsidP="00BF6732">
            <w:pPr>
              <w:pStyle w:val="TEXTENOTE"/>
              <w:rPr>
                <w:rFonts w:asciiTheme="minorHAnsi" w:hAnsiTheme="minorHAnsi" w:cstheme="majorHAnsi"/>
                <w:b/>
                <w:bCs/>
                <w:sz w:val="22"/>
                <w:szCs w:val="22"/>
              </w:rPr>
            </w:pPr>
            <w:r w:rsidRPr="007C04D3">
              <w:rPr>
                <w:rFonts w:asciiTheme="minorHAnsi" w:hAnsiTheme="minorHAnsi" w:cstheme="majorHAnsi"/>
                <w:b/>
                <w:bCs/>
                <w:sz w:val="22"/>
                <w:szCs w:val="22"/>
              </w:rPr>
              <w:t xml:space="preserve">Bilan mi-stage </w:t>
            </w:r>
          </w:p>
        </w:tc>
        <w:tc>
          <w:tcPr>
            <w:tcW w:w="1130" w:type="dxa"/>
            <w:tcBorders>
              <w:top w:val="nil"/>
              <w:left w:val="single" w:sz="6" w:space="0" w:color="FFFFFF" w:themeColor="background1"/>
              <w:bottom w:val="nil"/>
              <w:right w:val="nil"/>
            </w:tcBorders>
            <w:shd w:val="clear" w:color="auto" w:fill="F9D4D7"/>
            <w:vAlign w:val="center"/>
          </w:tcPr>
          <w:p w14:paraId="48E5E9DC" w14:textId="77777777" w:rsidR="003B339A" w:rsidRPr="007C04D3" w:rsidRDefault="003B339A" w:rsidP="00BF6732">
            <w:pPr>
              <w:pStyle w:val="TEXTENOTE"/>
              <w:rPr>
                <w:rFonts w:asciiTheme="minorHAnsi" w:hAnsiTheme="minorHAnsi" w:cstheme="majorHAnsi"/>
                <w:b/>
                <w:bCs/>
                <w:sz w:val="22"/>
                <w:szCs w:val="22"/>
              </w:rPr>
            </w:pPr>
            <w:r w:rsidRPr="007C04D3">
              <w:rPr>
                <w:rFonts w:asciiTheme="minorHAnsi" w:hAnsiTheme="minorHAnsi" w:cstheme="majorHAnsi"/>
                <w:b/>
                <w:bCs/>
                <w:sz w:val="22"/>
                <w:szCs w:val="22"/>
              </w:rPr>
              <w:t xml:space="preserve">Bilan fin stage </w:t>
            </w:r>
          </w:p>
        </w:tc>
      </w:tr>
      <w:tr w:rsidR="003B339A" w:rsidRPr="007C04D3" w14:paraId="3F98649A" w14:textId="77777777" w:rsidTr="00DD7075">
        <w:trPr>
          <w:trHeight w:val="80"/>
        </w:trPr>
        <w:tc>
          <w:tcPr>
            <w:tcW w:w="5943" w:type="dxa"/>
            <w:tcBorders>
              <w:top w:val="nil"/>
              <w:left w:val="nil"/>
              <w:bottom w:val="single" w:sz="6" w:space="0" w:color="FFFFFF" w:themeColor="background1"/>
              <w:right w:val="nil"/>
            </w:tcBorders>
            <w:shd w:val="clear" w:color="auto" w:fill="FAD6D8"/>
          </w:tcPr>
          <w:p w14:paraId="16EB1933" w14:textId="77777777" w:rsidR="003B339A" w:rsidRPr="007C04D3" w:rsidRDefault="003B339A" w:rsidP="009D55B8">
            <w:pPr>
              <w:pStyle w:val="TEXTENOTE"/>
              <w:tabs>
                <w:tab w:val="left" w:pos="4770"/>
              </w:tabs>
              <w:rPr>
                <w:rFonts w:asciiTheme="minorHAnsi" w:hAnsiTheme="minorHAnsi" w:cstheme="majorHAnsi"/>
                <w:b/>
                <w:bCs/>
                <w:sz w:val="22"/>
                <w:szCs w:val="22"/>
              </w:rPr>
            </w:pPr>
            <w:r w:rsidRPr="007C04D3">
              <w:rPr>
                <w:rFonts w:asciiTheme="minorHAnsi" w:hAnsiTheme="minorHAnsi" w:cstheme="majorHAnsi"/>
                <w:b/>
                <w:bCs/>
                <w:color w:val="392051"/>
                <w:sz w:val="24"/>
                <w:szCs w:val="22"/>
              </w:rPr>
              <w:t>Organisation du service :</w:t>
            </w:r>
            <w:r w:rsidR="009D55B8" w:rsidRPr="007C04D3">
              <w:rPr>
                <w:rFonts w:asciiTheme="minorHAnsi" w:hAnsiTheme="minorHAnsi" w:cstheme="majorHAnsi"/>
                <w:b/>
                <w:bCs/>
                <w:color w:val="392051"/>
                <w:sz w:val="24"/>
                <w:szCs w:val="22"/>
              </w:rPr>
              <w:tab/>
            </w:r>
          </w:p>
        </w:tc>
        <w:tc>
          <w:tcPr>
            <w:tcW w:w="1187" w:type="dxa"/>
            <w:tcBorders>
              <w:top w:val="nil"/>
              <w:left w:val="nil"/>
              <w:bottom w:val="single" w:sz="4" w:space="0" w:color="44546A" w:themeColor="text2"/>
              <w:right w:val="single" w:sz="4" w:space="0" w:color="44546A" w:themeColor="text2"/>
            </w:tcBorders>
            <w:shd w:val="clear" w:color="auto" w:fill="FAD6D8"/>
          </w:tcPr>
          <w:p w14:paraId="54326715"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shd w:val="clear" w:color="auto" w:fill="FAD6D8"/>
          </w:tcPr>
          <w:p w14:paraId="2CA97B41"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shd w:val="clear" w:color="auto" w:fill="FAD6D8"/>
          </w:tcPr>
          <w:p w14:paraId="7CEA324B"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74091764" w14:textId="77777777" w:rsidTr="00DD7075">
        <w:trPr>
          <w:trHeight w:val="253"/>
        </w:trPr>
        <w:tc>
          <w:tcPr>
            <w:tcW w:w="5943" w:type="dxa"/>
            <w:tcBorders>
              <w:top w:val="nil"/>
              <w:left w:val="nil"/>
              <w:bottom w:val="single" w:sz="6" w:space="0" w:color="FFFFFF" w:themeColor="background1"/>
              <w:right w:val="nil"/>
            </w:tcBorders>
            <w:shd w:val="clear" w:color="auto" w:fill="AFDBD5"/>
          </w:tcPr>
          <w:p w14:paraId="54583D70" w14:textId="77777777" w:rsidR="003B339A" w:rsidRPr="007C04D3" w:rsidRDefault="009D55B8"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Comprendre le fonctionnement de l’unité et son organisation</w:t>
            </w:r>
            <w:r w:rsidR="007C04D3">
              <w:rPr>
                <w:rFonts w:asciiTheme="minorHAnsi" w:hAnsiTheme="minorHAnsi" w:cstheme="majorHAnsi"/>
                <w:bCs/>
                <w:sz w:val="22"/>
                <w:szCs w:val="22"/>
              </w:rPr>
              <w:t>.</w:t>
            </w:r>
            <w:r w:rsidRPr="007C04D3">
              <w:rPr>
                <w:rFonts w:asciiTheme="minorHAnsi" w:hAnsiTheme="minorHAnsi" w:cstheme="majorHAnsi"/>
                <w:bCs/>
                <w:sz w:val="22"/>
                <w:szCs w:val="22"/>
              </w:rPr>
              <w:t xml:space="preserve"> </w:t>
            </w:r>
          </w:p>
        </w:tc>
        <w:tc>
          <w:tcPr>
            <w:tcW w:w="1187" w:type="dxa"/>
            <w:tcBorders>
              <w:top w:val="nil"/>
              <w:left w:val="nil"/>
              <w:bottom w:val="single" w:sz="4" w:space="0" w:color="44546A" w:themeColor="text2"/>
              <w:right w:val="single" w:sz="4" w:space="0" w:color="44546A" w:themeColor="text2"/>
            </w:tcBorders>
          </w:tcPr>
          <w:p w14:paraId="5839D531"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3DB49B08"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54AC60C4"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0FDC7840" w14:textId="77777777" w:rsidTr="00DD7075">
        <w:trPr>
          <w:trHeight w:val="642"/>
        </w:trPr>
        <w:tc>
          <w:tcPr>
            <w:tcW w:w="5943" w:type="dxa"/>
            <w:tcBorders>
              <w:top w:val="nil"/>
              <w:left w:val="nil"/>
              <w:bottom w:val="single" w:sz="6" w:space="0" w:color="FFFFFF" w:themeColor="background1"/>
              <w:right w:val="nil"/>
            </w:tcBorders>
            <w:shd w:val="clear" w:color="auto" w:fill="AFDBD5"/>
          </w:tcPr>
          <w:p w14:paraId="1BD34F84" w14:textId="77777777" w:rsidR="003B339A" w:rsidRPr="007C04D3" w:rsidRDefault="009D55B8"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Connaitre et savoir utiliser les différents logiciels informatiques de l’établissement (</w:t>
            </w:r>
            <w:proofErr w:type="spellStart"/>
            <w:r w:rsidRPr="007C04D3">
              <w:rPr>
                <w:rFonts w:asciiTheme="minorHAnsi" w:hAnsiTheme="minorHAnsi" w:cstheme="majorHAnsi"/>
                <w:bCs/>
                <w:i/>
                <w:sz w:val="22"/>
                <w:szCs w:val="22"/>
              </w:rPr>
              <w:t>Cortexte</w:t>
            </w:r>
            <w:proofErr w:type="spellEnd"/>
            <w:r w:rsidRPr="007C04D3">
              <w:rPr>
                <w:rFonts w:asciiTheme="minorHAnsi" w:hAnsiTheme="minorHAnsi" w:cstheme="majorHAnsi"/>
                <w:bCs/>
                <w:sz w:val="22"/>
                <w:szCs w:val="22"/>
              </w:rPr>
              <w:t xml:space="preserve">, </w:t>
            </w:r>
            <w:proofErr w:type="spellStart"/>
            <w:r w:rsidRPr="007C04D3">
              <w:rPr>
                <w:rFonts w:asciiTheme="minorHAnsi" w:hAnsiTheme="minorHAnsi" w:cstheme="majorHAnsi"/>
                <w:bCs/>
                <w:i/>
                <w:sz w:val="22"/>
                <w:szCs w:val="22"/>
              </w:rPr>
              <w:t>Datameal</w:t>
            </w:r>
            <w:proofErr w:type="spellEnd"/>
            <w:r w:rsidRPr="007C04D3">
              <w:rPr>
                <w:rFonts w:asciiTheme="minorHAnsi" w:hAnsiTheme="minorHAnsi" w:cstheme="majorHAnsi"/>
                <w:bCs/>
                <w:sz w:val="22"/>
                <w:szCs w:val="22"/>
              </w:rPr>
              <w:t xml:space="preserve">, </w:t>
            </w:r>
            <w:r w:rsidRPr="007C04D3">
              <w:rPr>
                <w:rFonts w:asciiTheme="minorHAnsi" w:hAnsiTheme="minorHAnsi" w:cstheme="majorHAnsi"/>
                <w:bCs/>
                <w:i/>
                <w:sz w:val="22"/>
                <w:szCs w:val="22"/>
              </w:rPr>
              <w:t>Copilote</w:t>
            </w:r>
            <w:r w:rsidRPr="007C04D3">
              <w:rPr>
                <w:rFonts w:asciiTheme="minorHAnsi" w:hAnsiTheme="minorHAnsi" w:cstheme="majorHAnsi"/>
                <w:bCs/>
                <w:sz w:val="22"/>
                <w:szCs w:val="22"/>
              </w:rPr>
              <w:t>…)</w:t>
            </w:r>
            <w:r w:rsidR="007C04D3">
              <w:rPr>
                <w:rFonts w:asciiTheme="minorHAnsi" w:hAnsiTheme="minorHAnsi" w:cstheme="majorHAnsi"/>
                <w:bCs/>
                <w:sz w:val="22"/>
                <w:szCs w:val="22"/>
              </w:rPr>
              <w:t>.</w:t>
            </w:r>
          </w:p>
        </w:tc>
        <w:tc>
          <w:tcPr>
            <w:tcW w:w="1187" w:type="dxa"/>
            <w:tcBorders>
              <w:top w:val="nil"/>
              <w:left w:val="nil"/>
              <w:bottom w:val="single" w:sz="4" w:space="0" w:color="44546A" w:themeColor="text2"/>
              <w:right w:val="single" w:sz="4" w:space="0" w:color="44546A" w:themeColor="text2"/>
            </w:tcBorders>
          </w:tcPr>
          <w:p w14:paraId="149E3BEB"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156D6C5B"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21E2AB90"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74427234" w14:textId="77777777" w:rsidTr="00DD7075">
        <w:trPr>
          <w:trHeight w:val="598"/>
        </w:trPr>
        <w:tc>
          <w:tcPr>
            <w:tcW w:w="5943" w:type="dxa"/>
            <w:tcBorders>
              <w:top w:val="nil"/>
              <w:left w:val="nil"/>
              <w:bottom w:val="single" w:sz="6" w:space="0" w:color="FFFFFF" w:themeColor="background1"/>
              <w:right w:val="nil"/>
            </w:tcBorders>
            <w:shd w:val="clear" w:color="auto" w:fill="AFDBD5"/>
          </w:tcPr>
          <w:p w14:paraId="17FDE6ED" w14:textId="77777777" w:rsidR="003B339A" w:rsidRPr="007C04D3" w:rsidRDefault="007C04D3"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Connaître la spécificité de chaque profession représentée dans l’unité.</w:t>
            </w:r>
          </w:p>
        </w:tc>
        <w:tc>
          <w:tcPr>
            <w:tcW w:w="1187" w:type="dxa"/>
            <w:tcBorders>
              <w:top w:val="nil"/>
              <w:left w:val="nil"/>
              <w:bottom w:val="single" w:sz="4" w:space="0" w:color="44546A" w:themeColor="text2"/>
              <w:right w:val="single" w:sz="4" w:space="0" w:color="44546A" w:themeColor="text2"/>
            </w:tcBorders>
          </w:tcPr>
          <w:p w14:paraId="0290C401"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06BC0CCB"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77438496"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46F415F4" w14:textId="77777777" w:rsidTr="00DD7075">
        <w:trPr>
          <w:trHeight w:val="993"/>
        </w:trPr>
        <w:tc>
          <w:tcPr>
            <w:tcW w:w="5943" w:type="dxa"/>
            <w:tcBorders>
              <w:top w:val="nil"/>
              <w:left w:val="nil"/>
              <w:bottom w:val="single" w:sz="6" w:space="0" w:color="FFFFFF" w:themeColor="background1"/>
              <w:right w:val="nil"/>
            </w:tcBorders>
            <w:shd w:val="clear" w:color="auto" w:fill="AFDBD5"/>
          </w:tcPr>
          <w:p w14:paraId="34243266" w14:textId="77777777" w:rsidR="003B339A" w:rsidRPr="007C04D3" w:rsidRDefault="009D55B8"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Connaître les différents partenaires essentiels de la prise en charge et du suivi du patient</w:t>
            </w:r>
            <w:r w:rsidR="007C04D3">
              <w:rPr>
                <w:rFonts w:asciiTheme="minorHAnsi" w:hAnsiTheme="minorHAnsi" w:cstheme="majorHAnsi"/>
                <w:bCs/>
                <w:sz w:val="22"/>
                <w:szCs w:val="22"/>
              </w:rPr>
              <w:t xml:space="preserve"> (CMP, HDJ…) et comprendre leurs </w:t>
            </w:r>
            <w:r w:rsidRPr="007C04D3">
              <w:rPr>
                <w:rFonts w:asciiTheme="minorHAnsi" w:hAnsiTheme="minorHAnsi" w:cstheme="majorHAnsi"/>
                <w:bCs/>
                <w:sz w:val="22"/>
                <w:szCs w:val="22"/>
              </w:rPr>
              <w:t>rôle</w:t>
            </w:r>
            <w:r w:rsidR="007C04D3">
              <w:rPr>
                <w:rFonts w:asciiTheme="minorHAnsi" w:hAnsiTheme="minorHAnsi" w:cstheme="majorHAnsi"/>
                <w:bCs/>
                <w:sz w:val="22"/>
                <w:szCs w:val="22"/>
              </w:rPr>
              <w:t>s.</w:t>
            </w:r>
          </w:p>
        </w:tc>
        <w:tc>
          <w:tcPr>
            <w:tcW w:w="1187" w:type="dxa"/>
            <w:tcBorders>
              <w:top w:val="nil"/>
              <w:left w:val="nil"/>
              <w:bottom w:val="single" w:sz="4" w:space="0" w:color="44546A" w:themeColor="text2"/>
              <w:right w:val="single" w:sz="4" w:space="0" w:color="44546A" w:themeColor="text2"/>
            </w:tcBorders>
          </w:tcPr>
          <w:p w14:paraId="6BAE301E"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1478F087"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7EB027CE"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2639D520" w14:textId="77777777" w:rsidTr="00DD7075">
        <w:trPr>
          <w:trHeight w:val="247"/>
        </w:trPr>
        <w:tc>
          <w:tcPr>
            <w:tcW w:w="5943" w:type="dxa"/>
            <w:tcBorders>
              <w:top w:val="nil"/>
              <w:left w:val="nil"/>
              <w:bottom w:val="single" w:sz="6" w:space="0" w:color="FFFFFF" w:themeColor="background1"/>
              <w:right w:val="nil"/>
            </w:tcBorders>
            <w:shd w:val="clear" w:color="auto" w:fill="FAD6D8"/>
          </w:tcPr>
          <w:p w14:paraId="1CFAFEE5" w14:textId="77777777" w:rsidR="009D55B8" w:rsidRPr="007C04D3" w:rsidRDefault="009D55B8" w:rsidP="00BF6732">
            <w:pPr>
              <w:pStyle w:val="TEXTENOTE"/>
              <w:rPr>
                <w:rFonts w:asciiTheme="minorHAnsi" w:hAnsiTheme="minorHAnsi" w:cstheme="majorHAnsi"/>
                <w:b/>
                <w:bCs/>
                <w:color w:val="392051"/>
                <w:sz w:val="24"/>
                <w:szCs w:val="22"/>
              </w:rPr>
            </w:pPr>
            <w:r w:rsidRPr="007C04D3">
              <w:rPr>
                <w:rFonts w:asciiTheme="minorHAnsi" w:hAnsiTheme="minorHAnsi" w:cstheme="majorHAnsi"/>
                <w:b/>
                <w:bCs/>
                <w:color w:val="392051"/>
                <w:sz w:val="24"/>
                <w:szCs w:val="22"/>
              </w:rPr>
              <w:t xml:space="preserve">Activités spécifiques du service : </w:t>
            </w:r>
          </w:p>
        </w:tc>
        <w:tc>
          <w:tcPr>
            <w:tcW w:w="1187" w:type="dxa"/>
            <w:tcBorders>
              <w:top w:val="nil"/>
              <w:left w:val="nil"/>
              <w:bottom w:val="single" w:sz="4" w:space="0" w:color="44546A" w:themeColor="text2"/>
              <w:right w:val="single" w:sz="4" w:space="0" w:color="44546A" w:themeColor="text2"/>
            </w:tcBorders>
            <w:shd w:val="clear" w:color="auto" w:fill="FAD6D8"/>
          </w:tcPr>
          <w:p w14:paraId="64115515"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shd w:val="clear" w:color="auto" w:fill="FAD6D8"/>
          </w:tcPr>
          <w:p w14:paraId="07F9E1D2"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shd w:val="clear" w:color="auto" w:fill="FAD6D8"/>
          </w:tcPr>
          <w:p w14:paraId="1858EAF1"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58CEC7DD" w14:textId="77777777" w:rsidTr="00DD7075">
        <w:trPr>
          <w:trHeight w:val="553"/>
        </w:trPr>
        <w:tc>
          <w:tcPr>
            <w:tcW w:w="5943" w:type="dxa"/>
            <w:tcBorders>
              <w:top w:val="nil"/>
              <w:left w:val="nil"/>
              <w:bottom w:val="single" w:sz="6" w:space="0" w:color="FFFFFF" w:themeColor="background1"/>
              <w:right w:val="nil"/>
            </w:tcBorders>
            <w:shd w:val="clear" w:color="auto" w:fill="AFDBD5"/>
          </w:tcPr>
          <w:p w14:paraId="13B20199" w14:textId="77777777" w:rsidR="003B339A" w:rsidRPr="007C04D3" w:rsidRDefault="009D55B8"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Pouvoir réaliser une entrée de patient, ainsi qu’une mutation ou une sortie</w:t>
            </w:r>
            <w:r w:rsidR="007C04D3">
              <w:rPr>
                <w:rFonts w:asciiTheme="minorHAnsi" w:hAnsiTheme="minorHAnsi" w:cstheme="majorHAnsi"/>
                <w:bCs/>
                <w:sz w:val="22"/>
                <w:szCs w:val="22"/>
              </w:rPr>
              <w:t>.</w:t>
            </w:r>
            <w:r w:rsidRPr="007C04D3">
              <w:rPr>
                <w:rFonts w:asciiTheme="minorHAnsi" w:hAnsiTheme="minorHAnsi" w:cstheme="majorHAnsi"/>
                <w:bCs/>
                <w:sz w:val="22"/>
                <w:szCs w:val="22"/>
              </w:rPr>
              <w:t xml:space="preserve"> </w:t>
            </w:r>
          </w:p>
        </w:tc>
        <w:tc>
          <w:tcPr>
            <w:tcW w:w="1187" w:type="dxa"/>
            <w:tcBorders>
              <w:top w:val="nil"/>
              <w:left w:val="nil"/>
              <w:bottom w:val="single" w:sz="4" w:space="0" w:color="44546A" w:themeColor="text2"/>
              <w:right w:val="single" w:sz="4" w:space="0" w:color="44546A" w:themeColor="text2"/>
            </w:tcBorders>
          </w:tcPr>
          <w:p w14:paraId="2EF3FD4F"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6149986A"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5F68F6BE"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047039E2" w14:textId="77777777" w:rsidTr="00DD7075">
        <w:trPr>
          <w:trHeight w:val="522"/>
        </w:trPr>
        <w:tc>
          <w:tcPr>
            <w:tcW w:w="5943" w:type="dxa"/>
            <w:tcBorders>
              <w:top w:val="nil"/>
              <w:left w:val="nil"/>
              <w:bottom w:val="single" w:sz="6" w:space="0" w:color="FFFFFF" w:themeColor="background1"/>
              <w:right w:val="nil"/>
            </w:tcBorders>
            <w:shd w:val="clear" w:color="auto" w:fill="AFDBD5"/>
          </w:tcPr>
          <w:p w14:paraId="0FD65842" w14:textId="77777777" w:rsidR="003B339A" w:rsidRPr="007C04D3" w:rsidRDefault="009D55B8" w:rsidP="007C04D3">
            <w:pPr>
              <w:pStyle w:val="TEXTENOTE"/>
              <w:rPr>
                <w:rFonts w:asciiTheme="minorHAnsi" w:hAnsiTheme="minorHAnsi" w:cstheme="majorHAnsi"/>
                <w:bCs/>
                <w:sz w:val="22"/>
                <w:szCs w:val="22"/>
              </w:rPr>
            </w:pPr>
            <w:r w:rsidRPr="007C04D3">
              <w:rPr>
                <w:rFonts w:asciiTheme="minorHAnsi" w:hAnsiTheme="minorHAnsi" w:cstheme="majorHAnsi"/>
                <w:bCs/>
                <w:sz w:val="22"/>
                <w:szCs w:val="22"/>
              </w:rPr>
              <w:t>Connaître et partic</w:t>
            </w:r>
            <w:r w:rsidR="00DD7075" w:rsidRPr="007C04D3">
              <w:rPr>
                <w:rFonts w:asciiTheme="minorHAnsi" w:hAnsiTheme="minorHAnsi" w:cstheme="majorHAnsi"/>
                <w:bCs/>
                <w:sz w:val="22"/>
                <w:szCs w:val="22"/>
              </w:rPr>
              <w:t>i</w:t>
            </w:r>
            <w:r w:rsidRPr="007C04D3">
              <w:rPr>
                <w:rFonts w:asciiTheme="minorHAnsi" w:hAnsiTheme="minorHAnsi" w:cstheme="majorHAnsi"/>
                <w:bCs/>
                <w:sz w:val="22"/>
                <w:szCs w:val="22"/>
              </w:rPr>
              <w:t xml:space="preserve">per aux différents groupes </w:t>
            </w:r>
            <w:r w:rsidR="007C04D3">
              <w:rPr>
                <w:rFonts w:asciiTheme="minorHAnsi" w:hAnsiTheme="minorHAnsi" w:cstheme="majorHAnsi"/>
                <w:bCs/>
                <w:sz w:val="22"/>
                <w:szCs w:val="22"/>
              </w:rPr>
              <w:t>de</w:t>
            </w:r>
            <w:r w:rsidRPr="007C04D3">
              <w:rPr>
                <w:rFonts w:asciiTheme="minorHAnsi" w:hAnsiTheme="minorHAnsi" w:cstheme="majorHAnsi"/>
                <w:bCs/>
                <w:sz w:val="22"/>
                <w:szCs w:val="22"/>
              </w:rPr>
              <w:t xml:space="preserve"> médiation </w:t>
            </w:r>
            <w:r w:rsidR="00DD7075" w:rsidRPr="007C04D3">
              <w:rPr>
                <w:rFonts w:asciiTheme="minorHAnsi" w:hAnsiTheme="minorHAnsi" w:cstheme="majorHAnsi"/>
                <w:bCs/>
                <w:sz w:val="22"/>
                <w:szCs w:val="22"/>
              </w:rPr>
              <w:t>du service</w:t>
            </w:r>
            <w:r w:rsidR="007C04D3">
              <w:rPr>
                <w:rFonts w:asciiTheme="minorHAnsi" w:hAnsiTheme="minorHAnsi" w:cstheme="majorHAnsi"/>
                <w:bCs/>
                <w:sz w:val="22"/>
                <w:szCs w:val="22"/>
              </w:rPr>
              <w:t>.</w:t>
            </w:r>
          </w:p>
        </w:tc>
        <w:tc>
          <w:tcPr>
            <w:tcW w:w="1187" w:type="dxa"/>
            <w:tcBorders>
              <w:top w:val="nil"/>
              <w:left w:val="nil"/>
              <w:bottom w:val="single" w:sz="4" w:space="0" w:color="44546A" w:themeColor="text2"/>
              <w:right w:val="single" w:sz="4" w:space="0" w:color="44546A" w:themeColor="text2"/>
            </w:tcBorders>
          </w:tcPr>
          <w:p w14:paraId="2D048FD4"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230E862B"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7F3DE467"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02B830BD" w14:textId="77777777" w:rsidTr="00DD7075">
        <w:trPr>
          <w:trHeight w:val="762"/>
        </w:trPr>
        <w:tc>
          <w:tcPr>
            <w:tcW w:w="5943" w:type="dxa"/>
            <w:tcBorders>
              <w:top w:val="nil"/>
              <w:left w:val="nil"/>
              <w:bottom w:val="single" w:sz="6" w:space="0" w:color="FFFFFF" w:themeColor="background1"/>
              <w:right w:val="nil"/>
            </w:tcBorders>
            <w:shd w:val="clear" w:color="auto" w:fill="AFDBD5"/>
          </w:tcPr>
          <w:p w14:paraId="60694D52" w14:textId="77777777" w:rsidR="003B339A" w:rsidRPr="007C04D3" w:rsidRDefault="00DD7075"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 xml:space="preserve">Participer à des entretiens infirmiers, </w:t>
            </w:r>
            <w:proofErr w:type="spellStart"/>
            <w:r w:rsidRPr="007C04D3">
              <w:rPr>
                <w:rFonts w:asciiTheme="minorHAnsi" w:hAnsiTheme="minorHAnsi" w:cstheme="majorHAnsi"/>
                <w:bCs/>
                <w:sz w:val="22"/>
                <w:szCs w:val="22"/>
              </w:rPr>
              <w:t>medico</w:t>
            </w:r>
            <w:proofErr w:type="spellEnd"/>
            <w:r w:rsidRPr="007C04D3">
              <w:rPr>
                <w:rFonts w:asciiTheme="minorHAnsi" w:hAnsiTheme="minorHAnsi" w:cstheme="majorHAnsi"/>
                <w:bCs/>
                <w:sz w:val="22"/>
                <w:szCs w:val="22"/>
              </w:rPr>
              <w:t>-infirmiers et familiaux</w:t>
            </w:r>
            <w:r w:rsidR="007C04D3">
              <w:rPr>
                <w:rFonts w:asciiTheme="minorHAnsi" w:hAnsiTheme="minorHAnsi" w:cstheme="majorHAnsi"/>
                <w:bCs/>
                <w:sz w:val="22"/>
                <w:szCs w:val="22"/>
              </w:rPr>
              <w:t>.</w:t>
            </w:r>
            <w:r w:rsidRPr="007C04D3">
              <w:rPr>
                <w:rFonts w:asciiTheme="minorHAnsi" w:hAnsiTheme="minorHAnsi" w:cstheme="majorHAnsi"/>
                <w:bCs/>
                <w:sz w:val="22"/>
                <w:szCs w:val="22"/>
              </w:rPr>
              <w:t xml:space="preserve"> </w:t>
            </w:r>
          </w:p>
        </w:tc>
        <w:tc>
          <w:tcPr>
            <w:tcW w:w="1187" w:type="dxa"/>
            <w:tcBorders>
              <w:top w:val="nil"/>
              <w:left w:val="nil"/>
              <w:bottom w:val="single" w:sz="4" w:space="0" w:color="44546A" w:themeColor="text2"/>
              <w:right w:val="single" w:sz="4" w:space="0" w:color="44546A" w:themeColor="text2"/>
            </w:tcBorders>
          </w:tcPr>
          <w:p w14:paraId="42C821CC"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12C5753D"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3C2F6EBE"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08836A09" w14:textId="77777777" w:rsidTr="00DD7075">
        <w:trPr>
          <w:trHeight w:val="604"/>
        </w:trPr>
        <w:tc>
          <w:tcPr>
            <w:tcW w:w="5943" w:type="dxa"/>
            <w:tcBorders>
              <w:top w:val="nil"/>
              <w:left w:val="nil"/>
              <w:bottom w:val="single" w:sz="6" w:space="0" w:color="FFFFFF" w:themeColor="background1"/>
              <w:right w:val="nil"/>
            </w:tcBorders>
            <w:shd w:val="clear" w:color="auto" w:fill="AFDBD5"/>
          </w:tcPr>
          <w:p w14:paraId="6F328199" w14:textId="77777777" w:rsidR="003B339A" w:rsidRPr="007C04D3" w:rsidRDefault="00DD7075" w:rsidP="007C04D3">
            <w:pPr>
              <w:pStyle w:val="TEXTENOTE"/>
              <w:rPr>
                <w:rFonts w:asciiTheme="minorHAnsi" w:hAnsiTheme="minorHAnsi" w:cstheme="majorHAnsi"/>
                <w:bCs/>
                <w:sz w:val="22"/>
                <w:szCs w:val="22"/>
              </w:rPr>
            </w:pPr>
            <w:r w:rsidRPr="007C04D3">
              <w:rPr>
                <w:rFonts w:asciiTheme="minorHAnsi" w:hAnsiTheme="minorHAnsi" w:cstheme="majorHAnsi"/>
                <w:bCs/>
                <w:sz w:val="22"/>
                <w:szCs w:val="22"/>
              </w:rPr>
              <w:t xml:space="preserve">Prendre en </w:t>
            </w:r>
            <w:r w:rsidR="007C04D3">
              <w:rPr>
                <w:rFonts w:asciiTheme="minorHAnsi" w:hAnsiTheme="minorHAnsi" w:cstheme="majorHAnsi"/>
                <w:bCs/>
                <w:sz w:val="22"/>
                <w:szCs w:val="22"/>
              </w:rPr>
              <w:t>soin</w:t>
            </w:r>
            <w:r w:rsidRPr="007C04D3">
              <w:rPr>
                <w:rFonts w:asciiTheme="minorHAnsi" w:hAnsiTheme="minorHAnsi" w:cstheme="majorHAnsi"/>
                <w:bCs/>
                <w:sz w:val="22"/>
                <w:szCs w:val="22"/>
              </w:rPr>
              <w:t xml:space="preserve"> l’adolescent en crise et savoir lui proposer les ressources adaptées</w:t>
            </w:r>
            <w:r w:rsidR="007C04D3">
              <w:rPr>
                <w:rFonts w:asciiTheme="minorHAnsi" w:hAnsiTheme="minorHAnsi" w:cstheme="majorHAnsi"/>
                <w:bCs/>
                <w:sz w:val="22"/>
                <w:szCs w:val="22"/>
              </w:rPr>
              <w:t>.</w:t>
            </w:r>
            <w:r w:rsidRPr="007C04D3">
              <w:rPr>
                <w:rFonts w:asciiTheme="minorHAnsi" w:hAnsiTheme="minorHAnsi" w:cstheme="majorHAnsi"/>
                <w:bCs/>
                <w:sz w:val="22"/>
                <w:szCs w:val="22"/>
              </w:rPr>
              <w:t xml:space="preserve"> </w:t>
            </w:r>
          </w:p>
        </w:tc>
        <w:tc>
          <w:tcPr>
            <w:tcW w:w="1187" w:type="dxa"/>
            <w:tcBorders>
              <w:top w:val="nil"/>
              <w:left w:val="nil"/>
              <w:bottom w:val="single" w:sz="4" w:space="0" w:color="44546A" w:themeColor="text2"/>
              <w:right w:val="single" w:sz="4" w:space="0" w:color="44546A" w:themeColor="text2"/>
            </w:tcBorders>
          </w:tcPr>
          <w:p w14:paraId="7FA2BA99"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20DD85A2"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6D5C49AD"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55E6200D" w14:textId="77777777" w:rsidTr="00DD7075">
        <w:trPr>
          <w:trHeight w:val="319"/>
        </w:trPr>
        <w:tc>
          <w:tcPr>
            <w:tcW w:w="5943" w:type="dxa"/>
            <w:tcBorders>
              <w:top w:val="nil"/>
              <w:left w:val="nil"/>
              <w:bottom w:val="single" w:sz="6" w:space="0" w:color="FFFFFF" w:themeColor="background1"/>
              <w:right w:val="nil"/>
            </w:tcBorders>
            <w:shd w:val="clear" w:color="auto" w:fill="FAD6D8"/>
          </w:tcPr>
          <w:p w14:paraId="34879C3C" w14:textId="77777777" w:rsidR="003B339A" w:rsidRPr="007C04D3" w:rsidRDefault="00DD7075" w:rsidP="00BF6732">
            <w:pPr>
              <w:pStyle w:val="TEXTENOTE"/>
              <w:rPr>
                <w:rFonts w:asciiTheme="minorHAnsi" w:hAnsiTheme="minorHAnsi" w:cstheme="majorHAnsi"/>
                <w:bCs/>
                <w:sz w:val="22"/>
                <w:szCs w:val="22"/>
              </w:rPr>
            </w:pPr>
            <w:r w:rsidRPr="007C04D3">
              <w:rPr>
                <w:rFonts w:asciiTheme="minorHAnsi" w:hAnsiTheme="minorHAnsi" w:cstheme="majorHAnsi"/>
                <w:b/>
                <w:bCs/>
                <w:color w:val="392051"/>
                <w:sz w:val="24"/>
                <w:szCs w:val="22"/>
              </w:rPr>
              <w:t xml:space="preserve">Transmissions écrites et orales : </w:t>
            </w:r>
          </w:p>
        </w:tc>
        <w:tc>
          <w:tcPr>
            <w:tcW w:w="1187" w:type="dxa"/>
            <w:tcBorders>
              <w:top w:val="nil"/>
              <w:left w:val="nil"/>
              <w:bottom w:val="single" w:sz="4" w:space="0" w:color="44546A" w:themeColor="text2"/>
              <w:right w:val="single" w:sz="4" w:space="0" w:color="44546A" w:themeColor="text2"/>
            </w:tcBorders>
            <w:shd w:val="clear" w:color="auto" w:fill="FAD6D8"/>
          </w:tcPr>
          <w:p w14:paraId="51816FC7"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shd w:val="clear" w:color="auto" w:fill="FAD6D8"/>
          </w:tcPr>
          <w:p w14:paraId="6DAA1828"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shd w:val="clear" w:color="auto" w:fill="FAD6D8"/>
          </w:tcPr>
          <w:p w14:paraId="316DA1D4"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2E579F67" w14:textId="77777777" w:rsidTr="00DD7075">
        <w:trPr>
          <w:trHeight w:val="794"/>
        </w:trPr>
        <w:tc>
          <w:tcPr>
            <w:tcW w:w="5943" w:type="dxa"/>
            <w:tcBorders>
              <w:top w:val="nil"/>
              <w:left w:val="nil"/>
              <w:bottom w:val="single" w:sz="6" w:space="0" w:color="FFFFFF" w:themeColor="background1"/>
              <w:right w:val="nil"/>
            </w:tcBorders>
            <w:shd w:val="clear" w:color="auto" w:fill="AFDBD5"/>
          </w:tcPr>
          <w:p w14:paraId="78686AFC" w14:textId="77777777" w:rsidR="003B339A" w:rsidRPr="007C04D3" w:rsidRDefault="00DD7075" w:rsidP="007C04D3">
            <w:pPr>
              <w:pStyle w:val="TEXTENOTE"/>
              <w:rPr>
                <w:rFonts w:asciiTheme="minorHAnsi" w:hAnsiTheme="minorHAnsi" w:cstheme="majorHAnsi"/>
                <w:bCs/>
                <w:sz w:val="22"/>
                <w:szCs w:val="22"/>
              </w:rPr>
            </w:pPr>
            <w:r w:rsidRPr="007C04D3">
              <w:rPr>
                <w:rFonts w:asciiTheme="minorHAnsi" w:hAnsiTheme="minorHAnsi" w:cstheme="majorHAnsi"/>
                <w:bCs/>
                <w:sz w:val="22"/>
                <w:szCs w:val="22"/>
              </w:rPr>
              <w:t xml:space="preserve">Être capable de réaliser des transmissions complètes orales et écrites en utilisant </w:t>
            </w:r>
            <w:r w:rsidR="007C04D3">
              <w:rPr>
                <w:rFonts w:asciiTheme="minorHAnsi" w:hAnsiTheme="minorHAnsi" w:cstheme="majorHAnsi"/>
                <w:bCs/>
                <w:sz w:val="22"/>
                <w:szCs w:val="22"/>
              </w:rPr>
              <w:t>un</w:t>
            </w:r>
            <w:r w:rsidRPr="007C04D3">
              <w:rPr>
                <w:rFonts w:asciiTheme="minorHAnsi" w:hAnsiTheme="minorHAnsi" w:cstheme="majorHAnsi"/>
                <w:bCs/>
                <w:sz w:val="22"/>
                <w:szCs w:val="22"/>
              </w:rPr>
              <w:t xml:space="preserve"> vocabulaire spécifique à la discipline</w:t>
            </w:r>
            <w:r w:rsidR="007C04D3">
              <w:rPr>
                <w:rFonts w:asciiTheme="minorHAnsi" w:hAnsiTheme="minorHAnsi" w:cstheme="majorHAnsi"/>
                <w:bCs/>
                <w:sz w:val="22"/>
                <w:szCs w:val="22"/>
              </w:rPr>
              <w:t>.</w:t>
            </w:r>
          </w:p>
        </w:tc>
        <w:tc>
          <w:tcPr>
            <w:tcW w:w="1187" w:type="dxa"/>
            <w:tcBorders>
              <w:top w:val="nil"/>
              <w:left w:val="nil"/>
              <w:bottom w:val="single" w:sz="4" w:space="0" w:color="44546A" w:themeColor="text2"/>
              <w:right w:val="single" w:sz="4" w:space="0" w:color="44546A" w:themeColor="text2"/>
            </w:tcBorders>
          </w:tcPr>
          <w:p w14:paraId="58DD44B3"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3BA16A4F"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3A782607"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680F27D1" w14:textId="77777777" w:rsidTr="00DD7075">
        <w:trPr>
          <w:trHeight w:val="278"/>
        </w:trPr>
        <w:tc>
          <w:tcPr>
            <w:tcW w:w="5943" w:type="dxa"/>
            <w:tcBorders>
              <w:top w:val="nil"/>
              <w:left w:val="nil"/>
              <w:bottom w:val="single" w:sz="6" w:space="0" w:color="FFFFFF" w:themeColor="background1"/>
              <w:right w:val="nil"/>
            </w:tcBorders>
            <w:shd w:val="clear" w:color="auto" w:fill="AFDBD5"/>
          </w:tcPr>
          <w:p w14:paraId="728B097B" w14:textId="77777777" w:rsidR="003B339A" w:rsidRPr="007C04D3" w:rsidRDefault="00DD7075"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Réaliser une à deux démarches cliniques</w:t>
            </w:r>
            <w:r w:rsidR="007C04D3">
              <w:rPr>
                <w:rFonts w:asciiTheme="minorHAnsi" w:hAnsiTheme="minorHAnsi" w:cstheme="majorHAnsi"/>
                <w:bCs/>
                <w:sz w:val="22"/>
                <w:szCs w:val="22"/>
              </w:rPr>
              <w:t>.</w:t>
            </w:r>
            <w:r w:rsidRPr="007C04D3">
              <w:rPr>
                <w:rFonts w:asciiTheme="minorHAnsi" w:hAnsiTheme="minorHAnsi" w:cstheme="majorHAnsi"/>
                <w:bCs/>
                <w:sz w:val="22"/>
                <w:szCs w:val="22"/>
              </w:rPr>
              <w:t xml:space="preserve"> </w:t>
            </w:r>
          </w:p>
        </w:tc>
        <w:tc>
          <w:tcPr>
            <w:tcW w:w="1187" w:type="dxa"/>
            <w:tcBorders>
              <w:top w:val="nil"/>
              <w:left w:val="nil"/>
              <w:bottom w:val="single" w:sz="4" w:space="0" w:color="44546A" w:themeColor="text2"/>
              <w:right w:val="single" w:sz="4" w:space="0" w:color="44546A" w:themeColor="text2"/>
            </w:tcBorders>
          </w:tcPr>
          <w:p w14:paraId="5AF7B66F"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6C1E98D0"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6CD95141"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388C779B" w14:textId="77777777" w:rsidTr="00DD7075">
        <w:trPr>
          <w:trHeight w:val="420"/>
        </w:trPr>
        <w:tc>
          <w:tcPr>
            <w:tcW w:w="5943" w:type="dxa"/>
            <w:tcBorders>
              <w:top w:val="nil"/>
              <w:left w:val="nil"/>
              <w:bottom w:val="single" w:sz="6" w:space="0" w:color="FFFFFF" w:themeColor="background1"/>
              <w:right w:val="nil"/>
            </w:tcBorders>
            <w:shd w:val="clear" w:color="auto" w:fill="FAD6D8"/>
          </w:tcPr>
          <w:p w14:paraId="28776AD9" w14:textId="77777777" w:rsidR="003B339A" w:rsidRPr="007C04D3" w:rsidRDefault="00DD7075" w:rsidP="00BF6732">
            <w:pPr>
              <w:pStyle w:val="TEXTENOTE"/>
              <w:rPr>
                <w:rFonts w:asciiTheme="minorHAnsi" w:hAnsiTheme="minorHAnsi" w:cstheme="majorHAnsi"/>
                <w:bCs/>
                <w:sz w:val="22"/>
                <w:szCs w:val="22"/>
              </w:rPr>
            </w:pPr>
            <w:r w:rsidRPr="007C04D3">
              <w:rPr>
                <w:rFonts w:asciiTheme="minorHAnsi" w:hAnsiTheme="minorHAnsi" w:cstheme="majorHAnsi"/>
                <w:b/>
                <w:bCs/>
                <w:color w:val="392051"/>
                <w:sz w:val="24"/>
                <w:szCs w:val="22"/>
              </w:rPr>
              <w:lastRenderedPageBreak/>
              <w:t xml:space="preserve">Posture professionnelle : </w:t>
            </w:r>
          </w:p>
        </w:tc>
        <w:tc>
          <w:tcPr>
            <w:tcW w:w="1187" w:type="dxa"/>
            <w:tcBorders>
              <w:top w:val="nil"/>
              <w:left w:val="nil"/>
              <w:bottom w:val="single" w:sz="4" w:space="0" w:color="44546A" w:themeColor="text2"/>
              <w:right w:val="single" w:sz="4" w:space="0" w:color="44546A" w:themeColor="text2"/>
            </w:tcBorders>
            <w:shd w:val="clear" w:color="auto" w:fill="FAD6D8"/>
          </w:tcPr>
          <w:p w14:paraId="084ACC38"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shd w:val="clear" w:color="auto" w:fill="FAD6D8"/>
          </w:tcPr>
          <w:p w14:paraId="38893B77"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shd w:val="clear" w:color="auto" w:fill="FAD6D8"/>
          </w:tcPr>
          <w:p w14:paraId="03BB03C6"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35B48BAE" w14:textId="77777777" w:rsidTr="00DD7075">
        <w:trPr>
          <w:trHeight w:val="342"/>
        </w:trPr>
        <w:tc>
          <w:tcPr>
            <w:tcW w:w="5943" w:type="dxa"/>
            <w:tcBorders>
              <w:top w:val="nil"/>
              <w:left w:val="nil"/>
              <w:bottom w:val="single" w:sz="6" w:space="0" w:color="FFFFFF" w:themeColor="background1"/>
              <w:right w:val="nil"/>
            </w:tcBorders>
            <w:shd w:val="clear" w:color="auto" w:fill="AFDBD5"/>
          </w:tcPr>
          <w:p w14:paraId="7FD54361" w14:textId="77777777" w:rsidR="003B339A" w:rsidRPr="007C04D3" w:rsidRDefault="00DD7075"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Réussir à trouver sa place au sein de l’équipe</w:t>
            </w:r>
            <w:r w:rsidR="007C04D3">
              <w:rPr>
                <w:rFonts w:asciiTheme="minorHAnsi" w:hAnsiTheme="minorHAnsi" w:cstheme="majorHAnsi"/>
                <w:bCs/>
                <w:sz w:val="22"/>
                <w:szCs w:val="22"/>
              </w:rPr>
              <w:t>.</w:t>
            </w:r>
            <w:r w:rsidRPr="007C04D3">
              <w:rPr>
                <w:rFonts w:asciiTheme="minorHAnsi" w:hAnsiTheme="minorHAnsi" w:cstheme="majorHAnsi"/>
                <w:bCs/>
                <w:sz w:val="22"/>
                <w:szCs w:val="22"/>
              </w:rPr>
              <w:t xml:space="preserve"> </w:t>
            </w:r>
          </w:p>
        </w:tc>
        <w:tc>
          <w:tcPr>
            <w:tcW w:w="1187" w:type="dxa"/>
            <w:tcBorders>
              <w:top w:val="nil"/>
              <w:left w:val="nil"/>
              <w:bottom w:val="single" w:sz="4" w:space="0" w:color="44546A" w:themeColor="text2"/>
              <w:right w:val="single" w:sz="4" w:space="0" w:color="44546A" w:themeColor="text2"/>
            </w:tcBorders>
          </w:tcPr>
          <w:p w14:paraId="3386EAC8"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59E9CEF3"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79B52760"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4D4AA7E2" w14:textId="77777777" w:rsidTr="00DD7075">
        <w:trPr>
          <w:trHeight w:val="483"/>
        </w:trPr>
        <w:tc>
          <w:tcPr>
            <w:tcW w:w="5943" w:type="dxa"/>
            <w:tcBorders>
              <w:top w:val="nil"/>
              <w:left w:val="nil"/>
              <w:bottom w:val="single" w:sz="6" w:space="0" w:color="FFFFFF" w:themeColor="background1"/>
              <w:right w:val="nil"/>
            </w:tcBorders>
            <w:shd w:val="clear" w:color="auto" w:fill="AFDBD5"/>
          </w:tcPr>
          <w:p w14:paraId="6A5F6B26" w14:textId="77777777" w:rsidR="003B339A" w:rsidRPr="007C04D3" w:rsidRDefault="007C04D3"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Être en capacité de réajuster quotidiennement sa relation au patient en fonction de l’évolution de sa clinique.</w:t>
            </w:r>
          </w:p>
        </w:tc>
        <w:tc>
          <w:tcPr>
            <w:tcW w:w="1187" w:type="dxa"/>
            <w:tcBorders>
              <w:top w:val="nil"/>
              <w:left w:val="nil"/>
              <w:bottom w:val="single" w:sz="4" w:space="0" w:color="44546A" w:themeColor="text2"/>
              <w:right w:val="single" w:sz="4" w:space="0" w:color="44546A" w:themeColor="text2"/>
            </w:tcBorders>
          </w:tcPr>
          <w:p w14:paraId="699E81F2"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00EC0566"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7997BD6B"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2F419F84" w14:textId="77777777" w:rsidTr="00DD7075">
        <w:trPr>
          <w:trHeight w:val="326"/>
        </w:trPr>
        <w:tc>
          <w:tcPr>
            <w:tcW w:w="5943" w:type="dxa"/>
            <w:tcBorders>
              <w:top w:val="nil"/>
              <w:left w:val="nil"/>
              <w:bottom w:val="single" w:sz="6" w:space="0" w:color="FFFFFF" w:themeColor="background1"/>
              <w:right w:val="nil"/>
            </w:tcBorders>
            <w:shd w:val="clear" w:color="auto" w:fill="FAD6D8"/>
          </w:tcPr>
          <w:p w14:paraId="441771C7" w14:textId="77777777" w:rsidR="003B339A" w:rsidRPr="007C04D3" w:rsidRDefault="00DD7075" w:rsidP="00BF6732">
            <w:pPr>
              <w:pStyle w:val="TEXTENOTE"/>
              <w:rPr>
                <w:rFonts w:asciiTheme="minorHAnsi" w:hAnsiTheme="minorHAnsi" w:cstheme="majorHAnsi"/>
                <w:bCs/>
                <w:sz w:val="22"/>
                <w:szCs w:val="22"/>
              </w:rPr>
            </w:pPr>
            <w:r w:rsidRPr="007C04D3">
              <w:rPr>
                <w:rFonts w:asciiTheme="minorHAnsi" w:hAnsiTheme="minorHAnsi" w:cstheme="majorHAnsi"/>
                <w:b/>
                <w:bCs/>
                <w:color w:val="392051"/>
                <w:sz w:val="24"/>
                <w:szCs w:val="22"/>
              </w:rPr>
              <w:t xml:space="preserve">Apports théoriques : </w:t>
            </w:r>
          </w:p>
        </w:tc>
        <w:tc>
          <w:tcPr>
            <w:tcW w:w="1187" w:type="dxa"/>
            <w:tcBorders>
              <w:top w:val="nil"/>
              <w:left w:val="nil"/>
              <w:bottom w:val="single" w:sz="4" w:space="0" w:color="44546A" w:themeColor="text2"/>
              <w:right w:val="single" w:sz="4" w:space="0" w:color="44546A" w:themeColor="text2"/>
            </w:tcBorders>
            <w:shd w:val="clear" w:color="auto" w:fill="FAD6D8"/>
          </w:tcPr>
          <w:p w14:paraId="5274AF9E"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shd w:val="clear" w:color="auto" w:fill="FAD6D8"/>
          </w:tcPr>
          <w:p w14:paraId="61820F72"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shd w:val="clear" w:color="auto" w:fill="FAD6D8"/>
          </w:tcPr>
          <w:p w14:paraId="55977A74"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2A69A23A" w14:textId="77777777" w:rsidTr="00DD7075">
        <w:trPr>
          <w:trHeight w:val="311"/>
        </w:trPr>
        <w:tc>
          <w:tcPr>
            <w:tcW w:w="5943" w:type="dxa"/>
            <w:tcBorders>
              <w:top w:val="nil"/>
              <w:left w:val="nil"/>
              <w:bottom w:val="single" w:sz="6" w:space="0" w:color="FFFFFF" w:themeColor="background1"/>
              <w:right w:val="nil"/>
            </w:tcBorders>
            <w:shd w:val="clear" w:color="auto" w:fill="AFDBD5"/>
          </w:tcPr>
          <w:p w14:paraId="03914999" w14:textId="77777777" w:rsidR="003B339A" w:rsidRPr="007C04D3" w:rsidRDefault="00DD7075" w:rsidP="007C04D3">
            <w:pPr>
              <w:pStyle w:val="TEXTENOTE"/>
              <w:rPr>
                <w:rFonts w:asciiTheme="minorHAnsi" w:hAnsiTheme="minorHAnsi" w:cstheme="majorHAnsi"/>
                <w:bCs/>
                <w:sz w:val="22"/>
                <w:szCs w:val="22"/>
              </w:rPr>
            </w:pPr>
            <w:r w:rsidRPr="007C04D3">
              <w:rPr>
                <w:rFonts w:asciiTheme="minorHAnsi" w:hAnsiTheme="minorHAnsi" w:cstheme="majorHAnsi"/>
                <w:bCs/>
                <w:sz w:val="22"/>
                <w:szCs w:val="22"/>
              </w:rPr>
              <w:t xml:space="preserve">Connaître les pathologies prévalentes </w:t>
            </w:r>
            <w:r w:rsidR="007C04D3">
              <w:rPr>
                <w:rFonts w:asciiTheme="minorHAnsi" w:hAnsiTheme="minorHAnsi" w:cstheme="majorHAnsi"/>
                <w:bCs/>
                <w:sz w:val="22"/>
                <w:szCs w:val="22"/>
              </w:rPr>
              <w:t>du</w:t>
            </w:r>
            <w:r w:rsidRPr="007C04D3">
              <w:rPr>
                <w:rFonts w:asciiTheme="minorHAnsi" w:hAnsiTheme="minorHAnsi" w:cstheme="majorHAnsi"/>
                <w:bCs/>
                <w:sz w:val="22"/>
                <w:szCs w:val="22"/>
              </w:rPr>
              <w:t xml:space="preserve"> service</w:t>
            </w:r>
            <w:r w:rsidR="007C04D3">
              <w:rPr>
                <w:rFonts w:asciiTheme="minorHAnsi" w:hAnsiTheme="minorHAnsi" w:cstheme="majorHAnsi"/>
                <w:bCs/>
                <w:sz w:val="22"/>
                <w:szCs w:val="22"/>
              </w:rPr>
              <w:t>.</w:t>
            </w:r>
            <w:r w:rsidRPr="007C04D3">
              <w:rPr>
                <w:rFonts w:asciiTheme="minorHAnsi" w:hAnsiTheme="minorHAnsi" w:cstheme="majorHAnsi"/>
                <w:bCs/>
                <w:sz w:val="22"/>
                <w:szCs w:val="22"/>
              </w:rPr>
              <w:t xml:space="preserve"> </w:t>
            </w:r>
          </w:p>
        </w:tc>
        <w:tc>
          <w:tcPr>
            <w:tcW w:w="1187" w:type="dxa"/>
            <w:tcBorders>
              <w:top w:val="nil"/>
              <w:left w:val="nil"/>
              <w:bottom w:val="single" w:sz="4" w:space="0" w:color="44546A" w:themeColor="text2"/>
              <w:right w:val="single" w:sz="4" w:space="0" w:color="44546A" w:themeColor="text2"/>
            </w:tcBorders>
          </w:tcPr>
          <w:p w14:paraId="77C1205C"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470368F3"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68DE121C" w14:textId="77777777" w:rsidR="003B339A" w:rsidRPr="007C04D3" w:rsidRDefault="003B339A" w:rsidP="00BF6732">
            <w:pPr>
              <w:pStyle w:val="TEXTENOTE"/>
              <w:rPr>
                <w:rFonts w:asciiTheme="minorHAnsi" w:hAnsiTheme="minorHAnsi" w:cstheme="majorHAnsi"/>
                <w:sz w:val="20"/>
                <w:szCs w:val="20"/>
              </w:rPr>
            </w:pPr>
          </w:p>
        </w:tc>
      </w:tr>
      <w:tr w:rsidR="003B339A" w:rsidRPr="007C04D3" w14:paraId="7D6CA387" w14:textId="77777777" w:rsidTr="00DD7075">
        <w:trPr>
          <w:trHeight w:val="545"/>
        </w:trPr>
        <w:tc>
          <w:tcPr>
            <w:tcW w:w="5943" w:type="dxa"/>
            <w:tcBorders>
              <w:top w:val="nil"/>
              <w:left w:val="nil"/>
              <w:bottom w:val="single" w:sz="6" w:space="0" w:color="FFFFFF" w:themeColor="background1"/>
              <w:right w:val="nil"/>
            </w:tcBorders>
            <w:shd w:val="clear" w:color="auto" w:fill="AFDBD5"/>
          </w:tcPr>
          <w:p w14:paraId="31814DAF" w14:textId="77777777" w:rsidR="003B339A" w:rsidRPr="007C04D3" w:rsidRDefault="00DD7075" w:rsidP="00BF6732">
            <w:pPr>
              <w:pStyle w:val="TEXTENOTE"/>
              <w:rPr>
                <w:rFonts w:asciiTheme="minorHAnsi" w:hAnsiTheme="minorHAnsi" w:cstheme="majorHAnsi"/>
                <w:bCs/>
                <w:sz w:val="22"/>
                <w:szCs w:val="22"/>
              </w:rPr>
            </w:pPr>
            <w:r w:rsidRPr="007C04D3">
              <w:rPr>
                <w:rFonts w:asciiTheme="minorHAnsi" w:hAnsiTheme="minorHAnsi" w:cstheme="majorHAnsi"/>
                <w:bCs/>
                <w:sz w:val="22"/>
                <w:szCs w:val="22"/>
              </w:rPr>
              <w:t>Connaître la pharmacologie en lien avec les troubles rencontrés :</w:t>
            </w:r>
            <w:r w:rsidR="007C04D3">
              <w:rPr>
                <w:rFonts w:asciiTheme="minorHAnsi" w:hAnsiTheme="minorHAnsi" w:cstheme="majorHAnsi"/>
                <w:bCs/>
                <w:sz w:val="22"/>
                <w:szCs w:val="22"/>
              </w:rPr>
              <w:t xml:space="preserve"> indication, effets secondaires, etc. </w:t>
            </w:r>
          </w:p>
        </w:tc>
        <w:tc>
          <w:tcPr>
            <w:tcW w:w="1187" w:type="dxa"/>
            <w:tcBorders>
              <w:top w:val="nil"/>
              <w:left w:val="nil"/>
              <w:bottom w:val="single" w:sz="4" w:space="0" w:color="44546A" w:themeColor="text2"/>
              <w:right w:val="single" w:sz="4" w:space="0" w:color="44546A" w:themeColor="text2"/>
            </w:tcBorders>
          </w:tcPr>
          <w:p w14:paraId="488DF868"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single" w:sz="4" w:space="0" w:color="44546A" w:themeColor="text2"/>
            </w:tcBorders>
          </w:tcPr>
          <w:p w14:paraId="097F92B7" w14:textId="77777777" w:rsidR="003B339A" w:rsidRPr="007C04D3" w:rsidRDefault="003B339A" w:rsidP="00BF6732">
            <w:pPr>
              <w:pStyle w:val="TEXTENOTE"/>
              <w:rPr>
                <w:rFonts w:asciiTheme="minorHAnsi" w:hAnsiTheme="minorHAnsi" w:cstheme="majorHAnsi"/>
                <w:sz w:val="20"/>
                <w:szCs w:val="20"/>
              </w:rPr>
            </w:pPr>
          </w:p>
        </w:tc>
        <w:tc>
          <w:tcPr>
            <w:tcW w:w="1130" w:type="dxa"/>
            <w:tcBorders>
              <w:top w:val="nil"/>
              <w:left w:val="single" w:sz="4" w:space="0" w:color="44546A" w:themeColor="text2"/>
              <w:bottom w:val="single" w:sz="4" w:space="0" w:color="44546A" w:themeColor="text2"/>
              <w:right w:val="nil"/>
            </w:tcBorders>
          </w:tcPr>
          <w:p w14:paraId="7E2C1D4A" w14:textId="77777777" w:rsidR="003B339A" w:rsidRPr="007C04D3" w:rsidRDefault="003B339A" w:rsidP="00BF6732">
            <w:pPr>
              <w:pStyle w:val="TEXTENOTE"/>
              <w:rPr>
                <w:rFonts w:asciiTheme="minorHAnsi" w:hAnsiTheme="minorHAnsi" w:cstheme="majorHAnsi"/>
                <w:sz w:val="20"/>
                <w:szCs w:val="20"/>
              </w:rPr>
            </w:pPr>
          </w:p>
        </w:tc>
      </w:tr>
    </w:tbl>
    <w:p w14:paraId="4BCA77CA" w14:textId="77777777" w:rsidR="002031FA" w:rsidRDefault="002031FA"/>
    <w:p w14:paraId="31626311" w14:textId="77777777" w:rsidR="002031FA" w:rsidRDefault="002031FA"/>
    <w:p w14:paraId="267F3F1F" w14:textId="77777777" w:rsidR="002031FA" w:rsidRDefault="002031FA"/>
    <w:p w14:paraId="7AA547B9" w14:textId="77777777" w:rsidR="002031FA" w:rsidRDefault="002031FA"/>
    <w:p w14:paraId="31BD7EA4" w14:textId="77777777" w:rsidR="002031FA" w:rsidRDefault="002031FA"/>
    <w:p w14:paraId="4DB02BEC" w14:textId="77777777" w:rsidR="006D0022" w:rsidRDefault="008E3EAB">
      <w:r>
        <w:t xml:space="preserve">  </w:t>
      </w:r>
    </w:p>
    <w:p w14:paraId="7A91EE79" w14:textId="77777777" w:rsidR="002031FA" w:rsidRDefault="002031FA"/>
    <w:p w14:paraId="4B768DD2" w14:textId="77777777" w:rsidR="002031FA" w:rsidRDefault="002031FA"/>
    <w:p w14:paraId="1E2B807E" w14:textId="77777777" w:rsidR="002031FA" w:rsidRDefault="002031FA"/>
    <w:p w14:paraId="05ED1507" w14:textId="77777777" w:rsidR="002031FA" w:rsidRDefault="002031FA"/>
    <w:p w14:paraId="734C6A4F" w14:textId="77777777" w:rsidR="002031FA" w:rsidRDefault="002031FA"/>
    <w:p w14:paraId="55973E73" w14:textId="77777777" w:rsidR="002031FA" w:rsidRDefault="002031FA"/>
    <w:p w14:paraId="2643B565" w14:textId="77777777" w:rsidR="002031FA" w:rsidRDefault="002031FA"/>
    <w:p w14:paraId="0E92A196" w14:textId="77777777" w:rsidR="002031FA" w:rsidRDefault="002031FA"/>
    <w:p w14:paraId="2A4DAC51" w14:textId="77777777" w:rsidR="002031FA" w:rsidRDefault="002031FA"/>
    <w:p w14:paraId="00D87B71" w14:textId="77777777" w:rsidR="002031FA" w:rsidRDefault="002031FA"/>
    <w:p w14:paraId="0C0453A1" w14:textId="77777777" w:rsidR="002031FA" w:rsidRDefault="002031FA"/>
    <w:p w14:paraId="1D08F619" w14:textId="77777777" w:rsidR="002031FA" w:rsidRDefault="002031FA"/>
    <w:p w14:paraId="7BD5DB4F" w14:textId="77777777" w:rsidR="002031FA" w:rsidRDefault="002031FA"/>
    <w:p w14:paraId="564B4D10" w14:textId="77777777" w:rsidR="002031FA" w:rsidRDefault="002031FA"/>
    <w:p w14:paraId="21D83B80" w14:textId="77777777" w:rsidR="002031FA" w:rsidRDefault="002031FA"/>
    <w:p w14:paraId="7F6F6B6C" w14:textId="77777777" w:rsidR="002031FA" w:rsidRDefault="002031FA"/>
    <w:p w14:paraId="70790AD6" w14:textId="77777777" w:rsidR="002031FA" w:rsidRDefault="002031FA"/>
    <w:p w14:paraId="6EA1B6A4" w14:textId="77777777" w:rsidR="002031FA" w:rsidRDefault="002031FA"/>
    <w:p w14:paraId="4CE89801" w14:textId="77777777" w:rsidR="002031FA" w:rsidRDefault="002031FA"/>
    <w:p w14:paraId="121C43E5" w14:textId="77777777" w:rsidR="002031FA" w:rsidRDefault="002031FA"/>
    <w:p w14:paraId="61656063" w14:textId="77777777" w:rsidR="00DD7075" w:rsidRDefault="00DD7075" w:rsidP="00DD7075">
      <w:pPr>
        <w:rPr>
          <w:b/>
          <w:color w:val="27A2AE"/>
          <w:sz w:val="40"/>
          <w:szCs w:val="40"/>
        </w:rPr>
      </w:pPr>
      <w:r>
        <w:rPr>
          <w:b/>
          <w:color w:val="27A2AE"/>
          <w:sz w:val="40"/>
          <w:szCs w:val="40"/>
        </w:rPr>
        <w:t>Planning de l’étudiant</w:t>
      </w:r>
    </w:p>
    <w:tbl>
      <w:tblPr>
        <w:tblStyle w:val="Grilledutableau"/>
        <w:tblW w:w="4252" w:type="dxa"/>
        <w:tblInd w:w="279" w:type="dxa"/>
        <w:tblBorders>
          <w:top w:val="single" w:sz="4" w:space="0" w:color="FFCCCC"/>
          <w:left w:val="single" w:sz="4" w:space="0" w:color="FFCCCC"/>
          <w:bottom w:val="single" w:sz="4" w:space="0" w:color="FFCCCC"/>
          <w:right w:val="single" w:sz="4" w:space="0" w:color="FFCCCC"/>
          <w:insideH w:val="single" w:sz="6" w:space="0" w:color="FFCCCC"/>
          <w:insideV w:val="single" w:sz="6" w:space="0" w:color="FFCCCC"/>
        </w:tblBorders>
        <w:tblLook w:val="04A0" w:firstRow="1" w:lastRow="0" w:firstColumn="1" w:lastColumn="0" w:noHBand="0" w:noVBand="1"/>
      </w:tblPr>
      <w:tblGrid>
        <w:gridCol w:w="1559"/>
        <w:gridCol w:w="2693"/>
      </w:tblGrid>
      <w:tr w:rsidR="00DD7075" w:rsidRPr="00640AF0" w14:paraId="4E7E5AB7" w14:textId="77777777" w:rsidTr="00DD7075">
        <w:trPr>
          <w:trHeight w:val="296"/>
        </w:trPr>
        <w:tc>
          <w:tcPr>
            <w:tcW w:w="1559" w:type="dxa"/>
            <w:tcBorders>
              <w:top w:val="single" w:sz="4" w:space="0" w:color="FFFFFF" w:themeColor="background1"/>
              <w:left w:val="single" w:sz="4" w:space="0" w:color="FFFFFF" w:themeColor="background1"/>
              <w:bottom w:val="single" w:sz="6" w:space="0" w:color="FFFFFF" w:themeColor="background1"/>
              <w:right w:val="nil"/>
            </w:tcBorders>
            <w:shd w:val="clear" w:color="auto" w:fill="EEFBFC"/>
            <w:vAlign w:val="center"/>
          </w:tcPr>
          <w:p w14:paraId="092F98A6" w14:textId="77777777" w:rsidR="00DD7075" w:rsidRPr="009E317F" w:rsidRDefault="00DD7075" w:rsidP="00BF6732">
            <w:pPr>
              <w:spacing w:after="160" w:line="259" w:lineRule="auto"/>
              <w:rPr>
                <w:b/>
              </w:rPr>
            </w:pPr>
            <w:r w:rsidRPr="009E317F">
              <w:rPr>
                <w:b/>
              </w:rPr>
              <w:t xml:space="preserve">Prénom </w:t>
            </w:r>
          </w:p>
        </w:tc>
        <w:tc>
          <w:tcPr>
            <w:tcW w:w="2693" w:type="dxa"/>
            <w:tcBorders>
              <w:top w:val="single" w:sz="4" w:space="0" w:color="B1E7ED"/>
              <w:left w:val="nil"/>
              <w:bottom w:val="single" w:sz="4" w:space="0" w:color="B1E7ED"/>
              <w:right w:val="single" w:sz="4" w:space="0" w:color="B1E7ED"/>
            </w:tcBorders>
            <w:vAlign w:val="center"/>
          </w:tcPr>
          <w:p w14:paraId="01FFD440" w14:textId="77777777" w:rsidR="00DD7075" w:rsidRPr="00640AF0" w:rsidRDefault="00DD7075" w:rsidP="00BF6732">
            <w:pPr>
              <w:spacing w:after="160" w:line="259" w:lineRule="auto"/>
              <w:rPr>
                <w:u w:val="single"/>
              </w:rPr>
            </w:pPr>
          </w:p>
        </w:tc>
      </w:tr>
      <w:tr w:rsidR="00DD7075" w:rsidRPr="00640AF0" w14:paraId="3A98ADF9" w14:textId="77777777" w:rsidTr="00DD7075">
        <w:trPr>
          <w:trHeight w:val="296"/>
        </w:trPr>
        <w:tc>
          <w:tcPr>
            <w:tcW w:w="1559" w:type="dxa"/>
            <w:tcBorders>
              <w:top w:val="single" w:sz="6" w:space="0" w:color="FFFFFF" w:themeColor="background1"/>
              <w:left w:val="single" w:sz="4" w:space="0" w:color="FFFFFF" w:themeColor="background1"/>
              <w:bottom w:val="single" w:sz="6" w:space="0" w:color="FFFFFF" w:themeColor="background1"/>
              <w:right w:val="nil"/>
            </w:tcBorders>
            <w:shd w:val="clear" w:color="auto" w:fill="EEFBFC"/>
            <w:vAlign w:val="center"/>
          </w:tcPr>
          <w:p w14:paraId="606AF28D" w14:textId="77777777" w:rsidR="00DD7075" w:rsidRPr="009E317F" w:rsidRDefault="00DD7075" w:rsidP="00BF6732">
            <w:pPr>
              <w:spacing w:after="160" w:line="259" w:lineRule="auto"/>
              <w:rPr>
                <w:b/>
              </w:rPr>
            </w:pPr>
            <w:r w:rsidRPr="009E317F">
              <w:rPr>
                <w:b/>
              </w:rPr>
              <w:t>Nom</w:t>
            </w:r>
          </w:p>
        </w:tc>
        <w:tc>
          <w:tcPr>
            <w:tcW w:w="2693" w:type="dxa"/>
            <w:tcBorders>
              <w:top w:val="single" w:sz="4" w:space="0" w:color="B1E7ED"/>
              <w:left w:val="nil"/>
              <w:bottom w:val="single" w:sz="4" w:space="0" w:color="B1E7ED"/>
              <w:right w:val="single" w:sz="4" w:space="0" w:color="B1E7ED"/>
            </w:tcBorders>
            <w:vAlign w:val="center"/>
          </w:tcPr>
          <w:p w14:paraId="01E7F46D" w14:textId="77777777" w:rsidR="00DD7075" w:rsidRPr="00640AF0" w:rsidRDefault="00DD7075" w:rsidP="00BF6732">
            <w:pPr>
              <w:spacing w:after="160" w:line="259" w:lineRule="auto"/>
              <w:rPr>
                <w:u w:val="single"/>
              </w:rPr>
            </w:pPr>
          </w:p>
        </w:tc>
      </w:tr>
      <w:tr w:rsidR="00DD7075" w:rsidRPr="00640AF0" w14:paraId="780EAFB3" w14:textId="77777777" w:rsidTr="00DD7075">
        <w:trPr>
          <w:trHeight w:val="296"/>
        </w:trPr>
        <w:tc>
          <w:tcPr>
            <w:tcW w:w="1559" w:type="dxa"/>
            <w:tcBorders>
              <w:top w:val="single" w:sz="6" w:space="0" w:color="FFFFFF" w:themeColor="background1"/>
              <w:left w:val="single" w:sz="4" w:space="0" w:color="FFFFFF" w:themeColor="background1"/>
              <w:bottom w:val="single" w:sz="6" w:space="0" w:color="FFFFFF" w:themeColor="background1"/>
              <w:right w:val="nil"/>
            </w:tcBorders>
            <w:shd w:val="clear" w:color="auto" w:fill="EEFBFC"/>
            <w:vAlign w:val="center"/>
          </w:tcPr>
          <w:p w14:paraId="0E570207" w14:textId="77777777" w:rsidR="00DD7075" w:rsidRPr="009E317F" w:rsidRDefault="00DD7075" w:rsidP="00BF6732">
            <w:pPr>
              <w:spacing w:after="160" w:line="259" w:lineRule="auto"/>
              <w:rPr>
                <w:b/>
              </w:rPr>
            </w:pPr>
            <w:r w:rsidRPr="009E317F">
              <w:rPr>
                <w:b/>
              </w:rPr>
              <w:t xml:space="preserve">Année </w:t>
            </w:r>
          </w:p>
        </w:tc>
        <w:tc>
          <w:tcPr>
            <w:tcW w:w="2693" w:type="dxa"/>
            <w:tcBorders>
              <w:top w:val="single" w:sz="4" w:space="0" w:color="B1E7ED"/>
              <w:left w:val="nil"/>
              <w:bottom w:val="single" w:sz="4" w:space="0" w:color="B1E7ED"/>
              <w:right w:val="single" w:sz="4" w:space="0" w:color="B1E7ED"/>
            </w:tcBorders>
            <w:vAlign w:val="center"/>
          </w:tcPr>
          <w:p w14:paraId="3AF5857C" w14:textId="77777777" w:rsidR="00DD7075" w:rsidRPr="00640AF0" w:rsidRDefault="00DD7075" w:rsidP="00BF6732">
            <w:pPr>
              <w:spacing w:after="160" w:line="259" w:lineRule="auto"/>
              <w:rPr>
                <w:u w:val="single"/>
              </w:rPr>
            </w:pPr>
          </w:p>
        </w:tc>
      </w:tr>
      <w:tr w:rsidR="00DD7075" w:rsidRPr="00640AF0" w14:paraId="381B66FA" w14:textId="77777777" w:rsidTr="00DD7075">
        <w:trPr>
          <w:trHeight w:val="296"/>
        </w:trPr>
        <w:tc>
          <w:tcPr>
            <w:tcW w:w="1559" w:type="dxa"/>
            <w:tcBorders>
              <w:top w:val="single" w:sz="6" w:space="0" w:color="FFFFFF" w:themeColor="background1"/>
              <w:left w:val="single" w:sz="4" w:space="0" w:color="FFFFFF" w:themeColor="background1"/>
              <w:bottom w:val="single" w:sz="6" w:space="0" w:color="FFFFFF" w:themeColor="background1"/>
              <w:right w:val="nil"/>
            </w:tcBorders>
            <w:shd w:val="clear" w:color="auto" w:fill="EEFBFC"/>
            <w:vAlign w:val="center"/>
          </w:tcPr>
          <w:p w14:paraId="66775512" w14:textId="77777777" w:rsidR="00DD7075" w:rsidRPr="009E317F" w:rsidRDefault="00DD7075" w:rsidP="00DD7075">
            <w:pPr>
              <w:spacing w:after="160" w:line="259" w:lineRule="auto"/>
              <w:rPr>
                <w:b/>
              </w:rPr>
            </w:pPr>
            <w:r w:rsidRPr="009E317F">
              <w:rPr>
                <w:b/>
              </w:rPr>
              <w:t>IFSI</w:t>
            </w:r>
          </w:p>
        </w:tc>
        <w:tc>
          <w:tcPr>
            <w:tcW w:w="2693" w:type="dxa"/>
            <w:tcBorders>
              <w:top w:val="single" w:sz="4" w:space="0" w:color="B1E7ED"/>
              <w:left w:val="nil"/>
              <w:bottom w:val="single" w:sz="4" w:space="0" w:color="B1E7ED"/>
              <w:right w:val="single" w:sz="4" w:space="0" w:color="B1E7ED"/>
            </w:tcBorders>
            <w:vAlign w:val="center"/>
          </w:tcPr>
          <w:p w14:paraId="0B0774E0" w14:textId="77777777" w:rsidR="00DD7075" w:rsidRPr="00640AF0" w:rsidRDefault="00DD7075" w:rsidP="00BF6732">
            <w:pPr>
              <w:spacing w:after="160" w:line="259" w:lineRule="auto"/>
              <w:rPr>
                <w:u w:val="single"/>
              </w:rPr>
            </w:pPr>
          </w:p>
        </w:tc>
      </w:tr>
      <w:tr w:rsidR="00DD7075" w:rsidRPr="00640AF0" w14:paraId="29DAC2CA" w14:textId="77777777" w:rsidTr="00DD7075">
        <w:trPr>
          <w:trHeight w:val="660"/>
        </w:trPr>
        <w:tc>
          <w:tcPr>
            <w:tcW w:w="1559" w:type="dxa"/>
            <w:tcBorders>
              <w:top w:val="single" w:sz="6" w:space="0" w:color="FFFFFF" w:themeColor="background1"/>
              <w:left w:val="single" w:sz="4" w:space="0" w:color="FFFFFF" w:themeColor="background1"/>
              <w:bottom w:val="single" w:sz="4" w:space="0" w:color="FFFFFF" w:themeColor="background1"/>
              <w:right w:val="nil"/>
            </w:tcBorders>
            <w:shd w:val="clear" w:color="auto" w:fill="EEFBFC"/>
            <w:vAlign w:val="center"/>
          </w:tcPr>
          <w:p w14:paraId="0E4A681B" w14:textId="77777777" w:rsidR="00DD7075" w:rsidRPr="009E317F" w:rsidRDefault="00DD7075" w:rsidP="00BF6732">
            <w:pPr>
              <w:spacing w:after="160" w:line="259" w:lineRule="auto"/>
              <w:rPr>
                <w:b/>
              </w:rPr>
            </w:pPr>
            <w:r w:rsidRPr="009E317F">
              <w:rPr>
                <w:b/>
              </w:rPr>
              <w:t xml:space="preserve">Période de stage </w:t>
            </w:r>
          </w:p>
        </w:tc>
        <w:tc>
          <w:tcPr>
            <w:tcW w:w="2693" w:type="dxa"/>
            <w:tcBorders>
              <w:top w:val="single" w:sz="4" w:space="0" w:color="B1E7ED"/>
              <w:left w:val="nil"/>
              <w:bottom w:val="single" w:sz="4" w:space="0" w:color="B1E7ED"/>
              <w:right w:val="single" w:sz="4" w:space="0" w:color="B1E7ED"/>
            </w:tcBorders>
            <w:vAlign w:val="center"/>
          </w:tcPr>
          <w:p w14:paraId="57887AC5" w14:textId="77777777" w:rsidR="00DD7075" w:rsidRPr="00640AF0" w:rsidRDefault="00DD7075" w:rsidP="00BF6732">
            <w:pPr>
              <w:spacing w:after="160" w:line="259" w:lineRule="auto"/>
              <w:rPr>
                <w:u w:val="single"/>
              </w:rPr>
            </w:pPr>
          </w:p>
        </w:tc>
      </w:tr>
    </w:tbl>
    <w:p w14:paraId="486F9673" w14:textId="77777777" w:rsidR="00DD7075" w:rsidRPr="00DD7075" w:rsidRDefault="00DD7075" w:rsidP="00DD7075">
      <w:pPr>
        <w:rPr>
          <w:b/>
          <w:color w:val="27A2AE"/>
        </w:rPr>
      </w:pPr>
    </w:p>
    <w:tbl>
      <w:tblPr>
        <w:tblStyle w:val="Grilledutableau"/>
        <w:tblpPr w:leftFromText="141" w:rightFromText="141" w:vertAnchor="text" w:horzAnchor="page" w:tblpX="6692" w:tblpY="-2914"/>
        <w:tblW w:w="3397" w:type="dxa"/>
        <w:tblBorders>
          <w:top w:val="single" w:sz="4" w:space="0" w:color="FFCCCC"/>
          <w:left w:val="single" w:sz="4" w:space="0" w:color="FFCCCC"/>
          <w:bottom w:val="single" w:sz="4" w:space="0" w:color="FFCCCC"/>
          <w:right w:val="single" w:sz="4" w:space="0" w:color="FFCCCC"/>
          <w:insideH w:val="single" w:sz="6" w:space="0" w:color="FFCCCC"/>
          <w:insideV w:val="single" w:sz="6" w:space="0" w:color="FFCCCC"/>
        </w:tblBorders>
        <w:shd w:val="clear" w:color="auto" w:fill="FFFFFF" w:themeFill="background1"/>
        <w:tblLook w:val="04A0" w:firstRow="1" w:lastRow="0" w:firstColumn="1" w:lastColumn="0" w:noHBand="0" w:noVBand="1"/>
      </w:tblPr>
      <w:tblGrid>
        <w:gridCol w:w="1555"/>
        <w:gridCol w:w="1842"/>
      </w:tblGrid>
      <w:tr w:rsidR="00DD7075" w:rsidRPr="00640AF0" w14:paraId="17ECA1AD" w14:textId="77777777" w:rsidTr="00DD7075">
        <w:trPr>
          <w:trHeight w:val="391"/>
        </w:trPr>
        <w:tc>
          <w:tcPr>
            <w:tcW w:w="33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FBFC"/>
            <w:vAlign w:val="center"/>
          </w:tcPr>
          <w:p w14:paraId="7BEB9629" w14:textId="77777777" w:rsidR="00DD7075" w:rsidRPr="009E317F" w:rsidRDefault="00DD7075" w:rsidP="00BF6732">
            <w:pPr>
              <w:spacing w:after="160" w:line="259" w:lineRule="auto"/>
              <w:rPr>
                <w:b/>
              </w:rPr>
            </w:pPr>
            <w:r w:rsidRPr="009E317F">
              <w:rPr>
                <w:b/>
              </w:rPr>
              <w:t>Horaires</w:t>
            </w:r>
          </w:p>
        </w:tc>
      </w:tr>
      <w:tr w:rsidR="00DD7075" w:rsidRPr="00640AF0" w14:paraId="0828FF64" w14:textId="77777777" w:rsidTr="009E317F">
        <w:trPr>
          <w:trHeight w:val="391"/>
        </w:trPr>
        <w:tc>
          <w:tcPr>
            <w:tcW w:w="1555"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EFBFC"/>
            <w:vAlign w:val="center"/>
          </w:tcPr>
          <w:p w14:paraId="6C032A35" w14:textId="77777777" w:rsidR="00DD7075" w:rsidRPr="009E317F" w:rsidRDefault="00DD7075" w:rsidP="00BF6732">
            <w:pPr>
              <w:spacing w:after="160" w:line="259" w:lineRule="auto"/>
              <w:rPr>
                <w:b/>
              </w:rPr>
            </w:pPr>
            <w:r w:rsidRPr="009E317F">
              <w:rPr>
                <w:b/>
              </w:rPr>
              <w:t>Matin</w:t>
            </w:r>
          </w:p>
        </w:tc>
        <w:tc>
          <w:tcPr>
            <w:tcW w:w="1842" w:type="dxa"/>
            <w:tcBorders>
              <w:top w:val="single" w:sz="6" w:space="0" w:color="B1E7ED"/>
              <w:left w:val="single" w:sz="4" w:space="0" w:color="FFFFFF" w:themeColor="background1"/>
              <w:bottom w:val="single" w:sz="6" w:space="0" w:color="B1E7ED"/>
              <w:right w:val="single" w:sz="6" w:space="0" w:color="B1E7ED"/>
            </w:tcBorders>
            <w:shd w:val="clear" w:color="auto" w:fill="FFFFFF" w:themeFill="background1"/>
            <w:vAlign w:val="center"/>
          </w:tcPr>
          <w:p w14:paraId="50773494" w14:textId="77777777" w:rsidR="00DD7075" w:rsidRPr="00DD7075" w:rsidRDefault="00DD7075" w:rsidP="00BF6732">
            <w:pPr>
              <w:spacing w:after="160" w:line="259" w:lineRule="auto"/>
            </w:pPr>
            <w:proofErr w:type="gramStart"/>
            <w:r w:rsidRPr="00DD7075">
              <w:t>06:</w:t>
            </w:r>
            <w:proofErr w:type="gramEnd"/>
            <w:r w:rsidRPr="00DD7075">
              <w:t xml:space="preserve">30 - 13:30 </w:t>
            </w:r>
          </w:p>
        </w:tc>
      </w:tr>
      <w:tr w:rsidR="00DD7075" w:rsidRPr="00640AF0" w14:paraId="527EA328" w14:textId="77777777" w:rsidTr="009E317F">
        <w:trPr>
          <w:trHeight w:val="391"/>
        </w:trPr>
        <w:tc>
          <w:tcPr>
            <w:tcW w:w="1555"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EFBFC"/>
            <w:vAlign w:val="center"/>
          </w:tcPr>
          <w:p w14:paraId="27DA48D7" w14:textId="77777777" w:rsidR="00DD7075" w:rsidRPr="009E317F" w:rsidRDefault="00DD7075" w:rsidP="00BF6732">
            <w:pPr>
              <w:spacing w:after="160" w:line="259" w:lineRule="auto"/>
              <w:rPr>
                <w:b/>
              </w:rPr>
            </w:pPr>
            <w:r w:rsidRPr="009E317F">
              <w:rPr>
                <w:b/>
              </w:rPr>
              <w:t>Soir</w:t>
            </w:r>
          </w:p>
        </w:tc>
        <w:tc>
          <w:tcPr>
            <w:tcW w:w="1842" w:type="dxa"/>
            <w:tcBorders>
              <w:top w:val="single" w:sz="6" w:space="0" w:color="B1E7ED"/>
              <w:left w:val="single" w:sz="4" w:space="0" w:color="FFFFFF" w:themeColor="background1"/>
              <w:bottom w:val="single" w:sz="6" w:space="0" w:color="B1E7ED"/>
              <w:right w:val="single" w:sz="6" w:space="0" w:color="B1E7ED"/>
            </w:tcBorders>
            <w:shd w:val="clear" w:color="auto" w:fill="FFFFFF" w:themeFill="background1"/>
            <w:vAlign w:val="center"/>
          </w:tcPr>
          <w:p w14:paraId="7C292BB4" w14:textId="77777777" w:rsidR="00DD7075" w:rsidRPr="00DD7075" w:rsidRDefault="00DD7075" w:rsidP="00BF6732">
            <w:pPr>
              <w:spacing w:after="160" w:line="259" w:lineRule="auto"/>
            </w:pPr>
            <w:proofErr w:type="gramStart"/>
            <w:r w:rsidRPr="00DD7075">
              <w:t>14:</w:t>
            </w:r>
            <w:proofErr w:type="gramEnd"/>
            <w:r w:rsidRPr="00DD7075">
              <w:t xml:space="preserve">00 - 21:00 </w:t>
            </w:r>
          </w:p>
        </w:tc>
      </w:tr>
      <w:tr w:rsidR="00DD7075" w:rsidRPr="00640AF0" w14:paraId="102D232A" w14:textId="77777777" w:rsidTr="009E317F">
        <w:trPr>
          <w:trHeight w:val="391"/>
        </w:trPr>
        <w:tc>
          <w:tcPr>
            <w:tcW w:w="1555"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EFBFC"/>
            <w:vAlign w:val="center"/>
          </w:tcPr>
          <w:p w14:paraId="5F461EA7" w14:textId="77777777" w:rsidR="00DD7075" w:rsidRPr="009E317F" w:rsidRDefault="00DD7075" w:rsidP="00BF6732">
            <w:pPr>
              <w:spacing w:after="160" w:line="259" w:lineRule="auto"/>
              <w:rPr>
                <w:b/>
              </w:rPr>
            </w:pPr>
            <w:r w:rsidRPr="009E317F">
              <w:rPr>
                <w:b/>
              </w:rPr>
              <w:t>Journée</w:t>
            </w:r>
          </w:p>
        </w:tc>
        <w:tc>
          <w:tcPr>
            <w:tcW w:w="1842" w:type="dxa"/>
            <w:tcBorders>
              <w:top w:val="single" w:sz="6" w:space="0" w:color="B1E7ED"/>
              <w:left w:val="single" w:sz="4" w:space="0" w:color="FFFFFF" w:themeColor="background1"/>
              <w:bottom w:val="single" w:sz="6" w:space="0" w:color="B1E7ED"/>
              <w:right w:val="single" w:sz="6" w:space="0" w:color="B1E7ED"/>
            </w:tcBorders>
            <w:shd w:val="clear" w:color="auto" w:fill="FFFFFF" w:themeFill="background1"/>
            <w:vAlign w:val="center"/>
          </w:tcPr>
          <w:p w14:paraId="2012E6CE" w14:textId="77777777" w:rsidR="00DD7075" w:rsidRPr="00DD7075" w:rsidRDefault="00DD7075" w:rsidP="00BF6732">
            <w:pPr>
              <w:spacing w:after="160" w:line="259" w:lineRule="auto"/>
            </w:pPr>
            <w:proofErr w:type="gramStart"/>
            <w:r w:rsidRPr="00DD7075">
              <w:t>09:</w:t>
            </w:r>
            <w:proofErr w:type="gramEnd"/>
            <w:r w:rsidRPr="00DD7075">
              <w:t xml:space="preserve">00 - 16:00 </w:t>
            </w:r>
          </w:p>
        </w:tc>
      </w:tr>
      <w:tr w:rsidR="00DD7075" w:rsidRPr="00640AF0" w14:paraId="2B0BD809" w14:textId="77777777" w:rsidTr="009E317F">
        <w:trPr>
          <w:trHeight w:val="391"/>
        </w:trPr>
        <w:tc>
          <w:tcPr>
            <w:tcW w:w="1555" w:type="dxa"/>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FBFC"/>
            <w:vAlign w:val="center"/>
          </w:tcPr>
          <w:p w14:paraId="2EAAA9D2" w14:textId="77777777" w:rsidR="00DD7075" w:rsidRPr="009E317F" w:rsidRDefault="00DD7075" w:rsidP="00BF6732">
            <w:pPr>
              <w:spacing w:after="160" w:line="259" w:lineRule="auto"/>
              <w:rPr>
                <w:b/>
              </w:rPr>
            </w:pPr>
            <w:r w:rsidRPr="009E317F">
              <w:rPr>
                <w:b/>
              </w:rPr>
              <w:t>Journée 12h</w:t>
            </w:r>
          </w:p>
        </w:tc>
        <w:tc>
          <w:tcPr>
            <w:tcW w:w="1842" w:type="dxa"/>
            <w:tcBorders>
              <w:top w:val="single" w:sz="6" w:space="0" w:color="B1E7ED"/>
              <w:left w:val="single" w:sz="4" w:space="0" w:color="FFFFFF" w:themeColor="background1"/>
              <w:bottom w:val="single" w:sz="6" w:space="0" w:color="B1E7ED"/>
              <w:right w:val="single" w:sz="6" w:space="0" w:color="B1E7ED"/>
            </w:tcBorders>
            <w:shd w:val="clear" w:color="auto" w:fill="FFFFFF" w:themeFill="background1"/>
            <w:vAlign w:val="center"/>
          </w:tcPr>
          <w:p w14:paraId="6441B388" w14:textId="77777777" w:rsidR="00DD7075" w:rsidRPr="00DD7075" w:rsidRDefault="00DD7075" w:rsidP="00BF6732">
            <w:pPr>
              <w:spacing w:after="160" w:line="259" w:lineRule="auto"/>
            </w:pPr>
            <w:proofErr w:type="gramStart"/>
            <w:r w:rsidRPr="00DD7075">
              <w:t>06:</w:t>
            </w:r>
            <w:proofErr w:type="gramEnd"/>
            <w:r w:rsidRPr="00DD7075">
              <w:t>30 - 18:30</w:t>
            </w:r>
          </w:p>
          <w:p w14:paraId="479144DE" w14:textId="77777777" w:rsidR="00DD7075" w:rsidRPr="00DD7075" w:rsidRDefault="00DD7075" w:rsidP="00BF6732">
            <w:pPr>
              <w:spacing w:after="160" w:line="259" w:lineRule="auto"/>
            </w:pPr>
            <w:proofErr w:type="gramStart"/>
            <w:r w:rsidRPr="00DD7075">
              <w:t>09:</w:t>
            </w:r>
            <w:proofErr w:type="gramEnd"/>
            <w:r w:rsidRPr="00DD7075">
              <w:t>00 - 21:00</w:t>
            </w:r>
          </w:p>
        </w:tc>
      </w:tr>
    </w:tbl>
    <w:p w14:paraId="006B8D84" w14:textId="77777777" w:rsidR="002031FA" w:rsidRDefault="002031FA"/>
    <w:tbl>
      <w:tblPr>
        <w:tblStyle w:val="Grilledutableau"/>
        <w:tblW w:w="9916" w:type="dxa"/>
        <w:jc w:val="center"/>
        <w:tblBorders>
          <w:top w:val="single" w:sz="4" w:space="0" w:color="FFCCCC"/>
          <w:left w:val="single" w:sz="4" w:space="0" w:color="FFCCCC"/>
          <w:bottom w:val="single" w:sz="4" w:space="0" w:color="FFCCCC"/>
          <w:right w:val="single" w:sz="4" w:space="0" w:color="FFCCCC"/>
          <w:insideH w:val="single" w:sz="6" w:space="0" w:color="FFCCCC"/>
          <w:insideV w:val="single" w:sz="6" w:space="0" w:color="FFCCCC"/>
        </w:tblBorders>
        <w:tblLook w:val="04A0" w:firstRow="1" w:lastRow="0" w:firstColumn="1" w:lastColumn="0" w:noHBand="0" w:noVBand="1"/>
      </w:tblPr>
      <w:tblGrid>
        <w:gridCol w:w="1776"/>
        <w:gridCol w:w="1372"/>
        <w:gridCol w:w="1377"/>
        <w:gridCol w:w="1405"/>
        <w:gridCol w:w="1367"/>
        <w:gridCol w:w="1404"/>
        <w:gridCol w:w="1215"/>
      </w:tblGrid>
      <w:tr w:rsidR="009E317F" w:rsidRPr="009E317F" w14:paraId="18A74B86" w14:textId="77777777" w:rsidTr="009E317F">
        <w:trPr>
          <w:trHeight w:val="515"/>
          <w:jc w:val="center"/>
        </w:trPr>
        <w:tc>
          <w:tcPr>
            <w:tcW w:w="183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auto"/>
            <w:vAlign w:val="center"/>
          </w:tcPr>
          <w:p w14:paraId="3920B5EE" w14:textId="77777777" w:rsidR="009E317F" w:rsidRPr="009E317F" w:rsidRDefault="009E317F" w:rsidP="00BF6732">
            <w:pPr>
              <w:spacing w:after="160" w:line="259" w:lineRule="auto"/>
              <w:rPr>
                <w:b/>
              </w:rPr>
            </w:pP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36F02F0C" w14:textId="77777777" w:rsidR="009E317F" w:rsidRPr="009E317F" w:rsidRDefault="009E317F" w:rsidP="00BF6732">
            <w:pPr>
              <w:spacing w:after="160" w:line="259" w:lineRule="auto"/>
              <w:rPr>
                <w:b/>
              </w:rPr>
            </w:pPr>
            <w:r w:rsidRPr="009E317F">
              <w:rPr>
                <w:b/>
              </w:rPr>
              <w:t>LUNDI</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3749BE85" w14:textId="77777777" w:rsidR="009E317F" w:rsidRPr="009E317F" w:rsidRDefault="009E317F" w:rsidP="00BF6732">
            <w:pPr>
              <w:spacing w:after="160" w:line="259" w:lineRule="auto"/>
              <w:rPr>
                <w:b/>
              </w:rPr>
            </w:pPr>
            <w:r w:rsidRPr="009E317F">
              <w:rPr>
                <w:b/>
              </w:rPr>
              <w:t>MARDI</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231EC205" w14:textId="77777777" w:rsidR="009E317F" w:rsidRPr="009E317F" w:rsidRDefault="009E317F" w:rsidP="00BF6732">
            <w:pPr>
              <w:spacing w:after="160" w:line="259" w:lineRule="auto"/>
              <w:rPr>
                <w:b/>
              </w:rPr>
            </w:pPr>
            <w:r w:rsidRPr="009E317F">
              <w:rPr>
                <w:b/>
              </w:rPr>
              <w:t>MERCREDI</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6E05FB27" w14:textId="77777777" w:rsidR="009E317F" w:rsidRPr="009E317F" w:rsidRDefault="009E317F" w:rsidP="00BF6732">
            <w:pPr>
              <w:spacing w:after="160" w:line="259" w:lineRule="auto"/>
              <w:rPr>
                <w:b/>
              </w:rPr>
            </w:pPr>
            <w:r w:rsidRPr="009E317F">
              <w:rPr>
                <w:b/>
              </w:rPr>
              <w:t>JEUDI</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7680EFFD" w14:textId="77777777" w:rsidR="009E317F" w:rsidRPr="009E317F" w:rsidRDefault="009E317F" w:rsidP="00BF6732">
            <w:pPr>
              <w:spacing w:after="160" w:line="259" w:lineRule="auto"/>
              <w:rPr>
                <w:b/>
              </w:rPr>
            </w:pPr>
            <w:r w:rsidRPr="009E317F">
              <w:rPr>
                <w:b/>
              </w:rPr>
              <w:t>VENDREDI</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4B83C19C" w14:textId="77777777" w:rsidR="009E317F" w:rsidRPr="009E317F" w:rsidRDefault="009E317F" w:rsidP="00BF6732">
            <w:pPr>
              <w:spacing w:after="160" w:line="259" w:lineRule="auto"/>
              <w:rPr>
                <w:b/>
              </w:rPr>
            </w:pPr>
            <w:r w:rsidRPr="009E317F">
              <w:rPr>
                <w:b/>
              </w:rPr>
              <w:t>Compteur horaire</w:t>
            </w:r>
          </w:p>
        </w:tc>
      </w:tr>
      <w:tr w:rsidR="009E317F" w:rsidRPr="009E317F" w14:paraId="6C07E795"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650922F4" w14:textId="77777777" w:rsidR="009E317F" w:rsidRPr="009E317F" w:rsidRDefault="009E317F" w:rsidP="00BF6732">
            <w:pPr>
              <w:spacing w:after="160" w:line="259" w:lineRule="auto"/>
              <w:rPr>
                <w:b/>
                <w:sz w:val="22"/>
              </w:rPr>
            </w:pPr>
            <w:r w:rsidRPr="009E317F">
              <w:rPr>
                <w:b/>
                <w:sz w:val="22"/>
              </w:rPr>
              <w:t>SEMAINE 1</w:t>
            </w:r>
          </w:p>
          <w:p w14:paraId="2A8ECB3A" w14:textId="77777777" w:rsidR="009E317F" w:rsidRPr="009E317F" w:rsidRDefault="009E317F" w:rsidP="00BF6732">
            <w:pPr>
              <w:spacing w:after="160" w:line="259" w:lineRule="auto"/>
              <w:rPr>
                <w:b/>
                <w:sz w:val="22"/>
              </w:rPr>
            </w:pPr>
            <w:r w:rsidRPr="009E317F">
              <w:rPr>
                <w:b/>
                <w:sz w:val="22"/>
              </w:rPr>
              <w:t>DU        /       /</w:t>
            </w:r>
          </w:p>
          <w:p w14:paraId="431728B7" w14:textId="77777777" w:rsidR="009E317F" w:rsidRPr="009E317F" w:rsidRDefault="009E317F" w:rsidP="00BF6732">
            <w:pPr>
              <w:spacing w:after="160" w:line="259" w:lineRule="auto"/>
              <w:rPr>
                <w:b/>
                <w:sz w:val="22"/>
              </w:rPr>
            </w:pPr>
            <w:r w:rsidRPr="009E317F">
              <w:rPr>
                <w:b/>
                <w:sz w:val="22"/>
              </w:rPr>
              <w:t>AU        /       /</w:t>
            </w:r>
          </w:p>
        </w:tc>
        <w:tc>
          <w:tcPr>
            <w:tcW w:w="1417" w:type="dxa"/>
            <w:tcBorders>
              <w:top w:val="single" w:sz="6" w:space="0" w:color="FFFFFF" w:themeColor="background1"/>
              <w:left w:val="single" w:sz="6" w:space="0" w:color="FFFFFF" w:themeColor="background1"/>
              <w:bottom w:val="single" w:sz="6" w:space="0" w:color="B1E7ED"/>
              <w:right w:val="single" w:sz="6" w:space="0" w:color="B1E7ED"/>
            </w:tcBorders>
          </w:tcPr>
          <w:p w14:paraId="6A81DA9B" w14:textId="77777777" w:rsidR="009E317F" w:rsidRPr="009E317F" w:rsidRDefault="009E317F" w:rsidP="00BF6732">
            <w:pPr>
              <w:spacing w:after="160" w:line="259" w:lineRule="auto"/>
              <w:rPr>
                <w:b/>
                <w:sz w:val="22"/>
              </w:rPr>
            </w:pPr>
          </w:p>
        </w:tc>
        <w:tc>
          <w:tcPr>
            <w:tcW w:w="1417" w:type="dxa"/>
            <w:tcBorders>
              <w:top w:val="single" w:sz="6" w:space="0" w:color="FFFFFF" w:themeColor="background1"/>
              <w:left w:val="single" w:sz="6" w:space="0" w:color="B1E7ED"/>
              <w:bottom w:val="single" w:sz="6" w:space="0" w:color="B1E7ED"/>
              <w:right w:val="single" w:sz="6" w:space="0" w:color="B1E7ED"/>
            </w:tcBorders>
          </w:tcPr>
          <w:p w14:paraId="12AC5C41" w14:textId="77777777" w:rsidR="009E317F" w:rsidRPr="009E317F" w:rsidRDefault="009E317F" w:rsidP="00BF6732">
            <w:pPr>
              <w:spacing w:after="160" w:line="259" w:lineRule="auto"/>
              <w:rPr>
                <w:b/>
                <w:sz w:val="22"/>
              </w:rPr>
            </w:pPr>
          </w:p>
        </w:tc>
        <w:tc>
          <w:tcPr>
            <w:tcW w:w="1417" w:type="dxa"/>
            <w:tcBorders>
              <w:top w:val="single" w:sz="6" w:space="0" w:color="FFFFFF" w:themeColor="background1"/>
              <w:left w:val="single" w:sz="6" w:space="0" w:color="B1E7ED"/>
              <w:bottom w:val="single" w:sz="6" w:space="0" w:color="B1E7ED"/>
              <w:right w:val="single" w:sz="6" w:space="0" w:color="B1E7ED"/>
            </w:tcBorders>
          </w:tcPr>
          <w:p w14:paraId="795BEB52" w14:textId="77777777" w:rsidR="009E317F" w:rsidRPr="009E317F" w:rsidRDefault="009E317F" w:rsidP="00BF6732">
            <w:pPr>
              <w:spacing w:after="160" w:line="259" w:lineRule="auto"/>
              <w:rPr>
                <w:b/>
                <w:sz w:val="22"/>
              </w:rPr>
            </w:pPr>
          </w:p>
        </w:tc>
        <w:tc>
          <w:tcPr>
            <w:tcW w:w="1417" w:type="dxa"/>
            <w:tcBorders>
              <w:top w:val="single" w:sz="6" w:space="0" w:color="FFFFFF" w:themeColor="background1"/>
              <w:left w:val="single" w:sz="6" w:space="0" w:color="B1E7ED"/>
              <w:bottom w:val="single" w:sz="6" w:space="0" w:color="B1E7ED"/>
              <w:right w:val="single" w:sz="6" w:space="0" w:color="B1E7ED"/>
            </w:tcBorders>
          </w:tcPr>
          <w:p w14:paraId="565FB474" w14:textId="77777777" w:rsidR="009E317F" w:rsidRPr="009E317F" w:rsidRDefault="009E317F" w:rsidP="00BF6732">
            <w:pPr>
              <w:spacing w:after="160" w:line="259" w:lineRule="auto"/>
              <w:rPr>
                <w:b/>
                <w:sz w:val="22"/>
              </w:rPr>
            </w:pPr>
          </w:p>
        </w:tc>
        <w:tc>
          <w:tcPr>
            <w:tcW w:w="1417" w:type="dxa"/>
            <w:tcBorders>
              <w:top w:val="single" w:sz="6" w:space="0" w:color="FFFFFF" w:themeColor="background1"/>
              <w:left w:val="single" w:sz="6" w:space="0" w:color="B1E7ED"/>
              <w:bottom w:val="single" w:sz="6" w:space="0" w:color="B1E7ED"/>
              <w:right w:val="single" w:sz="6" w:space="0" w:color="FFFFFF" w:themeColor="background1"/>
            </w:tcBorders>
          </w:tcPr>
          <w:p w14:paraId="309AB629"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3A4B0B93" w14:textId="77777777" w:rsidR="009E317F" w:rsidRPr="009E317F" w:rsidRDefault="009E317F" w:rsidP="00BF6732">
            <w:pPr>
              <w:spacing w:after="160" w:line="259" w:lineRule="auto"/>
              <w:rPr>
                <w:b/>
                <w:sz w:val="22"/>
              </w:rPr>
            </w:pPr>
          </w:p>
        </w:tc>
      </w:tr>
      <w:tr w:rsidR="009E317F" w:rsidRPr="009E317F" w14:paraId="1E3410BE"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064C2F86" w14:textId="77777777" w:rsidR="009E317F" w:rsidRPr="009E317F" w:rsidRDefault="009E317F" w:rsidP="00BF6732">
            <w:pPr>
              <w:spacing w:after="160" w:line="259" w:lineRule="auto"/>
              <w:rPr>
                <w:b/>
                <w:sz w:val="22"/>
              </w:rPr>
            </w:pPr>
            <w:r w:rsidRPr="009E317F">
              <w:rPr>
                <w:b/>
                <w:sz w:val="22"/>
              </w:rPr>
              <w:t>SEMAINE 2</w:t>
            </w:r>
          </w:p>
          <w:p w14:paraId="33C7ECD7" w14:textId="77777777" w:rsidR="009E317F" w:rsidRPr="009E317F" w:rsidRDefault="009E317F" w:rsidP="00BF6732">
            <w:pPr>
              <w:spacing w:after="160" w:line="259" w:lineRule="auto"/>
              <w:rPr>
                <w:b/>
                <w:sz w:val="22"/>
              </w:rPr>
            </w:pPr>
            <w:r w:rsidRPr="009E317F">
              <w:rPr>
                <w:b/>
                <w:sz w:val="22"/>
              </w:rPr>
              <w:t>DU        /       /</w:t>
            </w:r>
          </w:p>
          <w:p w14:paraId="17D5C0AF" w14:textId="77777777" w:rsidR="009E317F" w:rsidRPr="009E317F" w:rsidRDefault="009E317F" w:rsidP="00BF6732">
            <w:pPr>
              <w:spacing w:after="160" w:line="259" w:lineRule="auto"/>
              <w:rPr>
                <w:b/>
                <w:sz w:val="22"/>
              </w:rPr>
            </w:pPr>
            <w:r w:rsidRPr="009E317F">
              <w:rPr>
                <w:b/>
                <w:sz w:val="22"/>
              </w:rPr>
              <w:t xml:space="preserve">AU        /       / </w:t>
            </w:r>
          </w:p>
        </w:tc>
        <w:tc>
          <w:tcPr>
            <w:tcW w:w="1417" w:type="dxa"/>
            <w:tcBorders>
              <w:top w:val="single" w:sz="6" w:space="0" w:color="B1E7ED"/>
              <w:left w:val="single" w:sz="6" w:space="0" w:color="FFFFFF" w:themeColor="background1"/>
              <w:bottom w:val="single" w:sz="6" w:space="0" w:color="B1E7ED"/>
              <w:right w:val="single" w:sz="6" w:space="0" w:color="B1E7ED"/>
            </w:tcBorders>
          </w:tcPr>
          <w:p w14:paraId="7E4DC579"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089DB33D"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24F1DD70"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6DC8E6F4"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FFFFFF" w:themeColor="background1"/>
            </w:tcBorders>
          </w:tcPr>
          <w:p w14:paraId="4F51139A"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7469E99D" w14:textId="77777777" w:rsidR="009E317F" w:rsidRPr="009E317F" w:rsidRDefault="009E317F" w:rsidP="00BF6732">
            <w:pPr>
              <w:spacing w:after="160" w:line="259" w:lineRule="auto"/>
              <w:rPr>
                <w:b/>
                <w:sz w:val="22"/>
              </w:rPr>
            </w:pPr>
          </w:p>
        </w:tc>
      </w:tr>
      <w:tr w:rsidR="009E317F" w:rsidRPr="009E317F" w14:paraId="72A2BD99"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4E73014B" w14:textId="77777777" w:rsidR="009E317F" w:rsidRPr="009E317F" w:rsidRDefault="009E317F" w:rsidP="00BF6732">
            <w:pPr>
              <w:spacing w:after="160" w:line="259" w:lineRule="auto"/>
              <w:rPr>
                <w:b/>
                <w:sz w:val="22"/>
              </w:rPr>
            </w:pPr>
            <w:r w:rsidRPr="009E317F">
              <w:rPr>
                <w:b/>
                <w:sz w:val="22"/>
              </w:rPr>
              <w:t>SEMAINE 3</w:t>
            </w:r>
          </w:p>
          <w:p w14:paraId="2D0583E5" w14:textId="77777777" w:rsidR="009E317F" w:rsidRPr="009E317F" w:rsidRDefault="009E317F" w:rsidP="00BF6732">
            <w:pPr>
              <w:spacing w:after="160" w:line="259" w:lineRule="auto"/>
              <w:rPr>
                <w:b/>
                <w:sz w:val="22"/>
              </w:rPr>
            </w:pPr>
            <w:r w:rsidRPr="009E317F">
              <w:rPr>
                <w:b/>
                <w:sz w:val="22"/>
              </w:rPr>
              <w:t>DU        /       /</w:t>
            </w:r>
          </w:p>
          <w:p w14:paraId="47A1C660" w14:textId="77777777" w:rsidR="009E317F" w:rsidRPr="009E317F" w:rsidRDefault="009E317F" w:rsidP="00BF6732">
            <w:pPr>
              <w:spacing w:after="160" w:line="259" w:lineRule="auto"/>
              <w:rPr>
                <w:b/>
                <w:sz w:val="22"/>
              </w:rPr>
            </w:pPr>
            <w:r w:rsidRPr="009E317F">
              <w:rPr>
                <w:b/>
                <w:sz w:val="22"/>
              </w:rPr>
              <w:t>AU        /       /</w:t>
            </w:r>
          </w:p>
        </w:tc>
        <w:tc>
          <w:tcPr>
            <w:tcW w:w="1417" w:type="dxa"/>
            <w:tcBorders>
              <w:top w:val="single" w:sz="6" w:space="0" w:color="B1E7ED"/>
              <w:left w:val="single" w:sz="6" w:space="0" w:color="FFFFFF" w:themeColor="background1"/>
              <w:bottom w:val="single" w:sz="6" w:space="0" w:color="B1E7ED"/>
              <w:right w:val="single" w:sz="6" w:space="0" w:color="B1E7ED"/>
            </w:tcBorders>
          </w:tcPr>
          <w:p w14:paraId="24443714"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6801CAD0"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27CE7185"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35E5BAA2"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FFFFFF" w:themeColor="background1"/>
            </w:tcBorders>
          </w:tcPr>
          <w:p w14:paraId="49359EFC"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292103FD" w14:textId="77777777" w:rsidR="009E317F" w:rsidRPr="009E317F" w:rsidRDefault="009E317F" w:rsidP="00BF6732">
            <w:pPr>
              <w:spacing w:after="160" w:line="259" w:lineRule="auto"/>
              <w:rPr>
                <w:b/>
                <w:sz w:val="22"/>
              </w:rPr>
            </w:pPr>
          </w:p>
        </w:tc>
      </w:tr>
      <w:tr w:rsidR="009E317F" w:rsidRPr="009E317F" w14:paraId="2069E9FF"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68509BBA" w14:textId="77777777" w:rsidR="009E317F" w:rsidRPr="009E317F" w:rsidRDefault="009E317F" w:rsidP="00BF6732">
            <w:pPr>
              <w:spacing w:after="160" w:line="259" w:lineRule="auto"/>
              <w:rPr>
                <w:b/>
                <w:sz w:val="22"/>
              </w:rPr>
            </w:pPr>
            <w:r w:rsidRPr="009E317F">
              <w:rPr>
                <w:b/>
                <w:sz w:val="22"/>
              </w:rPr>
              <w:t>SEMAINE 4</w:t>
            </w:r>
          </w:p>
          <w:p w14:paraId="7773263A" w14:textId="77777777" w:rsidR="009E317F" w:rsidRPr="009E317F" w:rsidRDefault="009E317F" w:rsidP="00BF6732">
            <w:pPr>
              <w:spacing w:after="160" w:line="259" w:lineRule="auto"/>
              <w:rPr>
                <w:b/>
                <w:sz w:val="22"/>
              </w:rPr>
            </w:pPr>
            <w:r w:rsidRPr="009E317F">
              <w:rPr>
                <w:b/>
                <w:sz w:val="22"/>
              </w:rPr>
              <w:t>DU        /       /</w:t>
            </w:r>
          </w:p>
          <w:p w14:paraId="178E8259" w14:textId="77777777" w:rsidR="009E317F" w:rsidRPr="009E317F" w:rsidRDefault="009E317F" w:rsidP="00BF6732">
            <w:pPr>
              <w:spacing w:after="160" w:line="259" w:lineRule="auto"/>
              <w:rPr>
                <w:b/>
                <w:sz w:val="22"/>
              </w:rPr>
            </w:pPr>
            <w:r w:rsidRPr="009E317F">
              <w:rPr>
                <w:b/>
                <w:sz w:val="22"/>
              </w:rPr>
              <w:t>AU        /       /</w:t>
            </w:r>
          </w:p>
        </w:tc>
        <w:tc>
          <w:tcPr>
            <w:tcW w:w="1417" w:type="dxa"/>
            <w:tcBorders>
              <w:top w:val="single" w:sz="6" w:space="0" w:color="B1E7ED"/>
              <w:left w:val="single" w:sz="6" w:space="0" w:color="FFFFFF" w:themeColor="background1"/>
              <w:bottom w:val="single" w:sz="6" w:space="0" w:color="B1E7ED"/>
              <w:right w:val="single" w:sz="6" w:space="0" w:color="B1E7ED"/>
            </w:tcBorders>
          </w:tcPr>
          <w:p w14:paraId="512B4CCC"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052E1E5B"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554F4048"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5C61DEF9"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FFFFFF" w:themeColor="background1"/>
            </w:tcBorders>
          </w:tcPr>
          <w:p w14:paraId="31B3E7F9"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5DD71C6A" w14:textId="77777777" w:rsidR="009E317F" w:rsidRPr="009E317F" w:rsidRDefault="009E317F" w:rsidP="00BF6732">
            <w:pPr>
              <w:spacing w:after="160" w:line="259" w:lineRule="auto"/>
              <w:rPr>
                <w:b/>
                <w:sz w:val="22"/>
              </w:rPr>
            </w:pPr>
          </w:p>
        </w:tc>
      </w:tr>
      <w:tr w:rsidR="009E317F" w:rsidRPr="009E317F" w14:paraId="21E1B87A"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1A42AD29" w14:textId="77777777" w:rsidR="009E317F" w:rsidRPr="009E317F" w:rsidRDefault="009E317F" w:rsidP="00BF6732">
            <w:pPr>
              <w:spacing w:after="160" w:line="259" w:lineRule="auto"/>
              <w:rPr>
                <w:b/>
                <w:sz w:val="22"/>
              </w:rPr>
            </w:pPr>
            <w:r w:rsidRPr="009E317F">
              <w:rPr>
                <w:b/>
                <w:sz w:val="22"/>
              </w:rPr>
              <w:lastRenderedPageBreak/>
              <w:t>SEMAINE 5</w:t>
            </w:r>
          </w:p>
          <w:p w14:paraId="0AF9C95A" w14:textId="77777777" w:rsidR="009E317F" w:rsidRPr="009E317F" w:rsidRDefault="009E317F" w:rsidP="00BF6732">
            <w:pPr>
              <w:spacing w:after="160" w:line="259" w:lineRule="auto"/>
              <w:rPr>
                <w:b/>
                <w:sz w:val="22"/>
              </w:rPr>
            </w:pPr>
            <w:r w:rsidRPr="009E317F">
              <w:rPr>
                <w:b/>
                <w:sz w:val="22"/>
              </w:rPr>
              <w:t>DU        /       /</w:t>
            </w:r>
          </w:p>
          <w:p w14:paraId="2BAE31CD" w14:textId="77777777" w:rsidR="009E317F" w:rsidRPr="009E317F" w:rsidRDefault="009E317F" w:rsidP="00BF6732">
            <w:pPr>
              <w:spacing w:after="160" w:line="259" w:lineRule="auto"/>
              <w:rPr>
                <w:b/>
                <w:sz w:val="22"/>
              </w:rPr>
            </w:pPr>
            <w:r w:rsidRPr="009E317F">
              <w:rPr>
                <w:b/>
                <w:sz w:val="22"/>
              </w:rPr>
              <w:t>AU        /       /</w:t>
            </w:r>
          </w:p>
        </w:tc>
        <w:tc>
          <w:tcPr>
            <w:tcW w:w="1417" w:type="dxa"/>
            <w:tcBorders>
              <w:top w:val="single" w:sz="6" w:space="0" w:color="B1E7ED"/>
              <w:left w:val="single" w:sz="6" w:space="0" w:color="FFFFFF" w:themeColor="background1"/>
              <w:bottom w:val="single" w:sz="6" w:space="0" w:color="B1E7ED"/>
              <w:right w:val="single" w:sz="6" w:space="0" w:color="B1E7ED"/>
            </w:tcBorders>
          </w:tcPr>
          <w:p w14:paraId="54B9507A"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64512B57"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18F88C56"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122C9005"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FFFFFF" w:themeColor="background1"/>
            </w:tcBorders>
          </w:tcPr>
          <w:p w14:paraId="529DBBF3"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08403298" w14:textId="77777777" w:rsidR="009E317F" w:rsidRPr="009E317F" w:rsidRDefault="009E317F" w:rsidP="00BF6732">
            <w:pPr>
              <w:spacing w:after="160" w:line="259" w:lineRule="auto"/>
              <w:rPr>
                <w:b/>
                <w:sz w:val="22"/>
              </w:rPr>
            </w:pPr>
          </w:p>
        </w:tc>
      </w:tr>
    </w:tbl>
    <w:p w14:paraId="6B6EF031" w14:textId="77777777" w:rsidR="002031FA" w:rsidRPr="009E317F" w:rsidRDefault="002031FA">
      <w:pPr>
        <w:rPr>
          <w:b/>
        </w:rPr>
      </w:pPr>
    </w:p>
    <w:p w14:paraId="1A0179C5" w14:textId="77777777" w:rsidR="009E317F" w:rsidRPr="009E317F" w:rsidRDefault="009E317F">
      <w:pPr>
        <w:rPr>
          <w:b/>
        </w:rPr>
      </w:pPr>
    </w:p>
    <w:p w14:paraId="45A938AF" w14:textId="77777777" w:rsidR="009E317F" w:rsidRPr="009E317F" w:rsidRDefault="009E317F">
      <w:pPr>
        <w:rPr>
          <w:b/>
        </w:rPr>
      </w:pPr>
    </w:p>
    <w:tbl>
      <w:tblPr>
        <w:tblStyle w:val="Grilledutableau"/>
        <w:tblW w:w="9916" w:type="dxa"/>
        <w:jc w:val="center"/>
        <w:tblBorders>
          <w:top w:val="single" w:sz="4" w:space="0" w:color="FFCCCC"/>
          <w:left w:val="single" w:sz="4" w:space="0" w:color="FFCCCC"/>
          <w:bottom w:val="single" w:sz="4" w:space="0" w:color="FFCCCC"/>
          <w:right w:val="single" w:sz="4" w:space="0" w:color="FFCCCC"/>
          <w:insideH w:val="single" w:sz="6" w:space="0" w:color="FFCCCC"/>
          <w:insideV w:val="single" w:sz="6" w:space="0" w:color="FFCCCC"/>
        </w:tblBorders>
        <w:tblLook w:val="04A0" w:firstRow="1" w:lastRow="0" w:firstColumn="1" w:lastColumn="0" w:noHBand="0" w:noVBand="1"/>
      </w:tblPr>
      <w:tblGrid>
        <w:gridCol w:w="1776"/>
        <w:gridCol w:w="1372"/>
        <w:gridCol w:w="1377"/>
        <w:gridCol w:w="1405"/>
        <w:gridCol w:w="1367"/>
        <w:gridCol w:w="1404"/>
        <w:gridCol w:w="1215"/>
      </w:tblGrid>
      <w:tr w:rsidR="009E317F" w:rsidRPr="009E317F" w14:paraId="56A478A2" w14:textId="77777777" w:rsidTr="00BF6732">
        <w:trPr>
          <w:trHeight w:val="515"/>
          <w:jc w:val="center"/>
        </w:trPr>
        <w:tc>
          <w:tcPr>
            <w:tcW w:w="183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auto"/>
            <w:vAlign w:val="center"/>
          </w:tcPr>
          <w:p w14:paraId="07F05B4F" w14:textId="77777777" w:rsidR="009E317F" w:rsidRPr="009E317F" w:rsidRDefault="009E317F" w:rsidP="00BF6732">
            <w:pPr>
              <w:spacing w:after="160" w:line="259" w:lineRule="auto"/>
              <w:rPr>
                <w:b/>
              </w:rPr>
            </w:pP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2AEB8EFC" w14:textId="77777777" w:rsidR="009E317F" w:rsidRPr="009E317F" w:rsidRDefault="009E317F" w:rsidP="00BF6732">
            <w:pPr>
              <w:spacing w:after="160" w:line="259" w:lineRule="auto"/>
              <w:rPr>
                <w:b/>
              </w:rPr>
            </w:pPr>
            <w:r w:rsidRPr="009E317F">
              <w:rPr>
                <w:b/>
              </w:rPr>
              <w:t>LUNDI</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29D9369C" w14:textId="77777777" w:rsidR="009E317F" w:rsidRPr="009E317F" w:rsidRDefault="009E317F" w:rsidP="00BF6732">
            <w:pPr>
              <w:spacing w:after="160" w:line="259" w:lineRule="auto"/>
              <w:rPr>
                <w:b/>
              </w:rPr>
            </w:pPr>
            <w:r w:rsidRPr="009E317F">
              <w:rPr>
                <w:b/>
              </w:rPr>
              <w:t>MARDI</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0D10C914" w14:textId="77777777" w:rsidR="009E317F" w:rsidRPr="009E317F" w:rsidRDefault="009E317F" w:rsidP="00BF6732">
            <w:pPr>
              <w:spacing w:after="160" w:line="259" w:lineRule="auto"/>
              <w:rPr>
                <w:b/>
              </w:rPr>
            </w:pPr>
            <w:r w:rsidRPr="009E317F">
              <w:rPr>
                <w:b/>
              </w:rPr>
              <w:t>MERCREDI</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57FEC5E7" w14:textId="77777777" w:rsidR="009E317F" w:rsidRPr="009E317F" w:rsidRDefault="009E317F" w:rsidP="00BF6732">
            <w:pPr>
              <w:spacing w:after="160" w:line="259" w:lineRule="auto"/>
              <w:rPr>
                <w:b/>
              </w:rPr>
            </w:pPr>
            <w:r w:rsidRPr="009E317F">
              <w:rPr>
                <w:b/>
              </w:rPr>
              <w:t>JEUDI</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63FB0D40" w14:textId="77777777" w:rsidR="009E317F" w:rsidRPr="009E317F" w:rsidRDefault="009E317F" w:rsidP="00BF6732">
            <w:pPr>
              <w:spacing w:after="160" w:line="259" w:lineRule="auto"/>
              <w:rPr>
                <w:b/>
              </w:rPr>
            </w:pPr>
            <w:r w:rsidRPr="009E317F">
              <w:rPr>
                <w:b/>
              </w:rPr>
              <w:t>VENDREDI</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31384464" w14:textId="77777777" w:rsidR="009E317F" w:rsidRPr="009E317F" w:rsidRDefault="009E317F" w:rsidP="00BF6732">
            <w:pPr>
              <w:spacing w:after="160" w:line="259" w:lineRule="auto"/>
              <w:rPr>
                <w:b/>
              </w:rPr>
            </w:pPr>
            <w:r w:rsidRPr="009E317F">
              <w:rPr>
                <w:b/>
              </w:rPr>
              <w:t>Compteur horaire</w:t>
            </w:r>
          </w:p>
        </w:tc>
      </w:tr>
      <w:tr w:rsidR="009E317F" w:rsidRPr="009E317F" w14:paraId="1C02BC6E"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7EB4C38D" w14:textId="77777777" w:rsidR="009E317F" w:rsidRPr="009E317F" w:rsidRDefault="009E317F" w:rsidP="00BF6732">
            <w:pPr>
              <w:spacing w:after="160" w:line="259" w:lineRule="auto"/>
              <w:rPr>
                <w:b/>
                <w:sz w:val="22"/>
              </w:rPr>
            </w:pPr>
            <w:r w:rsidRPr="009E317F">
              <w:rPr>
                <w:b/>
                <w:sz w:val="22"/>
              </w:rPr>
              <w:t>SEMAINE 6</w:t>
            </w:r>
          </w:p>
          <w:p w14:paraId="77BEFD38" w14:textId="77777777" w:rsidR="009E317F" w:rsidRPr="009E317F" w:rsidRDefault="009E317F" w:rsidP="00BF6732">
            <w:pPr>
              <w:spacing w:after="160" w:line="259" w:lineRule="auto"/>
              <w:rPr>
                <w:b/>
                <w:sz w:val="22"/>
              </w:rPr>
            </w:pPr>
            <w:r w:rsidRPr="009E317F">
              <w:rPr>
                <w:b/>
                <w:sz w:val="22"/>
              </w:rPr>
              <w:t>DU        /       /</w:t>
            </w:r>
          </w:p>
          <w:p w14:paraId="75053711" w14:textId="77777777" w:rsidR="009E317F" w:rsidRPr="009E317F" w:rsidRDefault="009E317F" w:rsidP="00BF6732">
            <w:pPr>
              <w:spacing w:after="160" w:line="259" w:lineRule="auto"/>
              <w:rPr>
                <w:b/>
                <w:sz w:val="22"/>
              </w:rPr>
            </w:pPr>
            <w:r w:rsidRPr="009E317F">
              <w:rPr>
                <w:b/>
                <w:sz w:val="22"/>
              </w:rPr>
              <w:t>AU        /       /</w:t>
            </w:r>
          </w:p>
        </w:tc>
        <w:tc>
          <w:tcPr>
            <w:tcW w:w="1417" w:type="dxa"/>
            <w:tcBorders>
              <w:top w:val="single" w:sz="6" w:space="0" w:color="FFFFFF" w:themeColor="background1"/>
              <w:left w:val="single" w:sz="6" w:space="0" w:color="FFFFFF" w:themeColor="background1"/>
              <w:bottom w:val="single" w:sz="6" w:space="0" w:color="B1E7ED"/>
              <w:right w:val="single" w:sz="6" w:space="0" w:color="B1E7ED"/>
            </w:tcBorders>
          </w:tcPr>
          <w:p w14:paraId="641E6C67" w14:textId="77777777" w:rsidR="009E317F" w:rsidRPr="009E317F" w:rsidRDefault="009E317F" w:rsidP="00BF6732">
            <w:pPr>
              <w:spacing w:after="160" w:line="259" w:lineRule="auto"/>
              <w:rPr>
                <w:b/>
                <w:sz w:val="22"/>
              </w:rPr>
            </w:pPr>
          </w:p>
        </w:tc>
        <w:tc>
          <w:tcPr>
            <w:tcW w:w="1417" w:type="dxa"/>
            <w:tcBorders>
              <w:top w:val="single" w:sz="6" w:space="0" w:color="FFFFFF" w:themeColor="background1"/>
              <w:left w:val="single" w:sz="6" w:space="0" w:color="B1E7ED"/>
              <w:bottom w:val="single" w:sz="6" w:space="0" w:color="B1E7ED"/>
              <w:right w:val="single" w:sz="6" w:space="0" w:color="B1E7ED"/>
            </w:tcBorders>
          </w:tcPr>
          <w:p w14:paraId="7E31948A" w14:textId="77777777" w:rsidR="009E317F" w:rsidRPr="009E317F" w:rsidRDefault="009E317F" w:rsidP="00BF6732">
            <w:pPr>
              <w:spacing w:after="160" w:line="259" w:lineRule="auto"/>
              <w:rPr>
                <w:b/>
                <w:sz w:val="22"/>
              </w:rPr>
            </w:pPr>
          </w:p>
        </w:tc>
        <w:tc>
          <w:tcPr>
            <w:tcW w:w="1417" w:type="dxa"/>
            <w:tcBorders>
              <w:top w:val="single" w:sz="6" w:space="0" w:color="FFFFFF" w:themeColor="background1"/>
              <w:left w:val="single" w:sz="6" w:space="0" w:color="B1E7ED"/>
              <w:bottom w:val="single" w:sz="6" w:space="0" w:color="B1E7ED"/>
              <w:right w:val="single" w:sz="6" w:space="0" w:color="B1E7ED"/>
            </w:tcBorders>
          </w:tcPr>
          <w:p w14:paraId="4F1C6C44" w14:textId="77777777" w:rsidR="009E317F" w:rsidRPr="009E317F" w:rsidRDefault="009E317F" w:rsidP="00BF6732">
            <w:pPr>
              <w:spacing w:after="160" w:line="259" w:lineRule="auto"/>
              <w:rPr>
                <w:b/>
                <w:sz w:val="22"/>
              </w:rPr>
            </w:pPr>
          </w:p>
        </w:tc>
        <w:tc>
          <w:tcPr>
            <w:tcW w:w="1417" w:type="dxa"/>
            <w:tcBorders>
              <w:top w:val="single" w:sz="6" w:space="0" w:color="FFFFFF" w:themeColor="background1"/>
              <w:left w:val="single" w:sz="6" w:space="0" w:color="B1E7ED"/>
              <w:bottom w:val="single" w:sz="6" w:space="0" w:color="B1E7ED"/>
              <w:right w:val="single" w:sz="6" w:space="0" w:color="B1E7ED"/>
            </w:tcBorders>
          </w:tcPr>
          <w:p w14:paraId="1072498B" w14:textId="77777777" w:rsidR="009E317F" w:rsidRPr="009E317F" w:rsidRDefault="009E317F" w:rsidP="00BF6732">
            <w:pPr>
              <w:spacing w:after="160" w:line="259" w:lineRule="auto"/>
              <w:rPr>
                <w:b/>
                <w:sz w:val="22"/>
              </w:rPr>
            </w:pPr>
          </w:p>
        </w:tc>
        <w:tc>
          <w:tcPr>
            <w:tcW w:w="1417" w:type="dxa"/>
            <w:tcBorders>
              <w:top w:val="single" w:sz="6" w:space="0" w:color="FFFFFF" w:themeColor="background1"/>
              <w:left w:val="single" w:sz="6" w:space="0" w:color="B1E7ED"/>
              <w:bottom w:val="single" w:sz="6" w:space="0" w:color="B1E7ED"/>
              <w:right w:val="single" w:sz="6" w:space="0" w:color="FFFFFF" w:themeColor="background1"/>
            </w:tcBorders>
          </w:tcPr>
          <w:p w14:paraId="0B7C0F00"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31581AA3" w14:textId="77777777" w:rsidR="009E317F" w:rsidRPr="009E317F" w:rsidRDefault="009E317F" w:rsidP="00BF6732">
            <w:pPr>
              <w:spacing w:after="160" w:line="259" w:lineRule="auto"/>
              <w:rPr>
                <w:b/>
                <w:sz w:val="22"/>
              </w:rPr>
            </w:pPr>
          </w:p>
        </w:tc>
      </w:tr>
      <w:tr w:rsidR="009E317F" w:rsidRPr="009E317F" w14:paraId="35C020DB"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300379F0" w14:textId="77777777" w:rsidR="009E317F" w:rsidRPr="009E317F" w:rsidRDefault="009E317F" w:rsidP="00BF6732">
            <w:pPr>
              <w:spacing w:after="160" w:line="259" w:lineRule="auto"/>
              <w:rPr>
                <w:b/>
                <w:sz w:val="22"/>
              </w:rPr>
            </w:pPr>
            <w:r w:rsidRPr="009E317F">
              <w:rPr>
                <w:b/>
                <w:sz w:val="22"/>
              </w:rPr>
              <w:t>SEMAINE 7</w:t>
            </w:r>
          </w:p>
          <w:p w14:paraId="1069CBF3" w14:textId="77777777" w:rsidR="009E317F" w:rsidRPr="009E317F" w:rsidRDefault="009E317F" w:rsidP="00BF6732">
            <w:pPr>
              <w:spacing w:after="160" w:line="259" w:lineRule="auto"/>
              <w:rPr>
                <w:b/>
                <w:sz w:val="22"/>
              </w:rPr>
            </w:pPr>
            <w:r w:rsidRPr="009E317F">
              <w:rPr>
                <w:b/>
                <w:sz w:val="22"/>
              </w:rPr>
              <w:t>DU        /       /</w:t>
            </w:r>
          </w:p>
          <w:p w14:paraId="45C1E1FF" w14:textId="77777777" w:rsidR="009E317F" w:rsidRPr="009E317F" w:rsidRDefault="009E317F" w:rsidP="00BF6732">
            <w:pPr>
              <w:spacing w:after="160" w:line="259" w:lineRule="auto"/>
              <w:rPr>
                <w:b/>
                <w:sz w:val="22"/>
              </w:rPr>
            </w:pPr>
            <w:r w:rsidRPr="009E317F">
              <w:rPr>
                <w:b/>
                <w:sz w:val="22"/>
              </w:rPr>
              <w:t xml:space="preserve">AU        /       / </w:t>
            </w:r>
          </w:p>
        </w:tc>
        <w:tc>
          <w:tcPr>
            <w:tcW w:w="1417" w:type="dxa"/>
            <w:tcBorders>
              <w:top w:val="single" w:sz="6" w:space="0" w:color="B1E7ED"/>
              <w:left w:val="single" w:sz="6" w:space="0" w:color="FFFFFF" w:themeColor="background1"/>
              <w:bottom w:val="single" w:sz="6" w:space="0" w:color="B1E7ED"/>
              <w:right w:val="single" w:sz="6" w:space="0" w:color="B1E7ED"/>
            </w:tcBorders>
          </w:tcPr>
          <w:p w14:paraId="3A07E0BC"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5B4551C1"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0D5E4191"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74061317"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FFFFFF" w:themeColor="background1"/>
            </w:tcBorders>
          </w:tcPr>
          <w:p w14:paraId="28175B22"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230FF1E8" w14:textId="77777777" w:rsidR="009E317F" w:rsidRPr="009E317F" w:rsidRDefault="009E317F" w:rsidP="00BF6732">
            <w:pPr>
              <w:spacing w:after="160" w:line="259" w:lineRule="auto"/>
              <w:rPr>
                <w:b/>
                <w:sz w:val="22"/>
              </w:rPr>
            </w:pPr>
          </w:p>
        </w:tc>
      </w:tr>
      <w:tr w:rsidR="009E317F" w:rsidRPr="009E317F" w14:paraId="1A568574"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26B947A7" w14:textId="77777777" w:rsidR="009E317F" w:rsidRPr="009E317F" w:rsidRDefault="009E317F" w:rsidP="00BF6732">
            <w:pPr>
              <w:spacing w:after="160" w:line="259" w:lineRule="auto"/>
              <w:rPr>
                <w:b/>
                <w:sz w:val="22"/>
              </w:rPr>
            </w:pPr>
            <w:r w:rsidRPr="009E317F">
              <w:rPr>
                <w:b/>
                <w:sz w:val="22"/>
              </w:rPr>
              <w:t>SEMAINE 8</w:t>
            </w:r>
          </w:p>
          <w:p w14:paraId="2CFEA032" w14:textId="77777777" w:rsidR="009E317F" w:rsidRPr="009E317F" w:rsidRDefault="009E317F" w:rsidP="00BF6732">
            <w:pPr>
              <w:spacing w:after="160" w:line="259" w:lineRule="auto"/>
              <w:rPr>
                <w:b/>
                <w:sz w:val="22"/>
              </w:rPr>
            </w:pPr>
            <w:r w:rsidRPr="009E317F">
              <w:rPr>
                <w:b/>
                <w:sz w:val="22"/>
              </w:rPr>
              <w:t>DU        /       /</w:t>
            </w:r>
          </w:p>
          <w:p w14:paraId="3F545F6D" w14:textId="77777777" w:rsidR="009E317F" w:rsidRPr="009E317F" w:rsidRDefault="009E317F" w:rsidP="00BF6732">
            <w:pPr>
              <w:spacing w:after="160" w:line="259" w:lineRule="auto"/>
              <w:rPr>
                <w:b/>
                <w:sz w:val="22"/>
              </w:rPr>
            </w:pPr>
            <w:r w:rsidRPr="009E317F">
              <w:rPr>
                <w:b/>
                <w:sz w:val="22"/>
              </w:rPr>
              <w:t>AU        /       /</w:t>
            </w:r>
          </w:p>
        </w:tc>
        <w:tc>
          <w:tcPr>
            <w:tcW w:w="1417" w:type="dxa"/>
            <w:tcBorders>
              <w:top w:val="single" w:sz="6" w:space="0" w:color="B1E7ED"/>
              <w:left w:val="single" w:sz="6" w:space="0" w:color="FFFFFF" w:themeColor="background1"/>
              <w:bottom w:val="single" w:sz="6" w:space="0" w:color="B1E7ED"/>
              <w:right w:val="single" w:sz="6" w:space="0" w:color="B1E7ED"/>
            </w:tcBorders>
          </w:tcPr>
          <w:p w14:paraId="22DDBA75"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2F46D686"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4BA0991D"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6B1EBD7B"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FFFFFF" w:themeColor="background1"/>
            </w:tcBorders>
          </w:tcPr>
          <w:p w14:paraId="1558109F"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6E825DD4" w14:textId="77777777" w:rsidR="009E317F" w:rsidRPr="009E317F" w:rsidRDefault="009E317F" w:rsidP="00BF6732">
            <w:pPr>
              <w:spacing w:after="160" w:line="259" w:lineRule="auto"/>
              <w:rPr>
                <w:b/>
                <w:sz w:val="22"/>
              </w:rPr>
            </w:pPr>
          </w:p>
        </w:tc>
      </w:tr>
      <w:tr w:rsidR="009E317F" w:rsidRPr="009E317F" w14:paraId="29A2B30A"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044A7B4D" w14:textId="77777777" w:rsidR="009E317F" w:rsidRPr="009E317F" w:rsidRDefault="009E317F" w:rsidP="00BF6732">
            <w:pPr>
              <w:spacing w:after="160" w:line="259" w:lineRule="auto"/>
              <w:rPr>
                <w:b/>
                <w:sz w:val="22"/>
              </w:rPr>
            </w:pPr>
            <w:r w:rsidRPr="009E317F">
              <w:rPr>
                <w:b/>
                <w:sz w:val="22"/>
              </w:rPr>
              <w:t>SEMAINE 9</w:t>
            </w:r>
          </w:p>
          <w:p w14:paraId="3868E961" w14:textId="77777777" w:rsidR="009E317F" w:rsidRPr="009E317F" w:rsidRDefault="009E317F" w:rsidP="00BF6732">
            <w:pPr>
              <w:spacing w:after="160" w:line="259" w:lineRule="auto"/>
              <w:rPr>
                <w:b/>
                <w:sz w:val="22"/>
              </w:rPr>
            </w:pPr>
            <w:r w:rsidRPr="009E317F">
              <w:rPr>
                <w:b/>
                <w:sz w:val="22"/>
              </w:rPr>
              <w:t>DU        /       /</w:t>
            </w:r>
          </w:p>
          <w:p w14:paraId="2BCDEEC1" w14:textId="77777777" w:rsidR="009E317F" w:rsidRPr="009E317F" w:rsidRDefault="009E317F" w:rsidP="00BF6732">
            <w:pPr>
              <w:spacing w:after="160" w:line="259" w:lineRule="auto"/>
              <w:rPr>
                <w:b/>
                <w:sz w:val="22"/>
              </w:rPr>
            </w:pPr>
            <w:r w:rsidRPr="009E317F">
              <w:rPr>
                <w:b/>
                <w:sz w:val="22"/>
              </w:rPr>
              <w:t>AU        /       /</w:t>
            </w:r>
          </w:p>
        </w:tc>
        <w:tc>
          <w:tcPr>
            <w:tcW w:w="1417" w:type="dxa"/>
            <w:tcBorders>
              <w:top w:val="single" w:sz="6" w:space="0" w:color="B1E7ED"/>
              <w:left w:val="single" w:sz="6" w:space="0" w:color="FFFFFF" w:themeColor="background1"/>
              <w:bottom w:val="single" w:sz="6" w:space="0" w:color="B1E7ED"/>
              <w:right w:val="single" w:sz="6" w:space="0" w:color="B1E7ED"/>
            </w:tcBorders>
          </w:tcPr>
          <w:p w14:paraId="164D24A7"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2883D989"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653D1F74"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74EC984D"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FFFFFF" w:themeColor="background1"/>
            </w:tcBorders>
          </w:tcPr>
          <w:p w14:paraId="339BC925"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7A805DFD" w14:textId="77777777" w:rsidR="009E317F" w:rsidRPr="009E317F" w:rsidRDefault="009E317F" w:rsidP="00BF6732">
            <w:pPr>
              <w:spacing w:after="160" w:line="259" w:lineRule="auto"/>
              <w:rPr>
                <w:b/>
                <w:sz w:val="22"/>
              </w:rPr>
            </w:pPr>
          </w:p>
        </w:tc>
      </w:tr>
      <w:tr w:rsidR="009E317F" w:rsidRPr="009E317F" w14:paraId="151F88AE" w14:textId="77777777" w:rsidTr="00BF6732">
        <w:trPr>
          <w:trHeight w:val="1644"/>
          <w:jc w:val="center"/>
        </w:trPr>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vAlign w:val="center"/>
          </w:tcPr>
          <w:p w14:paraId="61BB517C" w14:textId="77777777" w:rsidR="009E317F" w:rsidRPr="009E317F" w:rsidRDefault="009E317F" w:rsidP="00BF6732">
            <w:pPr>
              <w:spacing w:after="160" w:line="259" w:lineRule="auto"/>
              <w:rPr>
                <w:b/>
                <w:sz w:val="22"/>
              </w:rPr>
            </w:pPr>
            <w:r w:rsidRPr="009E317F">
              <w:rPr>
                <w:b/>
                <w:sz w:val="22"/>
              </w:rPr>
              <w:t>SEMAINE 10</w:t>
            </w:r>
          </w:p>
          <w:p w14:paraId="6A31ED7E" w14:textId="77777777" w:rsidR="009E317F" w:rsidRPr="009E317F" w:rsidRDefault="009E317F" w:rsidP="00BF6732">
            <w:pPr>
              <w:spacing w:after="160" w:line="259" w:lineRule="auto"/>
              <w:rPr>
                <w:b/>
                <w:sz w:val="22"/>
              </w:rPr>
            </w:pPr>
            <w:r w:rsidRPr="009E317F">
              <w:rPr>
                <w:b/>
                <w:sz w:val="22"/>
              </w:rPr>
              <w:t>DU        /       /</w:t>
            </w:r>
          </w:p>
          <w:p w14:paraId="1870E6BF" w14:textId="77777777" w:rsidR="009E317F" w:rsidRPr="009E317F" w:rsidRDefault="009E317F" w:rsidP="00BF6732">
            <w:pPr>
              <w:spacing w:after="160" w:line="259" w:lineRule="auto"/>
              <w:rPr>
                <w:b/>
                <w:sz w:val="22"/>
              </w:rPr>
            </w:pPr>
            <w:r w:rsidRPr="009E317F">
              <w:rPr>
                <w:b/>
                <w:sz w:val="22"/>
              </w:rPr>
              <w:t>AU        /       /</w:t>
            </w:r>
          </w:p>
        </w:tc>
        <w:tc>
          <w:tcPr>
            <w:tcW w:w="1417" w:type="dxa"/>
            <w:tcBorders>
              <w:top w:val="single" w:sz="6" w:space="0" w:color="B1E7ED"/>
              <w:left w:val="single" w:sz="6" w:space="0" w:color="FFFFFF" w:themeColor="background1"/>
              <w:bottom w:val="single" w:sz="6" w:space="0" w:color="B1E7ED"/>
              <w:right w:val="single" w:sz="6" w:space="0" w:color="B1E7ED"/>
            </w:tcBorders>
          </w:tcPr>
          <w:p w14:paraId="3E50FD69"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44167EAF"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2E06DBBD"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B1E7ED"/>
            </w:tcBorders>
          </w:tcPr>
          <w:p w14:paraId="5828A52B" w14:textId="77777777" w:rsidR="009E317F" w:rsidRPr="009E317F" w:rsidRDefault="009E317F" w:rsidP="00BF6732">
            <w:pPr>
              <w:spacing w:after="160" w:line="259" w:lineRule="auto"/>
              <w:rPr>
                <w:b/>
                <w:sz w:val="22"/>
              </w:rPr>
            </w:pPr>
          </w:p>
        </w:tc>
        <w:tc>
          <w:tcPr>
            <w:tcW w:w="1417" w:type="dxa"/>
            <w:tcBorders>
              <w:top w:val="single" w:sz="6" w:space="0" w:color="B1E7ED"/>
              <w:left w:val="single" w:sz="6" w:space="0" w:color="B1E7ED"/>
              <w:bottom w:val="single" w:sz="6" w:space="0" w:color="B1E7ED"/>
              <w:right w:val="single" w:sz="6" w:space="0" w:color="FFFFFF" w:themeColor="background1"/>
            </w:tcBorders>
          </w:tcPr>
          <w:p w14:paraId="2A5555B6" w14:textId="77777777" w:rsidR="009E317F" w:rsidRPr="009E317F" w:rsidRDefault="009E317F" w:rsidP="00BF6732">
            <w:pPr>
              <w:spacing w:after="160" w:line="259" w:lineRule="auto"/>
              <w:rPr>
                <w:b/>
                <w:sz w:val="22"/>
              </w:rPr>
            </w:pP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EFBFC"/>
          </w:tcPr>
          <w:p w14:paraId="26C600F5" w14:textId="77777777" w:rsidR="009E317F" w:rsidRPr="009E317F" w:rsidRDefault="009E317F" w:rsidP="00BF6732">
            <w:pPr>
              <w:spacing w:after="160" w:line="259" w:lineRule="auto"/>
              <w:rPr>
                <w:b/>
                <w:sz w:val="22"/>
              </w:rPr>
            </w:pPr>
          </w:p>
        </w:tc>
      </w:tr>
    </w:tbl>
    <w:p w14:paraId="75CB2E3C" w14:textId="77777777" w:rsidR="009E317F" w:rsidRDefault="009E317F" w:rsidP="009E317F"/>
    <w:p w14:paraId="0EB9A863" w14:textId="77777777" w:rsidR="002031FA" w:rsidRDefault="002031FA"/>
    <w:p w14:paraId="037DA9B9" w14:textId="77777777" w:rsidR="002031FA" w:rsidRDefault="002031FA"/>
    <w:p w14:paraId="06E4C3D3" w14:textId="77777777" w:rsidR="002031FA" w:rsidRDefault="002031FA"/>
    <w:p w14:paraId="1139302D" w14:textId="77777777" w:rsidR="002031FA" w:rsidRDefault="002031FA"/>
    <w:p w14:paraId="59F9DC81" w14:textId="77777777" w:rsidR="002031FA" w:rsidRDefault="002031FA"/>
    <w:p w14:paraId="618D1681" w14:textId="77777777" w:rsidR="002031FA" w:rsidRDefault="002031FA"/>
    <w:p w14:paraId="7CA5444D" w14:textId="77777777" w:rsidR="009E317F" w:rsidRDefault="009E317F" w:rsidP="009E317F">
      <w:pPr>
        <w:rPr>
          <w:b/>
          <w:color w:val="27A2AE"/>
          <w:sz w:val="40"/>
          <w:szCs w:val="40"/>
        </w:rPr>
      </w:pPr>
      <w:r>
        <w:rPr>
          <w:b/>
          <w:color w:val="27A2AE"/>
          <w:sz w:val="40"/>
          <w:szCs w:val="40"/>
        </w:rPr>
        <w:t xml:space="preserve">Suivi des actes </w:t>
      </w:r>
    </w:p>
    <w:tbl>
      <w:tblPr>
        <w:tblStyle w:val="Grilledutableau"/>
        <w:tblW w:w="10078" w:type="dxa"/>
        <w:jc w:val="center"/>
        <w:tblBorders>
          <w:top w:val="single" w:sz="4" w:space="0" w:color="FFCCCC"/>
          <w:left w:val="single" w:sz="4" w:space="0" w:color="FFCCCC"/>
          <w:bottom w:val="single" w:sz="4" w:space="0" w:color="FFCCCC"/>
          <w:right w:val="single" w:sz="4" w:space="0" w:color="FFCCCC"/>
          <w:insideH w:val="single" w:sz="4" w:space="0" w:color="FFCCCC"/>
          <w:insideV w:val="single" w:sz="4" w:space="0" w:color="FFCCCC"/>
        </w:tblBorders>
        <w:tblLook w:val="04A0" w:firstRow="1" w:lastRow="0" w:firstColumn="1" w:lastColumn="0" w:noHBand="0" w:noVBand="1"/>
      </w:tblPr>
      <w:tblGrid>
        <w:gridCol w:w="1221"/>
        <w:gridCol w:w="1771"/>
        <w:gridCol w:w="3407"/>
        <w:gridCol w:w="3679"/>
      </w:tblGrid>
      <w:tr w:rsidR="009E317F" w:rsidRPr="00640AF0" w14:paraId="2CD99545" w14:textId="77777777" w:rsidTr="00BF6732">
        <w:trPr>
          <w:trHeight w:val="261"/>
          <w:jc w:val="center"/>
        </w:trPr>
        <w:tc>
          <w:tcPr>
            <w:tcW w:w="12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3F3"/>
            <w:vAlign w:val="center"/>
          </w:tcPr>
          <w:p w14:paraId="6B3A3E53" w14:textId="77777777" w:rsidR="009E317F" w:rsidRPr="009E317F" w:rsidRDefault="009E317F" w:rsidP="00BF6732">
            <w:pPr>
              <w:spacing w:after="160" w:line="259" w:lineRule="auto"/>
              <w:rPr>
                <w:b/>
              </w:rPr>
            </w:pPr>
            <w:r w:rsidRPr="009E317F">
              <w:rPr>
                <w:b/>
              </w:rPr>
              <w:t>Date</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3F3"/>
            <w:vAlign w:val="center"/>
          </w:tcPr>
          <w:p w14:paraId="3475D5D6" w14:textId="77777777" w:rsidR="009E317F" w:rsidRPr="009E317F" w:rsidRDefault="009E317F" w:rsidP="00BF6732">
            <w:pPr>
              <w:spacing w:after="160" w:line="259" w:lineRule="auto"/>
              <w:rPr>
                <w:b/>
              </w:rPr>
            </w:pPr>
            <w:r w:rsidRPr="009E317F">
              <w:rPr>
                <w:b/>
              </w:rPr>
              <w:t>Soignant</w:t>
            </w:r>
          </w:p>
        </w:tc>
        <w:tc>
          <w:tcPr>
            <w:tcW w:w="3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3F3"/>
            <w:vAlign w:val="center"/>
          </w:tcPr>
          <w:p w14:paraId="27994AEF" w14:textId="77777777" w:rsidR="009E317F" w:rsidRPr="009E317F" w:rsidRDefault="009E317F" w:rsidP="00BF6732">
            <w:pPr>
              <w:spacing w:after="160" w:line="259" w:lineRule="auto"/>
              <w:rPr>
                <w:b/>
              </w:rPr>
            </w:pPr>
            <w:r w:rsidRPr="009E317F">
              <w:rPr>
                <w:b/>
              </w:rPr>
              <w:t>Actes</w:t>
            </w:r>
          </w:p>
        </w:tc>
        <w:tc>
          <w:tcPr>
            <w:tcW w:w="36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3F3"/>
            <w:vAlign w:val="center"/>
          </w:tcPr>
          <w:p w14:paraId="3EDC84A5" w14:textId="77777777" w:rsidR="009E317F" w:rsidRPr="009E317F" w:rsidRDefault="009E317F" w:rsidP="00BF6732">
            <w:pPr>
              <w:spacing w:after="160" w:line="259" w:lineRule="auto"/>
              <w:rPr>
                <w:b/>
              </w:rPr>
            </w:pPr>
            <w:r w:rsidRPr="009E317F">
              <w:rPr>
                <w:b/>
              </w:rPr>
              <w:t>Observations</w:t>
            </w:r>
          </w:p>
        </w:tc>
      </w:tr>
      <w:tr w:rsidR="009E317F" w:rsidRPr="00640AF0" w14:paraId="1C902DBE" w14:textId="77777777" w:rsidTr="00BF6732">
        <w:trPr>
          <w:trHeight w:val="10435"/>
          <w:jc w:val="center"/>
        </w:trPr>
        <w:tc>
          <w:tcPr>
            <w:tcW w:w="1221" w:type="dxa"/>
            <w:tcBorders>
              <w:top w:val="single" w:sz="4" w:space="0" w:color="FFFFFF" w:themeColor="background1"/>
            </w:tcBorders>
            <w:shd w:val="clear" w:color="auto" w:fill="FBFBFB"/>
            <w:vAlign w:val="center"/>
          </w:tcPr>
          <w:p w14:paraId="32403E0D" w14:textId="77777777" w:rsidR="009E317F" w:rsidRPr="00640AF0" w:rsidRDefault="009E317F" w:rsidP="00BF6732">
            <w:pPr>
              <w:spacing w:after="160" w:line="259" w:lineRule="auto"/>
              <w:rPr>
                <w:u w:val="single"/>
              </w:rPr>
            </w:pPr>
          </w:p>
        </w:tc>
        <w:tc>
          <w:tcPr>
            <w:tcW w:w="1771" w:type="dxa"/>
            <w:tcBorders>
              <w:top w:val="single" w:sz="4" w:space="0" w:color="FFFFFF" w:themeColor="background1"/>
            </w:tcBorders>
            <w:shd w:val="clear" w:color="auto" w:fill="FBFBFB"/>
            <w:vAlign w:val="center"/>
          </w:tcPr>
          <w:p w14:paraId="65994539" w14:textId="77777777" w:rsidR="009E317F" w:rsidRDefault="009E317F" w:rsidP="00BF6732">
            <w:pPr>
              <w:spacing w:after="160" w:line="259" w:lineRule="auto"/>
              <w:rPr>
                <w:u w:val="single"/>
              </w:rPr>
            </w:pPr>
          </w:p>
          <w:p w14:paraId="44018701" w14:textId="77777777" w:rsidR="009E317F" w:rsidRDefault="009E317F" w:rsidP="00BF6732">
            <w:pPr>
              <w:spacing w:after="160" w:line="259" w:lineRule="auto"/>
              <w:rPr>
                <w:u w:val="single"/>
              </w:rPr>
            </w:pPr>
          </w:p>
          <w:p w14:paraId="09A50F67" w14:textId="77777777" w:rsidR="009E317F" w:rsidRDefault="009E317F" w:rsidP="00BF6732">
            <w:pPr>
              <w:spacing w:after="160" w:line="259" w:lineRule="auto"/>
              <w:rPr>
                <w:u w:val="single"/>
              </w:rPr>
            </w:pPr>
          </w:p>
          <w:p w14:paraId="1C4C9453" w14:textId="77777777" w:rsidR="009E317F" w:rsidRDefault="009E317F" w:rsidP="00BF6732">
            <w:pPr>
              <w:spacing w:after="160" w:line="259" w:lineRule="auto"/>
              <w:rPr>
                <w:u w:val="single"/>
              </w:rPr>
            </w:pPr>
          </w:p>
          <w:p w14:paraId="40E2E694" w14:textId="77777777" w:rsidR="009E317F" w:rsidRDefault="009E317F" w:rsidP="00BF6732">
            <w:pPr>
              <w:spacing w:after="160" w:line="259" w:lineRule="auto"/>
              <w:rPr>
                <w:u w:val="single"/>
              </w:rPr>
            </w:pPr>
          </w:p>
          <w:p w14:paraId="5BB49EF8" w14:textId="77777777" w:rsidR="009E317F" w:rsidRDefault="009E317F" w:rsidP="00BF6732">
            <w:pPr>
              <w:spacing w:after="160" w:line="259" w:lineRule="auto"/>
              <w:rPr>
                <w:u w:val="single"/>
              </w:rPr>
            </w:pPr>
          </w:p>
          <w:p w14:paraId="3B437CD1" w14:textId="77777777" w:rsidR="009E317F" w:rsidRDefault="009E317F" w:rsidP="00BF6732">
            <w:pPr>
              <w:spacing w:after="160" w:line="259" w:lineRule="auto"/>
              <w:rPr>
                <w:u w:val="single"/>
              </w:rPr>
            </w:pPr>
          </w:p>
          <w:p w14:paraId="271826E8" w14:textId="77777777" w:rsidR="009E317F" w:rsidRDefault="009E317F" w:rsidP="00BF6732">
            <w:pPr>
              <w:spacing w:after="160" w:line="259" w:lineRule="auto"/>
              <w:rPr>
                <w:u w:val="single"/>
              </w:rPr>
            </w:pPr>
          </w:p>
          <w:p w14:paraId="649968F9" w14:textId="77777777" w:rsidR="009E317F" w:rsidRDefault="009E317F" w:rsidP="00BF6732">
            <w:pPr>
              <w:spacing w:after="160" w:line="259" w:lineRule="auto"/>
              <w:rPr>
                <w:u w:val="single"/>
              </w:rPr>
            </w:pPr>
          </w:p>
          <w:p w14:paraId="6C5CF85D" w14:textId="77777777" w:rsidR="009E317F" w:rsidRDefault="009E317F" w:rsidP="00BF6732">
            <w:pPr>
              <w:spacing w:after="160" w:line="259" w:lineRule="auto"/>
              <w:rPr>
                <w:u w:val="single"/>
              </w:rPr>
            </w:pPr>
          </w:p>
          <w:p w14:paraId="45B0F4CE" w14:textId="77777777" w:rsidR="009E317F" w:rsidRDefault="009E317F" w:rsidP="00BF6732">
            <w:pPr>
              <w:spacing w:after="160" w:line="259" w:lineRule="auto"/>
              <w:rPr>
                <w:u w:val="single"/>
              </w:rPr>
            </w:pPr>
          </w:p>
          <w:p w14:paraId="30AC67C4" w14:textId="77777777" w:rsidR="009E317F" w:rsidRDefault="009E317F" w:rsidP="00BF6732">
            <w:pPr>
              <w:spacing w:after="160" w:line="259" w:lineRule="auto"/>
              <w:rPr>
                <w:u w:val="single"/>
              </w:rPr>
            </w:pPr>
          </w:p>
          <w:p w14:paraId="61159761" w14:textId="77777777" w:rsidR="009E317F" w:rsidRDefault="009E317F" w:rsidP="00BF6732">
            <w:pPr>
              <w:spacing w:after="160" w:line="259" w:lineRule="auto"/>
              <w:rPr>
                <w:u w:val="single"/>
              </w:rPr>
            </w:pPr>
          </w:p>
          <w:p w14:paraId="145D4187" w14:textId="77777777" w:rsidR="009E317F" w:rsidRDefault="009E317F" w:rsidP="00BF6732">
            <w:pPr>
              <w:spacing w:after="160" w:line="259" w:lineRule="auto"/>
              <w:rPr>
                <w:u w:val="single"/>
              </w:rPr>
            </w:pPr>
          </w:p>
          <w:p w14:paraId="58A790FD" w14:textId="77777777" w:rsidR="009E317F" w:rsidRDefault="009E317F" w:rsidP="00BF6732">
            <w:pPr>
              <w:spacing w:after="160" w:line="259" w:lineRule="auto"/>
              <w:rPr>
                <w:u w:val="single"/>
              </w:rPr>
            </w:pPr>
          </w:p>
          <w:p w14:paraId="2F72158C" w14:textId="77777777" w:rsidR="009E317F" w:rsidRDefault="009E317F" w:rsidP="00BF6732">
            <w:pPr>
              <w:spacing w:after="160" w:line="259" w:lineRule="auto"/>
              <w:rPr>
                <w:u w:val="single"/>
              </w:rPr>
            </w:pPr>
          </w:p>
          <w:p w14:paraId="46B17B51" w14:textId="77777777" w:rsidR="009E317F" w:rsidRDefault="009E317F" w:rsidP="00BF6732">
            <w:pPr>
              <w:spacing w:after="160" w:line="259" w:lineRule="auto"/>
              <w:rPr>
                <w:u w:val="single"/>
              </w:rPr>
            </w:pPr>
          </w:p>
          <w:p w14:paraId="21D4BC00" w14:textId="77777777" w:rsidR="009E317F" w:rsidRDefault="009E317F" w:rsidP="00BF6732">
            <w:pPr>
              <w:spacing w:after="160" w:line="259" w:lineRule="auto"/>
              <w:rPr>
                <w:u w:val="single"/>
              </w:rPr>
            </w:pPr>
          </w:p>
          <w:p w14:paraId="793D2337" w14:textId="77777777" w:rsidR="009E317F" w:rsidRDefault="009E317F" w:rsidP="00BF6732">
            <w:pPr>
              <w:spacing w:after="160" w:line="259" w:lineRule="auto"/>
              <w:rPr>
                <w:u w:val="single"/>
              </w:rPr>
            </w:pPr>
          </w:p>
          <w:p w14:paraId="397CDF4E" w14:textId="77777777" w:rsidR="009E317F" w:rsidRDefault="009E317F" w:rsidP="00BF6732">
            <w:pPr>
              <w:spacing w:after="160" w:line="259" w:lineRule="auto"/>
              <w:rPr>
                <w:u w:val="single"/>
              </w:rPr>
            </w:pPr>
          </w:p>
          <w:p w14:paraId="068F8397" w14:textId="77777777" w:rsidR="009E317F" w:rsidRDefault="009E317F" w:rsidP="00BF6732">
            <w:pPr>
              <w:spacing w:after="160" w:line="259" w:lineRule="auto"/>
              <w:rPr>
                <w:u w:val="single"/>
              </w:rPr>
            </w:pPr>
          </w:p>
          <w:p w14:paraId="4AB7D993" w14:textId="77777777" w:rsidR="009E317F" w:rsidRDefault="009E317F" w:rsidP="00BF6732">
            <w:pPr>
              <w:spacing w:after="160" w:line="259" w:lineRule="auto"/>
              <w:rPr>
                <w:u w:val="single"/>
              </w:rPr>
            </w:pPr>
          </w:p>
          <w:p w14:paraId="0A22AC34" w14:textId="77777777" w:rsidR="009E317F" w:rsidRDefault="009E317F" w:rsidP="00BF6732">
            <w:pPr>
              <w:spacing w:after="160" w:line="259" w:lineRule="auto"/>
              <w:rPr>
                <w:u w:val="single"/>
              </w:rPr>
            </w:pPr>
          </w:p>
          <w:p w14:paraId="6F350B86" w14:textId="77777777" w:rsidR="009E317F" w:rsidRPr="00640AF0" w:rsidRDefault="009E317F" w:rsidP="00BF6732">
            <w:pPr>
              <w:spacing w:after="160" w:line="259" w:lineRule="auto"/>
              <w:rPr>
                <w:u w:val="single"/>
              </w:rPr>
            </w:pPr>
          </w:p>
        </w:tc>
        <w:tc>
          <w:tcPr>
            <w:tcW w:w="3407" w:type="dxa"/>
            <w:tcBorders>
              <w:top w:val="single" w:sz="4" w:space="0" w:color="FFFFFF" w:themeColor="background1"/>
            </w:tcBorders>
            <w:vAlign w:val="center"/>
          </w:tcPr>
          <w:p w14:paraId="6107FC34" w14:textId="77777777" w:rsidR="009E317F" w:rsidRPr="00640AF0" w:rsidRDefault="009E317F" w:rsidP="00BF6732">
            <w:pPr>
              <w:spacing w:after="160" w:line="259" w:lineRule="auto"/>
              <w:rPr>
                <w:u w:val="single"/>
              </w:rPr>
            </w:pPr>
          </w:p>
        </w:tc>
        <w:tc>
          <w:tcPr>
            <w:tcW w:w="3679" w:type="dxa"/>
            <w:tcBorders>
              <w:top w:val="single" w:sz="4" w:space="0" w:color="FFFFFF" w:themeColor="background1"/>
            </w:tcBorders>
            <w:vAlign w:val="center"/>
          </w:tcPr>
          <w:p w14:paraId="0A633FB8" w14:textId="77777777" w:rsidR="009E317F" w:rsidRPr="00640AF0" w:rsidRDefault="009E317F" w:rsidP="00BF6732">
            <w:pPr>
              <w:spacing w:after="160" w:line="259" w:lineRule="auto"/>
              <w:rPr>
                <w:u w:val="single"/>
              </w:rPr>
            </w:pPr>
          </w:p>
        </w:tc>
      </w:tr>
    </w:tbl>
    <w:p w14:paraId="623798D4" w14:textId="77777777" w:rsidR="009E317F" w:rsidRPr="00640AF0" w:rsidRDefault="009E317F" w:rsidP="009E317F">
      <w:pPr>
        <w:rPr>
          <w:u w:val="single"/>
        </w:rPr>
      </w:pPr>
    </w:p>
    <w:tbl>
      <w:tblPr>
        <w:tblStyle w:val="Grilledutableau"/>
        <w:tblW w:w="10078" w:type="dxa"/>
        <w:jc w:val="center"/>
        <w:tblBorders>
          <w:top w:val="single" w:sz="4" w:space="0" w:color="FFCCCC"/>
          <w:left w:val="single" w:sz="4" w:space="0" w:color="FFCCCC"/>
          <w:bottom w:val="single" w:sz="4" w:space="0" w:color="FFCCCC"/>
          <w:right w:val="single" w:sz="4" w:space="0" w:color="FFCCCC"/>
          <w:insideH w:val="single" w:sz="4" w:space="0" w:color="FFCCCC"/>
          <w:insideV w:val="single" w:sz="4" w:space="0" w:color="FFCCCC"/>
        </w:tblBorders>
        <w:tblLook w:val="04A0" w:firstRow="1" w:lastRow="0" w:firstColumn="1" w:lastColumn="0" w:noHBand="0" w:noVBand="1"/>
      </w:tblPr>
      <w:tblGrid>
        <w:gridCol w:w="1221"/>
        <w:gridCol w:w="1771"/>
        <w:gridCol w:w="3407"/>
        <w:gridCol w:w="3679"/>
      </w:tblGrid>
      <w:tr w:rsidR="009E317F" w:rsidRPr="009E317F" w14:paraId="44DBFA71" w14:textId="77777777" w:rsidTr="00BF6732">
        <w:trPr>
          <w:trHeight w:val="261"/>
          <w:jc w:val="center"/>
        </w:trPr>
        <w:tc>
          <w:tcPr>
            <w:tcW w:w="12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3F3"/>
            <w:vAlign w:val="center"/>
          </w:tcPr>
          <w:p w14:paraId="09EEEFCF" w14:textId="77777777" w:rsidR="009E317F" w:rsidRPr="009E317F" w:rsidRDefault="009E317F" w:rsidP="00BF6732">
            <w:pPr>
              <w:spacing w:after="160" w:line="259" w:lineRule="auto"/>
              <w:rPr>
                <w:b/>
              </w:rPr>
            </w:pPr>
            <w:r w:rsidRPr="009E317F">
              <w:rPr>
                <w:b/>
              </w:rPr>
              <w:t>Date</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3F3"/>
            <w:vAlign w:val="center"/>
          </w:tcPr>
          <w:p w14:paraId="2E72962B" w14:textId="77777777" w:rsidR="009E317F" w:rsidRPr="009E317F" w:rsidRDefault="009E317F" w:rsidP="00BF6732">
            <w:pPr>
              <w:spacing w:after="160" w:line="259" w:lineRule="auto"/>
              <w:rPr>
                <w:b/>
              </w:rPr>
            </w:pPr>
            <w:r w:rsidRPr="009E317F">
              <w:rPr>
                <w:b/>
              </w:rPr>
              <w:t>Soignant</w:t>
            </w:r>
          </w:p>
        </w:tc>
        <w:tc>
          <w:tcPr>
            <w:tcW w:w="3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3F3"/>
            <w:vAlign w:val="center"/>
          </w:tcPr>
          <w:p w14:paraId="7CF7AB69" w14:textId="77777777" w:rsidR="009E317F" w:rsidRPr="009E317F" w:rsidRDefault="009E317F" w:rsidP="00BF6732">
            <w:pPr>
              <w:spacing w:after="160" w:line="259" w:lineRule="auto"/>
              <w:rPr>
                <w:b/>
              </w:rPr>
            </w:pPr>
            <w:r w:rsidRPr="009E317F">
              <w:rPr>
                <w:b/>
              </w:rPr>
              <w:t>Actes</w:t>
            </w:r>
          </w:p>
        </w:tc>
        <w:tc>
          <w:tcPr>
            <w:tcW w:w="36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3F3"/>
            <w:vAlign w:val="center"/>
          </w:tcPr>
          <w:p w14:paraId="4477D966" w14:textId="77777777" w:rsidR="009E317F" w:rsidRPr="009E317F" w:rsidRDefault="009E317F" w:rsidP="00BF6732">
            <w:pPr>
              <w:spacing w:after="160" w:line="259" w:lineRule="auto"/>
              <w:rPr>
                <w:b/>
              </w:rPr>
            </w:pPr>
            <w:r w:rsidRPr="009E317F">
              <w:rPr>
                <w:b/>
              </w:rPr>
              <w:t>Observations</w:t>
            </w:r>
          </w:p>
        </w:tc>
      </w:tr>
      <w:tr w:rsidR="009E317F" w:rsidRPr="00640AF0" w14:paraId="74C56DA3" w14:textId="77777777" w:rsidTr="00BF6732">
        <w:trPr>
          <w:trHeight w:val="10435"/>
          <w:jc w:val="center"/>
        </w:trPr>
        <w:tc>
          <w:tcPr>
            <w:tcW w:w="1221" w:type="dxa"/>
            <w:tcBorders>
              <w:top w:val="single" w:sz="4" w:space="0" w:color="FFFFFF" w:themeColor="background1"/>
            </w:tcBorders>
            <w:shd w:val="clear" w:color="auto" w:fill="FBFBFB"/>
            <w:vAlign w:val="center"/>
          </w:tcPr>
          <w:p w14:paraId="46239977" w14:textId="77777777" w:rsidR="009E317F" w:rsidRPr="00640AF0" w:rsidRDefault="009E317F" w:rsidP="00BF6732">
            <w:pPr>
              <w:spacing w:after="160" w:line="259" w:lineRule="auto"/>
              <w:rPr>
                <w:u w:val="single"/>
              </w:rPr>
            </w:pPr>
          </w:p>
        </w:tc>
        <w:tc>
          <w:tcPr>
            <w:tcW w:w="1771" w:type="dxa"/>
            <w:tcBorders>
              <w:top w:val="single" w:sz="4" w:space="0" w:color="FFFFFF" w:themeColor="background1"/>
            </w:tcBorders>
            <w:shd w:val="clear" w:color="auto" w:fill="FBFBFB"/>
            <w:vAlign w:val="center"/>
          </w:tcPr>
          <w:p w14:paraId="5EC350F5" w14:textId="77777777" w:rsidR="009E317F" w:rsidRDefault="009E317F" w:rsidP="00BF6732">
            <w:pPr>
              <w:spacing w:after="160" w:line="259" w:lineRule="auto"/>
              <w:rPr>
                <w:u w:val="single"/>
              </w:rPr>
            </w:pPr>
          </w:p>
          <w:p w14:paraId="0605A1F9" w14:textId="77777777" w:rsidR="009E317F" w:rsidRDefault="009E317F" w:rsidP="00BF6732">
            <w:pPr>
              <w:spacing w:after="160" w:line="259" w:lineRule="auto"/>
              <w:rPr>
                <w:u w:val="single"/>
              </w:rPr>
            </w:pPr>
          </w:p>
          <w:p w14:paraId="21236E34" w14:textId="77777777" w:rsidR="009E317F" w:rsidRDefault="009E317F" w:rsidP="00BF6732">
            <w:pPr>
              <w:spacing w:after="160" w:line="259" w:lineRule="auto"/>
              <w:rPr>
                <w:u w:val="single"/>
              </w:rPr>
            </w:pPr>
          </w:p>
          <w:p w14:paraId="674782D3" w14:textId="77777777" w:rsidR="009E317F" w:rsidRDefault="009E317F" w:rsidP="00BF6732">
            <w:pPr>
              <w:spacing w:after="160" w:line="259" w:lineRule="auto"/>
              <w:rPr>
                <w:u w:val="single"/>
              </w:rPr>
            </w:pPr>
          </w:p>
          <w:p w14:paraId="3D72D2DC" w14:textId="77777777" w:rsidR="009E317F" w:rsidRDefault="009E317F" w:rsidP="00BF6732">
            <w:pPr>
              <w:spacing w:after="160" w:line="259" w:lineRule="auto"/>
              <w:rPr>
                <w:u w:val="single"/>
              </w:rPr>
            </w:pPr>
          </w:p>
          <w:p w14:paraId="79102593" w14:textId="77777777" w:rsidR="009E317F" w:rsidRDefault="009E317F" w:rsidP="00BF6732">
            <w:pPr>
              <w:spacing w:after="160" w:line="259" w:lineRule="auto"/>
              <w:rPr>
                <w:u w:val="single"/>
              </w:rPr>
            </w:pPr>
          </w:p>
          <w:p w14:paraId="7B7E6891" w14:textId="77777777" w:rsidR="009E317F" w:rsidRDefault="009E317F" w:rsidP="00BF6732">
            <w:pPr>
              <w:spacing w:after="160" w:line="259" w:lineRule="auto"/>
              <w:rPr>
                <w:u w:val="single"/>
              </w:rPr>
            </w:pPr>
          </w:p>
          <w:p w14:paraId="3B7E7FBB" w14:textId="77777777" w:rsidR="009E317F" w:rsidRDefault="009E317F" w:rsidP="00BF6732">
            <w:pPr>
              <w:spacing w:after="160" w:line="259" w:lineRule="auto"/>
              <w:rPr>
                <w:u w:val="single"/>
              </w:rPr>
            </w:pPr>
          </w:p>
          <w:p w14:paraId="7EF708EA" w14:textId="77777777" w:rsidR="009E317F" w:rsidRDefault="009E317F" w:rsidP="00BF6732">
            <w:pPr>
              <w:spacing w:after="160" w:line="259" w:lineRule="auto"/>
              <w:rPr>
                <w:u w:val="single"/>
              </w:rPr>
            </w:pPr>
          </w:p>
          <w:p w14:paraId="661DECFF" w14:textId="77777777" w:rsidR="009E317F" w:rsidRDefault="009E317F" w:rsidP="00BF6732">
            <w:pPr>
              <w:spacing w:after="160" w:line="259" w:lineRule="auto"/>
              <w:rPr>
                <w:u w:val="single"/>
              </w:rPr>
            </w:pPr>
          </w:p>
          <w:p w14:paraId="2519D35F" w14:textId="77777777" w:rsidR="009E317F" w:rsidRDefault="009E317F" w:rsidP="00BF6732">
            <w:pPr>
              <w:spacing w:after="160" w:line="259" w:lineRule="auto"/>
              <w:rPr>
                <w:u w:val="single"/>
              </w:rPr>
            </w:pPr>
          </w:p>
          <w:p w14:paraId="6ACEAA18" w14:textId="77777777" w:rsidR="009E317F" w:rsidRDefault="009E317F" w:rsidP="00BF6732">
            <w:pPr>
              <w:spacing w:after="160" w:line="259" w:lineRule="auto"/>
              <w:rPr>
                <w:u w:val="single"/>
              </w:rPr>
            </w:pPr>
          </w:p>
          <w:p w14:paraId="1560389B" w14:textId="77777777" w:rsidR="009E317F" w:rsidRDefault="009E317F" w:rsidP="00BF6732">
            <w:pPr>
              <w:spacing w:after="160" w:line="259" w:lineRule="auto"/>
              <w:rPr>
                <w:u w:val="single"/>
              </w:rPr>
            </w:pPr>
          </w:p>
          <w:p w14:paraId="27685CB7" w14:textId="77777777" w:rsidR="009E317F" w:rsidRDefault="009E317F" w:rsidP="00BF6732">
            <w:pPr>
              <w:spacing w:after="160" w:line="259" w:lineRule="auto"/>
              <w:rPr>
                <w:u w:val="single"/>
              </w:rPr>
            </w:pPr>
          </w:p>
          <w:p w14:paraId="69B99A1E" w14:textId="77777777" w:rsidR="009E317F" w:rsidRDefault="009E317F" w:rsidP="00BF6732">
            <w:pPr>
              <w:spacing w:after="160" w:line="259" w:lineRule="auto"/>
              <w:rPr>
                <w:u w:val="single"/>
              </w:rPr>
            </w:pPr>
          </w:p>
          <w:p w14:paraId="105A4F3D" w14:textId="77777777" w:rsidR="009E317F" w:rsidRDefault="009E317F" w:rsidP="00BF6732">
            <w:pPr>
              <w:spacing w:after="160" w:line="259" w:lineRule="auto"/>
              <w:rPr>
                <w:u w:val="single"/>
              </w:rPr>
            </w:pPr>
          </w:p>
          <w:p w14:paraId="739E7E92" w14:textId="77777777" w:rsidR="009E317F" w:rsidRDefault="009E317F" w:rsidP="00BF6732">
            <w:pPr>
              <w:spacing w:after="160" w:line="259" w:lineRule="auto"/>
              <w:rPr>
                <w:u w:val="single"/>
              </w:rPr>
            </w:pPr>
          </w:p>
          <w:p w14:paraId="226A95B6" w14:textId="77777777" w:rsidR="009E317F" w:rsidRDefault="009E317F" w:rsidP="00BF6732">
            <w:pPr>
              <w:spacing w:after="160" w:line="259" w:lineRule="auto"/>
              <w:rPr>
                <w:u w:val="single"/>
              </w:rPr>
            </w:pPr>
          </w:p>
          <w:p w14:paraId="6DFE2588" w14:textId="77777777" w:rsidR="009E317F" w:rsidRDefault="009E317F" w:rsidP="00BF6732">
            <w:pPr>
              <w:spacing w:after="160" w:line="259" w:lineRule="auto"/>
              <w:rPr>
                <w:u w:val="single"/>
              </w:rPr>
            </w:pPr>
          </w:p>
          <w:p w14:paraId="49F2B802" w14:textId="77777777" w:rsidR="009E317F" w:rsidRDefault="009E317F" w:rsidP="00BF6732">
            <w:pPr>
              <w:spacing w:after="160" w:line="259" w:lineRule="auto"/>
              <w:rPr>
                <w:u w:val="single"/>
              </w:rPr>
            </w:pPr>
          </w:p>
          <w:p w14:paraId="7F8A0A40" w14:textId="77777777" w:rsidR="009E317F" w:rsidRDefault="009E317F" w:rsidP="00BF6732">
            <w:pPr>
              <w:spacing w:after="160" w:line="259" w:lineRule="auto"/>
              <w:rPr>
                <w:u w:val="single"/>
              </w:rPr>
            </w:pPr>
          </w:p>
          <w:p w14:paraId="6DB83E2C" w14:textId="77777777" w:rsidR="009E317F" w:rsidRDefault="009E317F" w:rsidP="00BF6732">
            <w:pPr>
              <w:spacing w:after="160" w:line="259" w:lineRule="auto"/>
              <w:rPr>
                <w:u w:val="single"/>
              </w:rPr>
            </w:pPr>
          </w:p>
          <w:p w14:paraId="503600D0" w14:textId="77777777" w:rsidR="009E317F" w:rsidRDefault="009E317F" w:rsidP="00BF6732">
            <w:pPr>
              <w:spacing w:after="160" w:line="259" w:lineRule="auto"/>
              <w:rPr>
                <w:u w:val="single"/>
              </w:rPr>
            </w:pPr>
          </w:p>
          <w:p w14:paraId="42CA1BE1" w14:textId="77777777" w:rsidR="009E317F" w:rsidRDefault="009E317F" w:rsidP="00BF6732">
            <w:pPr>
              <w:spacing w:after="160" w:line="259" w:lineRule="auto"/>
              <w:rPr>
                <w:u w:val="single"/>
              </w:rPr>
            </w:pPr>
          </w:p>
          <w:p w14:paraId="5E9C6B4A" w14:textId="77777777" w:rsidR="009E317F" w:rsidRDefault="009E317F" w:rsidP="00BF6732">
            <w:pPr>
              <w:spacing w:after="160" w:line="259" w:lineRule="auto"/>
              <w:rPr>
                <w:u w:val="single"/>
              </w:rPr>
            </w:pPr>
          </w:p>
          <w:p w14:paraId="31CCECF2" w14:textId="77777777" w:rsidR="009E317F" w:rsidRDefault="009E317F" w:rsidP="00BF6732">
            <w:pPr>
              <w:spacing w:after="160" w:line="259" w:lineRule="auto"/>
              <w:rPr>
                <w:u w:val="single"/>
              </w:rPr>
            </w:pPr>
          </w:p>
          <w:p w14:paraId="1DAACB72" w14:textId="77777777" w:rsidR="009E317F" w:rsidRPr="00640AF0" w:rsidRDefault="009E317F" w:rsidP="00BF6732">
            <w:pPr>
              <w:spacing w:after="160" w:line="259" w:lineRule="auto"/>
              <w:rPr>
                <w:u w:val="single"/>
              </w:rPr>
            </w:pPr>
          </w:p>
        </w:tc>
        <w:tc>
          <w:tcPr>
            <w:tcW w:w="3407" w:type="dxa"/>
            <w:tcBorders>
              <w:top w:val="single" w:sz="4" w:space="0" w:color="FFFFFF" w:themeColor="background1"/>
            </w:tcBorders>
            <w:vAlign w:val="center"/>
          </w:tcPr>
          <w:p w14:paraId="3C4B8B7D" w14:textId="77777777" w:rsidR="009E317F" w:rsidRPr="00640AF0" w:rsidRDefault="009E317F" w:rsidP="00BF6732">
            <w:pPr>
              <w:spacing w:after="160" w:line="259" w:lineRule="auto"/>
              <w:rPr>
                <w:u w:val="single"/>
              </w:rPr>
            </w:pPr>
          </w:p>
        </w:tc>
        <w:tc>
          <w:tcPr>
            <w:tcW w:w="3679" w:type="dxa"/>
            <w:tcBorders>
              <w:top w:val="single" w:sz="4" w:space="0" w:color="FFFFFF" w:themeColor="background1"/>
            </w:tcBorders>
            <w:vAlign w:val="center"/>
          </w:tcPr>
          <w:p w14:paraId="3933014B" w14:textId="77777777" w:rsidR="009E317F" w:rsidRPr="00640AF0" w:rsidRDefault="009E317F" w:rsidP="00BF6732">
            <w:pPr>
              <w:spacing w:after="160" w:line="259" w:lineRule="auto"/>
              <w:rPr>
                <w:u w:val="single"/>
              </w:rPr>
            </w:pPr>
          </w:p>
        </w:tc>
      </w:tr>
    </w:tbl>
    <w:p w14:paraId="550C0CC9" w14:textId="77777777" w:rsidR="009E317F" w:rsidRDefault="009E317F" w:rsidP="009E317F">
      <w:pPr>
        <w:rPr>
          <w:b/>
          <w:color w:val="27A2AE"/>
          <w:sz w:val="40"/>
          <w:szCs w:val="40"/>
        </w:rPr>
      </w:pPr>
    </w:p>
    <w:p w14:paraId="4A535D8D" w14:textId="77777777" w:rsidR="002031FA" w:rsidRDefault="002031FA"/>
    <w:p w14:paraId="7B38BE97"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4AF494ED"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24021B7F"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7FE590FA"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24F7CFB7"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51E873ED"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5DB419C5"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614D9021"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779F1B99"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2DF2C614"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55A5ACBB"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4FE05601"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r w:rsidRPr="009E317F">
        <w:rPr>
          <w:rFonts w:ascii="Degular-Regular" w:hAnsi="Degular-Regular" w:cs="Degular-Regular"/>
          <w:noProof/>
          <w:color w:val="442258"/>
          <w:sz w:val="62"/>
          <w:szCs w:val="62"/>
          <w:lang w:eastAsia="fr-FR"/>
        </w:rPr>
        <w:drawing>
          <wp:inline distT="0" distB="0" distL="0" distR="0" wp14:anchorId="73483383" wp14:editId="33ED12B0">
            <wp:extent cx="2798860" cy="1011179"/>
            <wp:effectExtent l="0" t="0" r="1905" b="0"/>
            <wp:docPr id="5" name="Image 5" descr="\\userfiles\Roaming$\Redirections\424675\Desktop\Charte graphique identité Vinatier\LEVINATIER_LOGO_CMJN_POSI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iles\Roaming$\Redirections\424675\Desktop\Charte graphique identité Vinatier\LEVINATIER_LOGO_CMJN_POSITI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5196" cy="1027919"/>
                    </a:xfrm>
                    <a:prstGeom prst="rect">
                      <a:avLst/>
                    </a:prstGeom>
                    <a:noFill/>
                    <a:ln>
                      <a:noFill/>
                    </a:ln>
                  </pic:spPr>
                </pic:pic>
              </a:graphicData>
            </a:graphic>
          </wp:inline>
        </w:drawing>
      </w:r>
    </w:p>
    <w:p w14:paraId="6C50368F"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5C49EFC1" w14:textId="77777777" w:rsidR="009E317F" w:rsidRDefault="009E317F" w:rsidP="009E317F">
      <w:pPr>
        <w:autoSpaceDE w:val="0"/>
        <w:autoSpaceDN w:val="0"/>
        <w:adjustRightInd w:val="0"/>
        <w:spacing w:after="0" w:line="240" w:lineRule="auto"/>
        <w:rPr>
          <w:rFonts w:ascii="Degular-Regular" w:hAnsi="Degular-Regular" w:cs="Degular-Regular"/>
          <w:color w:val="442258"/>
          <w:sz w:val="62"/>
          <w:szCs w:val="62"/>
        </w:rPr>
      </w:pPr>
    </w:p>
    <w:p w14:paraId="1B7F96DB" w14:textId="77777777" w:rsidR="009E317F" w:rsidRPr="007C04D3" w:rsidRDefault="009E317F" w:rsidP="009E317F">
      <w:pPr>
        <w:autoSpaceDE w:val="0"/>
        <w:autoSpaceDN w:val="0"/>
        <w:adjustRightInd w:val="0"/>
        <w:spacing w:after="0" w:line="240" w:lineRule="auto"/>
        <w:rPr>
          <w:rFonts w:ascii="Degular-Regular" w:hAnsi="Degular-Regular" w:cs="Degular-Regular"/>
          <w:color w:val="442258"/>
          <w:sz w:val="36"/>
          <w:szCs w:val="62"/>
        </w:rPr>
      </w:pPr>
      <w:r w:rsidRPr="007C04D3">
        <w:rPr>
          <w:rFonts w:ascii="Degular-Regular" w:hAnsi="Degular-Regular" w:cs="Degular-Regular"/>
          <w:color w:val="442258"/>
          <w:sz w:val="36"/>
          <w:szCs w:val="62"/>
        </w:rPr>
        <w:t>95 boulevard Pinel - 69500 Bron</w:t>
      </w:r>
    </w:p>
    <w:p w14:paraId="08CB1DF0" w14:textId="77777777" w:rsidR="002031FA" w:rsidRPr="007C04D3" w:rsidRDefault="009E317F" w:rsidP="009E317F">
      <w:pPr>
        <w:autoSpaceDE w:val="0"/>
        <w:autoSpaceDN w:val="0"/>
        <w:adjustRightInd w:val="0"/>
        <w:spacing w:after="0" w:line="240" w:lineRule="auto"/>
        <w:rPr>
          <w:rFonts w:ascii="Degular-Regular" w:hAnsi="Degular-Regular" w:cs="Degular-Regular"/>
          <w:color w:val="442258"/>
          <w:sz w:val="36"/>
          <w:szCs w:val="62"/>
        </w:rPr>
      </w:pPr>
      <w:r w:rsidRPr="007C04D3">
        <w:rPr>
          <w:rFonts w:ascii="Degular-Regular" w:hAnsi="Degular-Regular" w:cs="Degular-Regular"/>
          <w:color w:val="442258"/>
          <w:sz w:val="36"/>
          <w:szCs w:val="62"/>
        </w:rPr>
        <w:t>Tél. 04 81 92 56 15</w:t>
      </w:r>
    </w:p>
    <w:sectPr w:rsidR="002031FA" w:rsidRPr="007C04D3" w:rsidSect="002031FA">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B389" w14:textId="77777777" w:rsidR="002031FA" w:rsidRDefault="002031FA" w:rsidP="002031FA">
      <w:pPr>
        <w:spacing w:after="0" w:line="240" w:lineRule="auto"/>
      </w:pPr>
      <w:r>
        <w:separator/>
      </w:r>
    </w:p>
  </w:endnote>
  <w:endnote w:type="continuationSeparator" w:id="0">
    <w:p w14:paraId="356AE6E5" w14:textId="77777777" w:rsidR="002031FA" w:rsidRDefault="002031FA" w:rsidP="0020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gular-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982760"/>
      <w:docPartObj>
        <w:docPartGallery w:val="Page Numbers (Bottom of Page)"/>
        <w:docPartUnique/>
      </w:docPartObj>
    </w:sdtPr>
    <w:sdtEndPr/>
    <w:sdtContent>
      <w:p w14:paraId="780A02FE" w14:textId="77777777" w:rsidR="00466FA1" w:rsidRDefault="00466FA1">
        <w:pPr>
          <w:pStyle w:val="Pieddepage"/>
          <w:jc w:val="right"/>
        </w:pPr>
        <w:r>
          <w:fldChar w:fldCharType="begin"/>
        </w:r>
        <w:r>
          <w:instrText>PAGE   \* MERGEFORMAT</w:instrText>
        </w:r>
        <w:r>
          <w:fldChar w:fldCharType="separate"/>
        </w:r>
        <w:r w:rsidR="00D0184E">
          <w:rPr>
            <w:noProof/>
          </w:rPr>
          <w:t>14</w:t>
        </w:r>
        <w:r>
          <w:fldChar w:fldCharType="end"/>
        </w:r>
      </w:p>
    </w:sdtContent>
  </w:sdt>
  <w:p w14:paraId="3321CAB4" w14:textId="77777777" w:rsidR="003B339A" w:rsidRDefault="003B33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7769" w14:textId="77777777" w:rsidR="00C62E07" w:rsidRDefault="00C62E07">
    <w:pPr>
      <w:pStyle w:val="Pieddepage"/>
      <w:rPr>
        <w:noProof/>
        <w:lang w:eastAsia="fr-FR"/>
      </w:rPr>
    </w:pPr>
  </w:p>
  <w:p w14:paraId="0A0FB471" w14:textId="77777777" w:rsidR="003B339A" w:rsidRDefault="003B339A">
    <w:pPr>
      <w:pStyle w:val="Pieddepage"/>
    </w:pPr>
    <w:r>
      <w:rPr>
        <w:noProof/>
        <w:lang w:eastAsia="fr-FR"/>
      </w:rPr>
      <w:drawing>
        <wp:anchor distT="0" distB="0" distL="114300" distR="114300" simplePos="0" relativeHeight="251665408" behindDoc="1" locked="0" layoutInCell="1" allowOverlap="1" wp14:anchorId="3265BA60" wp14:editId="03ABD1F1">
          <wp:simplePos x="0" y="0"/>
          <wp:positionH relativeFrom="page">
            <wp:posOffset>-1</wp:posOffset>
          </wp:positionH>
          <wp:positionV relativeFrom="paragraph">
            <wp:posOffset>-1165861</wp:posOffset>
          </wp:positionV>
          <wp:extent cx="7558627" cy="1771015"/>
          <wp:effectExtent l="0" t="0" r="4445" b="635"/>
          <wp:wrapNone/>
          <wp:docPr id="4" name="Image 4" descr="Une image contenant capture d’écran, obscurité, Caractère coloré,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33354" name="Image 4" descr="Une image contenant capture d’écran, obscurité, Caractère coloré, Graphique&#10;&#10;Description générée automatiquement"/>
                  <pic:cNvPicPr/>
                </pic:nvPicPr>
                <pic:blipFill rotWithShape="1">
                  <a:blip r:embed="rId1"/>
                  <a:srcRect b="83415"/>
                  <a:stretch/>
                </pic:blipFill>
                <pic:spPr bwMode="auto">
                  <a:xfrm rot="10800000">
                    <a:off x="0" y="0"/>
                    <a:ext cx="7560000" cy="17713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CB92" w14:textId="77777777" w:rsidR="002031FA" w:rsidRDefault="002031FA" w:rsidP="002031FA">
      <w:pPr>
        <w:spacing w:after="0" w:line="240" w:lineRule="auto"/>
      </w:pPr>
      <w:r>
        <w:separator/>
      </w:r>
    </w:p>
  </w:footnote>
  <w:footnote w:type="continuationSeparator" w:id="0">
    <w:p w14:paraId="780E33BF" w14:textId="77777777" w:rsidR="002031FA" w:rsidRDefault="002031FA" w:rsidP="00203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FB54" w14:textId="77777777" w:rsidR="00C62E07" w:rsidRDefault="00C62E07">
    <w:pPr>
      <w:pStyle w:val="En-tte"/>
      <w:rPr>
        <w:noProof/>
        <w:lang w:eastAsia="fr-FR"/>
      </w:rPr>
    </w:pPr>
  </w:p>
  <w:p w14:paraId="7696C6B0" w14:textId="77777777" w:rsidR="002031FA" w:rsidRDefault="002031FA">
    <w:pPr>
      <w:pStyle w:val="En-tte"/>
    </w:pPr>
    <w:r>
      <w:rPr>
        <w:noProof/>
        <w:lang w:eastAsia="fr-FR"/>
      </w:rPr>
      <w:drawing>
        <wp:anchor distT="0" distB="0" distL="114300" distR="114300" simplePos="0" relativeHeight="251661312" behindDoc="1" locked="0" layoutInCell="1" allowOverlap="1" wp14:anchorId="0AE1D346" wp14:editId="1472C8D9">
          <wp:simplePos x="0" y="0"/>
          <wp:positionH relativeFrom="page">
            <wp:align>left</wp:align>
          </wp:positionH>
          <wp:positionV relativeFrom="paragraph">
            <wp:posOffset>-438785</wp:posOffset>
          </wp:positionV>
          <wp:extent cx="7558627" cy="1828800"/>
          <wp:effectExtent l="0" t="0" r="4445" b="0"/>
          <wp:wrapNone/>
          <wp:docPr id="2" name="Image 4" descr="Une image contenant capture d’écran, obscurité, Caractère coloré,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33354" name="Image 4" descr="Une image contenant capture d’écran, obscurité, Caractère coloré, Graphique&#10;&#10;Description générée automatiquement"/>
                  <pic:cNvPicPr/>
                </pic:nvPicPr>
                <pic:blipFill rotWithShape="1">
                  <a:blip r:embed="rId1"/>
                  <a:srcRect b="82874"/>
                  <a:stretch/>
                </pic:blipFill>
                <pic:spPr bwMode="auto">
                  <a:xfrm>
                    <a:off x="0" y="0"/>
                    <a:ext cx="7560000" cy="18291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9614" w14:textId="77777777" w:rsidR="00C62E07" w:rsidRDefault="00C62E07">
    <w:pPr>
      <w:pStyle w:val="En-tte"/>
      <w:rPr>
        <w:noProof/>
        <w:lang w:eastAsia="fr-FR"/>
      </w:rPr>
    </w:pPr>
  </w:p>
  <w:p w14:paraId="3D054460" w14:textId="77777777" w:rsidR="002031FA" w:rsidRDefault="002031FA">
    <w:pPr>
      <w:pStyle w:val="En-tte"/>
    </w:pPr>
    <w:r>
      <w:rPr>
        <w:noProof/>
        <w:lang w:eastAsia="fr-FR"/>
      </w:rPr>
      <w:drawing>
        <wp:anchor distT="0" distB="0" distL="114300" distR="114300" simplePos="0" relativeHeight="251659264" behindDoc="1" locked="0" layoutInCell="1" allowOverlap="1" wp14:anchorId="128FEAF3" wp14:editId="36353602">
          <wp:simplePos x="0" y="0"/>
          <wp:positionH relativeFrom="page">
            <wp:align>left</wp:align>
          </wp:positionH>
          <wp:positionV relativeFrom="paragraph">
            <wp:posOffset>-448310</wp:posOffset>
          </wp:positionV>
          <wp:extent cx="7559291" cy="1771650"/>
          <wp:effectExtent l="0" t="0" r="3810" b="0"/>
          <wp:wrapNone/>
          <wp:docPr id="1" name="Image 1" descr="Une image contenant capture d’écran, graphism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44889" name="Image 1" descr="Une image contenant capture d’écran, graphisme, Graphique, conception&#10;&#10;Description générée automatiquement"/>
                  <pic:cNvPicPr/>
                </pic:nvPicPr>
                <pic:blipFill rotWithShape="1">
                  <a:blip r:embed="rId1"/>
                  <a:srcRect b="83414"/>
                  <a:stretch/>
                </pic:blipFill>
                <pic:spPr bwMode="auto">
                  <a:xfrm>
                    <a:off x="0" y="0"/>
                    <a:ext cx="7560000" cy="17718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F3D75"/>
    <w:multiLevelType w:val="hybridMultilevel"/>
    <w:tmpl w:val="4F62BB90"/>
    <w:lvl w:ilvl="0" w:tplc="C5FAC09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424E19"/>
    <w:multiLevelType w:val="hybridMultilevel"/>
    <w:tmpl w:val="9FECB030"/>
    <w:lvl w:ilvl="0" w:tplc="A99AED0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3B7F54"/>
    <w:multiLevelType w:val="hybridMultilevel"/>
    <w:tmpl w:val="76A638D6"/>
    <w:lvl w:ilvl="0" w:tplc="D5886E6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536F80"/>
    <w:multiLevelType w:val="hybridMultilevel"/>
    <w:tmpl w:val="B7305F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AB"/>
    <w:rsid w:val="001041F6"/>
    <w:rsid w:val="002031FA"/>
    <w:rsid w:val="00205B49"/>
    <w:rsid w:val="002D7186"/>
    <w:rsid w:val="003B339A"/>
    <w:rsid w:val="00460016"/>
    <w:rsid w:val="00466FA1"/>
    <w:rsid w:val="00494D60"/>
    <w:rsid w:val="00686809"/>
    <w:rsid w:val="006B16A9"/>
    <w:rsid w:val="006D0022"/>
    <w:rsid w:val="007C04D3"/>
    <w:rsid w:val="008D2680"/>
    <w:rsid w:val="008E3EAB"/>
    <w:rsid w:val="009D55B8"/>
    <w:rsid w:val="009E317F"/>
    <w:rsid w:val="00AD5668"/>
    <w:rsid w:val="00B55E56"/>
    <w:rsid w:val="00B94983"/>
    <w:rsid w:val="00C21DE9"/>
    <w:rsid w:val="00C62E07"/>
    <w:rsid w:val="00D0184E"/>
    <w:rsid w:val="00D863F9"/>
    <w:rsid w:val="00DB74FE"/>
    <w:rsid w:val="00DD7075"/>
    <w:rsid w:val="00E74087"/>
    <w:rsid w:val="00F34A6C"/>
    <w:rsid w:val="00F53D98"/>
    <w:rsid w:val="00FE4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3BEDB"/>
  <w15:chartTrackingRefBased/>
  <w15:docId w15:val="{26839BAA-D653-4248-8387-094DF54E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3F9"/>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31FA"/>
    <w:pPr>
      <w:tabs>
        <w:tab w:val="center" w:pos="4536"/>
        <w:tab w:val="right" w:pos="9072"/>
      </w:tabs>
      <w:spacing w:after="0" w:line="240" w:lineRule="auto"/>
    </w:pPr>
  </w:style>
  <w:style w:type="character" w:customStyle="1" w:styleId="En-tteCar">
    <w:name w:val="En-tête Car"/>
    <w:basedOn w:val="Policepardfaut"/>
    <w:link w:val="En-tte"/>
    <w:uiPriority w:val="99"/>
    <w:rsid w:val="002031FA"/>
  </w:style>
  <w:style w:type="paragraph" w:styleId="Pieddepage">
    <w:name w:val="footer"/>
    <w:basedOn w:val="Normal"/>
    <w:link w:val="PieddepageCar"/>
    <w:uiPriority w:val="99"/>
    <w:unhideWhenUsed/>
    <w:rsid w:val="002031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1FA"/>
  </w:style>
  <w:style w:type="paragraph" w:styleId="Paragraphedeliste">
    <w:name w:val="List Paragraph"/>
    <w:basedOn w:val="Normal"/>
    <w:uiPriority w:val="34"/>
    <w:qFormat/>
    <w:rsid w:val="006B16A9"/>
    <w:pPr>
      <w:ind w:left="720"/>
      <w:contextualSpacing/>
    </w:pPr>
  </w:style>
  <w:style w:type="paragraph" w:customStyle="1" w:styleId="TEXTENOTE">
    <w:name w:val="TEXTE NOTE"/>
    <w:basedOn w:val="Normal"/>
    <w:qFormat/>
    <w:rsid w:val="003B339A"/>
    <w:pPr>
      <w:spacing w:before="60" w:after="0" w:line="360" w:lineRule="auto"/>
    </w:pPr>
    <w:rPr>
      <w:rFonts w:ascii="Georgia" w:eastAsiaTheme="minorEastAsia" w:hAnsi="Georgia"/>
      <w:sz w:val="18"/>
      <w:szCs w:val="18"/>
      <w:lang w:eastAsia="fr-FR"/>
    </w:rPr>
  </w:style>
  <w:style w:type="table" w:styleId="Grilledutableau">
    <w:name w:val="Table Grid"/>
    <w:basedOn w:val="TableauNormal"/>
    <w:uiPriority w:val="39"/>
    <w:rsid w:val="003B339A"/>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D71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7186"/>
    <w:rPr>
      <w:rFonts w:ascii="Segoe UI" w:hAnsi="Segoe UI" w:cs="Segoe UI"/>
      <w:sz w:val="18"/>
      <w:szCs w:val="18"/>
    </w:rPr>
  </w:style>
  <w:style w:type="paragraph" w:styleId="Sansinterligne">
    <w:name w:val="No Spacing"/>
    <w:uiPriority w:val="1"/>
    <w:qFormat/>
    <w:rsid w:val="00D863F9"/>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DEAC-641E-43B4-9FD6-B3E52006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2099</Words>
  <Characters>11550</Characters>
  <Application>Microsoft Office Word</Application>
  <DocSecurity>4</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Lucile</dc:creator>
  <cp:keywords/>
  <dc:description/>
  <cp:lastModifiedBy>DAUMAS-BEJUIS Marie-Claire</cp:lastModifiedBy>
  <cp:revision>2</cp:revision>
  <cp:lastPrinted>2025-05-31T17:40:00Z</cp:lastPrinted>
  <dcterms:created xsi:type="dcterms:W3CDTF">2025-07-23T15:00:00Z</dcterms:created>
  <dcterms:modified xsi:type="dcterms:W3CDTF">2025-07-23T15:00:00Z</dcterms:modified>
</cp:coreProperties>
</file>