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06808D" w14:textId="6DA0862C" w:rsidR="00193689" w:rsidRPr="00E60766" w:rsidRDefault="00B1125D" w:rsidP="00E60766">
      <w:pPr>
        <w:spacing w:line="276" w:lineRule="auto"/>
        <w:jc w:val="center"/>
        <w:rPr>
          <w:rFonts w:ascii="Calibri" w:hAnsi="Calibri"/>
          <w:b/>
          <w:bCs/>
          <w:sz w:val="32"/>
          <w:szCs w:val="32"/>
        </w:rPr>
      </w:pPr>
      <w:r w:rsidRPr="0008187F">
        <w:rPr>
          <w:rFonts w:ascii="Calibri" w:hAnsi="Calibri"/>
          <w:b/>
          <w:bCs/>
          <w:sz w:val="32"/>
          <w:szCs w:val="32"/>
        </w:rPr>
        <w:t xml:space="preserve">- </w:t>
      </w:r>
      <w:r w:rsidR="00193689">
        <w:rPr>
          <w:rFonts w:ascii="Calibri" w:hAnsi="Calibri"/>
          <w:b/>
          <w:bCs/>
          <w:sz w:val="32"/>
          <w:szCs w:val="32"/>
        </w:rPr>
        <w:t>Appareil digestif</w:t>
      </w:r>
      <w:r w:rsidR="00E60766">
        <w:rPr>
          <w:rFonts w:ascii="Calibri" w:hAnsi="Calibri"/>
          <w:b/>
          <w:bCs/>
          <w:sz w:val="32"/>
          <w:szCs w:val="32"/>
        </w:rPr>
        <w:t> : Anatomie</w:t>
      </w:r>
      <w:r w:rsidR="00193689">
        <w:rPr>
          <w:rFonts w:ascii="Calibri" w:hAnsi="Calibri"/>
          <w:b/>
          <w:bCs/>
          <w:sz w:val="32"/>
          <w:szCs w:val="32"/>
        </w:rPr>
        <w:t xml:space="preserve"> </w:t>
      </w:r>
      <w:r w:rsidR="0008187F" w:rsidRPr="0008187F">
        <w:rPr>
          <w:rFonts w:ascii="Calibri" w:hAnsi="Calibri"/>
          <w:b/>
          <w:bCs/>
          <w:sz w:val="32"/>
          <w:szCs w:val="32"/>
        </w:rPr>
        <w:t>-</w:t>
      </w:r>
    </w:p>
    <w:p w14:paraId="777E7A4F" w14:textId="77777777" w:rsidR="00193689" w:rsidRPr="007A5732" w:rsidRDefault="00193689" w:rsidP="00193689">
      <w:pPr>
        <w:spacing w:line="276" w:lineRule="auto"/>
        <w:rPr>
          <w:rFonts w:eastAsiaTheme="minorEastAsia"/>
        </w:rPr>
      </w:pPr>
    </w:p>
    <w:p w14:paraId="08FF00E3" w14:textId="6BEB5BED" w:rsidR="00193689" w:rsidRPr="007A5732" w:rsidRDefault="00193689">
      <w:pPr>
        <w:pStyle w:val="sous-paragraphe"/>
        <w:numPr>
          <w:ilvl w:val="0"/>
          <w:numId w:val="29"/>
        </w:numPr>
        <w:jc w:val="left"/>
      </w:pPr>
      <w:r w:rsidRPr="4E913AFC">
        <w:t>Anatomie générale de l’appareil digestif</w:t>
      </w:r>
    </w:p>
    <w:p w14:paraId="39D1CD12" w14:textId="77777777" w:rsidR="00193689" w:rsidRPr="007A5732" w:rsidRDefault="00193689" w:rsidP="00193689">
      <w:pPr>
        <w:spacing w:line="276" w:lineRule="auto"/>
        <w:rPr>
          <w:rFonts w:eastAsiaTheme="minorEastAsia"/>
        </w:rPr>
      </w:pPr>
    </w:p>
    <w:p w14:paraId="40B505C1" w14:textId="77777777" w:rsidR="00193689" w:rsidRPr="007A5732" w:rsidRDefault="00193689" w:rsidP="00193689">
      <w:pPr>
        <w:spacing w:line="276" w:lineRule="auto"/>
        <w:rPr>
          <w:rFonts w:eastAsiaTheme="minorEastAsia"/>
        </w:rPr>
      </w:pPr>
      <w:r w:rsidRPr="4E913AFC">
        <w:rPr>
          <w:rFonts w:eastAsiaTheme="minorEastAsia"/>
        </w:rPr>
        <w:t>L’appareil digestif est un ensemble d’organes cavitaires et de glandes exocrines dont la fonction est de permettre :</w:t>
      </w:r>
    </w:p>
    <w:p w14:paraId="7BAA8B43" w14:textId="77777777" w:rsidR="00193689" w:rsidRPr="007A5732" w:rsidRDefault="00193689">
      <w:pPr>
        <w:pStyle w:val="Paragraphedeliste"/>
        <w:numPr>
          <w:ilvl w:val="0"/>
          <w:numId w:val="7"/>
        </w:numPr>
        <w:spacing w:line="276" w:lineRule="auto"/>
        <w:rPr>
          <w:rFonts w:eastAsiaTheme="minorEastAsia"/>
        </w:rPr>
      </w:pPr>
      <w:r w:rsidRPr="4E913AFC">
        <w:rPr>
          <w:rFonts w:eastAsiaTheme="minorEastAsia"/>
          <w:b/>
          <w:bCs/>
        </w:rPr>
        <w:t>L’entrée et la circulation</w:t>
      </w:r>
      <w:r w:rsidRPr="4E913AFC">
        <w:rPr>
          <w:rFonts w:eastAsiaTheme="minorEastAsia"/>
        </w:rPr>
        <w:t xml:space="preserve"> des aliments dans l’organisme,</w:t>
      </w:r>
    </w:p>
    <w:p w14:paraId="58AD747C" w14:textId="77777777" w:rsidR="00193689" w:rsidRPr="007A5732" w:rsidRDefault="00193689">
      <w:pPr>
        <w:pStyle w:val="Paragraphedeliste"/>
        <w:numPr>
          <w:ilvl w:val="0"/>
          <w:numId w:val="7"/>
        </w:numPr>
        <w:spacing w:line="276" w:lineRule="auto"/>
        <w:rPr>
          <w:rFonts w:eastAsiaTheme="minorEastAsia"/>
        </w:rPr>
      </w:pPr>
      <w:r w:rsidRPr="4E913AFC">
        <w:rPr>
          <w:rFonts w:eastAsiaTheme="minorEastAsia"/>
          <w:b/>
          <w:bCs/>
        </w:rPr>
        <w:t xml:space="preserve">La digestion mécanique et chimique </w:t>
      </w:r>
      <w:r w:rsidRPr="4E913AFC">
        <w:rPr>
          <w:rFonts w:eastAsiaTheme="minorEastAsia"/>
        </w:rPr>
        <w:t>jusqu’à l’obtention de molécules simples,</w:t>
      </w:r>
    </w:p>
    <w:p w14:paraId="115AAF83" w14:textId="77777777" w:rsidR="00193689" w:rsidRPr="007A5732" w:rsidRDefault="00193689">
      <w:pPr>
        <w:pStyle w:val="Paragraphedeliste"/>
        <w:numPr>
          <w:ilvl w:val="0"/>
          <w:numId w:val="7"/>
        </w:numPr>
        <w:spacing w:line="276" w:lineRule="auto"/>
        <w:rPr>
          <w:rFonts w:eastAsiaTheme="minorEastAsia"/>
        </w:rPr>
      </w:pPr>
      <w:r w:rsidRPr="4E913AFC">
        <w:rPr>
          <w:rFonts w:eastAsiaTheme="minorEastAsia"/>
          <w:b/>
          <w:bCs/>
        </w:rPr>
        <w:t>L’absorption</w:t>
      </w:r>
      <w:r w:rsidRPr="4E913AFC">
        <w:rPr>
          <w:rFonts w:eastAsiaTheme="minorEastAsia"/>
        </w:rPr>
        <w:t xml:space="preserve"> de ces molécules vers le milieu intérieur,</w:t>
      </w:r>
    </w:p>
    <w:p w14:paraId="5F0BEEBC" w14:textId="77777777" w:rsidR="00193689" w:rsidRPr="007A5732" w:rsidRDefault="00193689">
      <w:pPr>
        <w:pStyle w:val="Paragraphedeliste"/>
        <w:numPr>
          <w:ilvl w:val="0"/>
          <w:numId w:val="7"/>
        </w:numPr>
        <w:spacing w:line="276" w:lineRule="auto"/>
        <w:rPr>
          <w:rFonts w:eastAsiaTheme="minorEastAsia"/>
        </w:rPr>
      </w:pPr>
      <w:r w:rsidRPr="4E913AFC">
        <w:rPr>
          <w:rFonts w:eastAsiaTheme="minorEastAsia"/>
          <w:b/>
          <w:bCs/>
        </w:rPr>
        <w:t xml:space="preserve">L’élimination </w:t>
      </w:r>
      <w:r w:rsidRPr="4E913AFC">
        <w:rPr>
          <w:rFonts w:eastAsiaTheme="minorEastAsia"/>
        </w:rPr>
        <w:t>des restes de ce processus vers l’extérieur.</w:t>
      </w:r>
    </w:p>
    <w:p w14:paraId="67D27A56" w14:textId="77777777" w:rsidR="00193689" w:rsidRPr="007A5732" w:rsidRDefault="00193689" w:rsidP="00193689">
      <w:pPr>
        <w:spacing w:line="276" w:lineRule="auto"/>
        <w:rPr>
          <w:rFonts w:eastAsiaTheme="minorEastAsia"/>
        </w:rPr>
      </w:pPr>
    </w:p>
    <w:p w14:paraId="10AC1F7E" w14:textId="77777777" w:rsidR="00193689" w:rsidRPr="007A5732" w:rsidRDefault="00193689" w:rsidP="00193689">
      <w:pPr>
        <w:spacing w:line="276" w:lineRule="auto"/>
        <w:rPr>
          <w:rFonts w:eastAsiaTheme="minorEastAsia"/>
        </w:rPr>
      </w:pPr>
      <w:r w:rsidRPr="4E913AFC">
        <w:rPr>
          <w:rFonts w:eastAsiaTheme="minorEastAsia"/>
        </w:rPr>
        <w:t>Parmi les organes formant l’appareil digestif, on distingue :</w:t>
      </w:r>
    </w:p>
    <w:p w14:paraId="3640EDFB" w14:textId="77777777" w:rsidR="00193689" w:rsidRPr="007A5732" w:rsidRDefault="00193689">
      <w:pPr>
        <w:pStyle w:val="Paragraphedeliste"/>
        <w:numPr>
          <w:ilvl w:val="0"/>
          <w:numId w:val="8"/>
        </w:numPr>
        <w:spacing w:line="276" w:lineRule="auto"/>
        <w:rPr>
          <w:rFonts w:eastAsiaTheme="minorEastAsia"/>
        </w:rPr>
      </w:pPr>
      <w:r w:rsidRPr="4E913AFC">
        <w:rPr>
          <w:rFonts w:eastAsiaTheme="minorEastAsia"/>
          <w:b/>
          <w:bCs/>
        </w:rPr>
        <w:t>Les voies aérodigestives</w:t>
      </w:r>
      <w:r w:rsidRPr="4E913AFC">
        <w:rPr>
          <w:rFonts w:eastAsiaTheme="minorEastAsia"/>
        </w:rPr>
        <w:t> : constituées par la cavité buccale et le pharynx.</w:t>
      </w:r>
    </w:p>
    <w:p w14:paraId="73F67B6A" w14:textId="77777777" w:rsidR="00193689" w:rsidRPr="007A5732" w:rsidRDefault="00193689">
      <w:pPr>
        <w:pStyle w:val="Paragraphedeliste"/>
        <w:numPr>
          <w:ilvl w:val="0"/>
          <w:numId w:val="8"/>
        </w:numPr>
        <w:spacing w:line="276" w:lineRule="auto"/>
        <w:rPr>
          <w:rFonts w:eastAsiaTheme="minorEastAsia"/>
        </w:rPr>
      </w:pPr>
      <w:r w:rsidRPr="4E913AFC">
        <w:rPr>
          <w:rFonts w:eastAsiaTheme="minorEastAsia"/>
          <w:b/>
          <w:bCs/>
        </w:rPr>
        <w:t>Le tube digestif</w:t>
      </w:r>
      <w:r w:rsidRPr="4E913AFC">
        <w:rPr>
          <w:rFonts w:eastAsiaTheme="minorEastAsia"/>
        </w:rPr>
        <w:t> : représente un ensemble des organes creux en continuité les uns à la suite des autres partant de l’œsophage jusqu’au rectum. Lorsque le bol alimentaire franchit le tube digestif il franchit l’œsophage puis l’estomac, l’intestin grêle (duodénum, jéjunum, iléum) et le gros intestin (caecum, colon, rectum). Le tube digestif s’ouvre sur l’anus</w:t>
      </w:r>
    </w:p>
    <w:p w14:paraId="51E98B6A" w14:textId="77777777" w:rsidR="00193689" w:rsidRPr="007A5732" w:rsidRDefault="00193689">
      <w:pPr>
        <w:pStyle w:val="Paragraphedeliste"/>
        <w:numPr>
          <w:ilvl w:val="0"/>
          <w:numId w:val="8"/>
        </w:numPr>
        <w:spacing w:line="276" w:lineRule="auto"/>
        <w:rPr>
          <w:rFonts w:eastAsiaTheme="minorEastAsia"/>
        </w:rPr>
      </w:pPr>
      <w:r w:rsidRPr="4E913AFC">
        <w:rPr>
          <w:rFonts w:eastAsiaTheme="minorEastAsia"/>
          <w:b/>
          <w:bCs/>
        </w:rPr>
        <w:t>Les glandes annexes</w:t>
      </w:r>
      <w:r w:rsidRPr="4E913AFC">
        <w:rPr>
          <w:rFonts w:eastAsiaTheme="minorEastAsia"/>
        </w:rPr>
        <w:t xml:space="preserve"> sont </w:t>
      </w:r>
      <w:r w:rsidRPr="4E913AFC">
        <w:rPr>
          <w:rFonts w:eastAsiaTheme="minorEastAsia"/>
          <w:b/>
          <w:bCs/>
        </w:rPr>
        <w:t>des glandes exocrines</w:t>
      </w:r>
      <w:r w:rsidRPr="4E913AFC">
        <w:rPr>
          <w:rFonts w:eastAsiaTheme="minorEastAsia"/>
        </w:rPr>
        <w:t xml:space="preserve"> qui déversent leurs sécrétions dans la lumière du tube digestif et dont les sécrétions sont indispensables à la digestion et à l’absorption des aliments. Ces glandes sont </w:t>
      </w:r>
      <w:r w:rsidRPr="4E913AFC">
        <w:rPr>
          <w:rFonts w:eastAsiaTheme="minorEastAsia"/>
          <w:b/>
          <w:bCs/>
        </w:rPr>
        <w:t xml:space="preserve">les glandes salivaires (glande parotide, glande sublinguale et glande sous mandibulaire) </w:t>
      </w:r>
      <w:r w:rsidRPr="4E913AFC">
        <w:rPr>
          <w:rFonts w:eastAsiaTheme="minorEastAsia"/>
        </w:rPr>
        <w:t xml:space="preserve">qui produisent la salive, </w:t>
      </w:r>
      <w:r w:rsidRPr="4E913AFC">
        <w:rPr>
          <w:rFonts w:eastAsiaTheme="minorEastAsia"/>
          <w:b/>
          <w:bCs/>
        </w:rPr>
        <w:t>le foie et le pancréas</w:t>
      </w:r>
      <w:r w:rsidRPr="4E913AFC">
        <w:rPr>
          <w:rFonts w:eastAsiaTheme="minorEastAsia"/>
        </w:rPr>
        <w:t xml:space="preserve"> qui sécrètent respectivement la bile et le suc pancréatique</w:t>
      </w:r>
    </w:p>
    <w:p w14:paraId="07964FBB" w14:textId="77777777" w:rsidR="00193689" w:rsidRPr="007A5732" w:rsidRDefault="00193689" w:rsidP="00193689">
      <w:pPr>
        <w:spacing w:line="276" w:lineRule="auto"/>
        <w:jc w:val="center"/>
        <w:rPr>
          <w:rFonts w:eastAsiaTheme="minorEastAsia"/>
        </w:rPr>
      </w:pPr>
      <w:r>
        <w:rPr>
          <w:noProof/>
        </w:rPr>
        <w:drawing>
          <wp:inline distT="0" distB="0" distL="0" distR="0" wp14:anchorId="005EE56A" wp14:editId="5393CE40">
            <wp:extent cx="1630333" cy="2099733"/>
            <wp:effectExtent l="0" t="0" r="0" b="0"/>
            <wp:docPr id="124" name="Imag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4"/>
                    <pic:cNvPicPr/>
                  </pic:nvPicPr>
                  <pic:blipFill>
                    <a:blip r:embed="rId8">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630333" cy="2099733"/>
                    </a:xfrm>
                    <a:prstGeom prst="rect">
                      <a:avLst/>
                    </a:prstGeom>
                  </pic:spPr>
                </pic:pic>
              </a:graphicData>
            </a:graphic>
          </wp:inline>
        </w:drawing>
      </w:r>
    </w:p>
    <w:p w14:paraId="2C7D73D4" w14:textId="77777777" w:rsidR="00193689" w:rsidRDefault="00193689" w:rsidP="00193689">
      <w:pPr>
        <w:spacing w:line="276" w:lineRule="auto"/>
        <w:jc w:val="center"/>
        <w:rPr>
          <w:rFonts w:eastAsiaTheme="minorEastAsia"/>
          <w:i/>
          <w:iCs/>
          <w:u w:val="single"/>
        </w:rPr>
      </w:pPr>
      <w:r w:rsidRPr="4E913AFC">
        <w:rPr>
          <w:rFonts w:eastAsiaTheme="minorEastAsia"/>
          <w:i/>
          <w:iCs/>
          <w:u w:val="single"/>
        </w:rPr>
        <w:t>Anatomie de l'appareil digestif et de sa localisation</w:t>
      </w:r>
    </w:p>
    <w:p w14:paraId="63D15D03" w14:textId="77777777" w:rsidR="00193689" w:rsidRDefault="00193689" w:rsidP="00193689">
      <w:pPr>
        <w:spacing w:line="276" w:lineRule="auto"/>
        <w:jc w:val="center"/>
        <w:rPr>
          <w:rFonts w:eastAsiaTheme="minorEastAsia"/>
          <w:i/>
          <w:iCs/>
          <w:u w:val="single"/>
        </w:rPr>
      </w:pPr>
    </w:p>
    <w:p w14:paraId="71EA237D" w14:textId="77777777" w:rsidR="00193689" w:rsidRPr="007A5732" w:rsidRDefault="00193689" w:rsidP="00193689">
      <w:pPr>
        <w:spacing w:line="276" w:lineRule="auto"/>
        <w:jc w:val="center"/>
        <w:rPr>
          <w:rFonts w:eastAsiaTheme="minorEastAsia"/>
          <w:i/>
          <w:iCs/>
          <w:u w:val="single"/>
        </w:rPr>
      </w:pPr>
    </w:p>
    <w:p w14:paraId="3E6065BA" w14:textId="326E507B" w:rsidR="00193689" w:rsidRPr="0056250C" w:rsidRDefault="00193689">
      <w:pPr>
        <w:pStyle w:val="sous-paragraphe"/>
        <w:numPr>
          <w:ilvl w:val="0"/>
          <w:numId w:val="29"/>
        </w:numPr>
        <w:jc w:val="left"/>
      </w:pPr>
      <w:r w:rsidRPr="4E913AFC">
        <w:t>Voies aérodigestives</w:t>
      </w:r>
    </w:p>
    <w:p w14:paraId="132B5907" w14:textId="77777777" w:rsidR="00193689" w:rsidRPr="007A5732" w:rsidRDefault="00193689" w:rsidP="00193689">
      <w:pPr>
        <w:spacing w:line="276" w:lineRule="auto"/>
        <w:rPr>
          <w:rFonts w:eastAsiaTheme="minorEastAsia"/>
        </w:rPr>
      </w:pPr>
      <w:r w:rsidRPr="4E913AFC">
        <w:rPr>
          <w:rFonts w:eastAsiaTheme="minorEastAsia"/>
        </w:rPr>
        <w:t xml:space="preserve">Les voies aérodigestives comprennent la </w:t>
      </w:r>
      <w:r w:rsidRPr="4E913AFC">
        <w:rPr>
          <w:rFonts w:eastAsiaTheme="minorEastAsia"/>
          <w:b/>
          <w:bCs/>
        </w:rPr>
        <w:t>cavité buccale</w:t>
      </w:r>
      <w:r w:rsidRPr="4E913AFC">
        <w:rPr>
          <w:rFonts w:eastAsiaTheme="minorEastAsia"/>
        </w:rPr>
        <w:t xml:space="preserve"> et le</w:t>
      </w:r>
      <w:r w:rsidRPr="4E913AFC">
        <w:rPr>
          <w:rFonts w:eastAsiaTheme="minorEastAsia"/>
          <w:b/>
          <w:bCs/>
        </w:rPr>
        <w:t xml:space="preserve"> pharynx</w:t>
      </w:r>
      <w:r w:rsidRPr="4E913AFC">
        <w:rPr>
          <w:rFonts w:eastAsiaTheme="minorEastAsia"/>
        </w:rPr>
        <w:t>. On peut aussi y inclure les glandes salivaires. Le rôle des voies aérodigestives est de transformer les aliments solides en bol alimentaire semi-liquide ainsi que de l’apporter au tube digestif.</w:t>
      </w:r>
    </w:p>
    <w:p w14:paraId="01032DD3" w14:textId="77777777" w:rsidR="00193689" w:rsidRPr="007A5732" w:rsidRDefault="00193689" w:rsidP="00193689">
      <w:pPr>
        <w:spacing w:line="276" w:lineRule="auto"/>
        <w:rPr>
          <w:rFonts w:eastAsiaTheme="minorEastAsia"/>
        </w:rPr>
      </w:pPr>
    </w:p>
    <w:p w14:paraId="7201A7AE" w14:textId="77777777" w:rsidR="00193689" w:rsidRPr="007A5732" w:rsidRDefault="00193689" w:rsidP="00193689">
      <w:pPr>
        <w:spacing w:line="276" w:lineRule="auto"/>
        <w:rPr>
          <w:rFonts w:eastAsiaTheme="minorEastAsia"/>
        </w:rPr>
      </w:pPr>
      <w:r w:rsidRPr="4E913AFC">
        <w:rPr>
          <w:rFonts w:eastAsiaTheme="minorEastAsia"/>
        </w:rPr>
        <w:t xml:space="preserve">La cavité buccale est l’ouverture qui permet l’accès des aliments au tube digestif. </w:t>
      </w:r>
    </w:p>
    <w:p w14:paraId="448AA89C" w14:textId="77777777" w:rsidR="00193689" w:rsidRPr="007A5732" w:rsidRDefault="00193689" w:rsidP="00193689">
      <w:pPr>
        <w:spacing w:line="276" w:lineRule="auto"/>
        <w:rPr>
          <w:rFonts w:eastAsiaTheme="minorEastAsia"/>
        </w:rPr>
      </w:pPr>
      <w:r w:rsidRPr="4E913AFC">
        <w:rPr>
          <w:rFonts w:eastAsiaTheme="minorEastAsia"/>
        </w:rPr>
        <w:t>Vers l’avant, elle s’ouvre au monde extérieur et vers l’arrière, elle communique avec le pharynx.</w:t>
      </w:r>
    </w:p>
    <w:p w14:paraId="16734B5B" w14:textId="77777777" w:rsidR="00193689" w:rsidRPr="007A5732" w:rsidRDefault="00193689" w:rsidP="00193689">
      <w:pPr>
        <w:spacing w:line="276" w:lineRule="auto"/>
        <w:rPr>
          <w:rFonts w:eastAsiaTheme="minorEastAsia"/>
        </w:rPr>
      </w:pPr>
    </w:p>
    <w:p w14:paraId="601E9E00" w14:textId="77777777" w:rsidR="00193689" w:rsidRPr="007A5732" w:rsidRDefault="00193689" w:rsidP="00193689">
      <w:pPr>
        <w:spacing w:line="276" w:lineRule="auto"/>
        <w:jc w:val="center"/>
        <w:rPr>
          <w:rFonts w:eastAsiaTheme="minorEastAsia"/>
        </w:rPr>
      </w:pPr>
      <w:r w:rsidRPr="007A5732">
        <w:rPr>
          <w:rFonts w:cstheme="minorHAnsi"/>
          <w:noProof/>
        </w:rPr>
        <w:lastRenderedPageBreak/>
        <w:drawing>
          <wp:inline distT="0" distB="0" distL="0" distR="0" wp14:anchorId="685C56AC" wp14:editId="39760284">
            <wp:extent cx="3115734" cy="1867556"/>
            <wp:effectExtent l="0" t="0" r="0" b="0"/>
            <wp:docPr id="82" name="Image 82" descr="Qu'est-ce que le cancer de la cavité buccale? - Société canadienne du can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est-ce que le cancer de la cavité buccale? - Société canadienne du cancer"/>
                    <pic:cNvPicPr>
                      <a:picLocks noChangeAspect="1" noChangeArrowheads="1"/>
                    </pic:cNvPicPr>
                  </pic:nvPicPr>
                  <pic:blipFill rotWithShape="1">
                    <a:blip r:embed="rId10">
                      <a:extLst>
                        <a:ext uri="{28A0092B-C50C-407E-A947-70E740481C1C}">
                          <a14:useLocalDpi xmlns:a14="http://schemas.microsoft.com/office/drawing/2010/main" val="0"/>
                        </a:ext>
                      </a:extLst>
                    </a:blip>
                    <a:srcRect t="13851"/>
                    <a:stretch/>
                  </pic:blipFill>
                  <pic:spPr bwMode="auto">
                    <a:xfrm>
                      <a:off x="0" y="0"/>
                      <a:ext cx="3138225" cy="1881037"/>
                    </a:xfrm>
                    <a:prstGeom prst="rect">
                      <a:avLst/>
                    </a:prstGeom>
                    <a:noFill/>
                    <a:ln>
                      <a:noFill/>
                    </a:ln>
                    <a:extLst>
                      <a:ext uri="{53640926-AAD7-44D8-BBD7-CCE9431645EC}">
                        <a14:shadowObscured xmlns:a14="http://schemas.microsoft.com/office/drawing/2010/main"/>
                      </a:ext>
                    </a:extLst>
                  </pic:spPr>
                </pic:pic>
              </a:graphicData>
            </a:graphic>
          </wp:inline>
        </w:drawing>
      </w:r>
    </w:p>
    <w:p w14:paraId="11A04BD5" w14:textId="77777777" w:rsidR="00193689" w:rsidRPr="007A5732" w:rsidRDefault="00193689" w:rsidP="00193689">
      <w:pPr>
        <w:spacing w:line="276" w:lineRule="auto"/>
        <w:jc w:val="center"/>
        <w:rPr>
          <w:rFonts w:eastAsiaTheme="minorEastAsia"/>
          <w:i/>
          <w:iCs/>
          <w:u w:val="single"/>
        </w:rPr>
      </w:pPr>
      <w:r w:rsidRPr="4E913AFC">
        <w:rPr>
          <w:rFonts w:eastAsiaTheme="minorEastAsia"/>
          <w:i/>
          <w:iCs/>
          <w:u w:val="single"/>
        </w:rPr>
        <w:t>La cavité buccale</w:t>
      </w:r>
    </w:p>
    <w:p w14:paraId="4D89D816" w14:textId="77777777" w:rsidR="00193689" w:rsidRPr="007A5732" w:rsidRDefault="00193689" w:rsidP="00193689">
      <w:pPr>
        <w:spacing w:line="276" w:lineRule="auto"/>
        <w:rPr>
          <w:rFonts w:eastAsiaTheme="minorEastAsia"/>
          <w:i/>
          <w:iCs/>
          <w:u w:val="single"/>
        </w:rPr>
      </w:pPr>
    </w:p>
    <w:p w14:paraId="3C339630" w14:textId="77777777" w:rsidR="00193689" w:rsidRPr="007A5732" w:rsidRDefault="00193689" w:rsidP="00193689">
      <w:pPr>
        <w:spacing w:line="276" w:lineRule="auto"/>
        <w:rPr>
          <w:rFonts w:eastAsiaTheme="minorEastAsia"/>
        </w:rPr>
      </w:pPr>
    </w:p>
    <w:p w14:paraId="2215933E" w14:textId="77777777" w:rsidR="00193689" w:rsidRPr="007A5732" w:rsidRDefault="00193689" w:rsidP="00193689">
      <w:pPr>
        <w:spacing w:line="276" w:lineRule="auto"/>
        <w:rPr>
          <w:rFonts w:eastAsiaTheme="minorEastAsia"/>
        </w:rPr>
      </w:pPr>
      <w:r w:rsidRPr="007A5732">
        <w:rPr>
          <w:rFonts w:cstheme="minorHAnsi"/>
          <w:noProof/>
        </w:rPr>
        <w:drawing>
          <wp:anchor distT="0" distB="0" distL="114300" distR="114300" simplePos="0" relativeHeight="251659264" behindDoc="1" locked="0" layoutInCell="1" allowOverlap="1" wp14:anchorId="7F4B495B" wp14:editId="064A2C3C">
            <wp:simplePos x="0" y="0"/>
            <wp:positionH relativeFrom="column">
              <wp:posOffset>4304030</wp:posOffset>
            </wp:positionH>
            <wp:positionV relativeFrom="paragraph">
              <wp:posOffset>100232</wp:posOffset>
            </wp:positionV>
            <wp:extent cx="1693545" cy="2032635"/>
            <wp:effectExtent l="0" t="0" r="0" b="0"/>
            <wp:wrapTight wrapText="bothSides">
              <wp:wrapPolygon edited="0">
                <wp:start x="0" y="0"/>
                <wp:lineTo x="0" y="21458"/>
                <wp:lineTo x="21381" y="21458"/>
                <wp:lineTo x="21381" y="0"/>
                <wp:lineTo x="0" y="0"/>
              </wp:wrapPolygon>
            </wp:wrapTight>
            <wp:docPr id="262" name="Imag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 262"/>
                    <pic:cNvPicPr/>
                  </pic:nvPicPr>
                  <pic:blipFill>
                    <a:blip r:embed="rId11">
                      <a:extLst>
                        <a:ext uri="{28A0092B-C50C-407E-A947-70E740481C1C}">
                          <a14:useLocalDpi xmlns:a14="http://schemas.microsoft.com/office/drawing/2010/main" val="0"/>
                        </a:ext>
                      </a:extLst>
                    </a:blip>
                    <a:stretch>
                      <a:fillRect/>
                    </a:stretch>
                  </pic:blipFill>
                  <pic:spPr>
                    <a:xfrm>
                      <a:off x="0" y="0"/>
                      <a:ext cx="1693545" cy="2032635"/>
                    </a:xfrm>
                    <a:prstGeom prst="rect">
                      <a:avLst/>
                    </a:prstGeom>
                  </pic:spPr>
                </pic:pic>
              </a:graphicData>
            </a:graphic>
            <wp14:sizeRelH relativeFrom="margin">
              <wp14:pctWidth>0</wp14:pctWidth>
            </wp14:sizeRelH>
            <wp14:sizeRelV relativeFrom="margin">
              <wp14:pctHeight>0</wp14:pctHeight>
            </wp14:sizeRelV>
          </wp:anchor>
        </w:drawing>
      </w:r>
      <w:r w:rsidRPr="4E913AFC">
        <w:rPr>
          <w:rFonts w:eastAsiaTheme="minorEastAsia"/>
        </w:rPr>
        <w:t xml:space="preserve">La </w:t>
      </w:r>
      <w:r w:rsidRPr="4E913AFC">
        <w:rPr>
          <w:rFonts w:eastAsiaTheme="minorEastAsia"/>
          <w:b/>
          <w:bCs/>
        </w:rPr>
        <w:t>langue</w:t>
      </w:r>
      <w:r w:rsidRPr="4E913AFC">
        <w:rPr>
          <w:rFonts w:eastAsiaTheme="minorEastAsia"/>
        </w:rPr>
        <w:t xml:space="preserve"> forme le plancher de la cavité buccale est faite majoritairement de </w:t>
      </w:r>
      <w:r w:rsidRPr="4E913AFC">
        <w:rPr>
          <w:rFonts w:eastAsiaTheme="minorEastAsia"/>
          <w:b/>
          <w:bCs/>
        </w:rPr>
        <w:t xml:space="preserve">cellules musculaires striées </w:t>
      </w:r>
      <w:r w:rsidRPr="4E913AFC">
        <w:rPr>
          <w:rFonts w:eastAsiaTheme="minorEastAsia"/>
        </w:rPr>
        <w:t xml:space="preserve">richement vascularisées et innervées. Ses mouvements sont importants pour </w:t>
      </w:r>
      <w:r w:rsidRPr="4E913AFC">
        <w:rPr>
          <w:rFonts w:eastAsiaTheme="minorEastAsia"/>
          <w:b/>
          <w:bCs/>
        </w:rPr>
        <w:t>guider les aliments</w:t>
      </w:r>
      <w:r w:rsidRPr="4E913AFC">
        <w:rPr>
          <w:rFonts w:eastAsiaTheme="minorEastAsia"/>
        </w:rPr>
        <w:t xml:space="preserve"> durant la mastication et la déglutition. </w:t>
      </w:r>
    </w:p>
    <w:p w14:paraId="30BE8944" w14:textId="77777777" w:rsidR="00193689" w:rsidRPr="007A5732" w:rsidRDefault="00193689" w:rsidP="00193689">
      <w:pPr>
        <w:spacing w:line="276" w:lineRule="auto"/>
        <w:rPr>
          <w:rFonts w:eastAsiaTheme="minorEastAsia"/>
        </w:rPr>
      </w:pPr>
    </w:p>
    <w:p w14:paraId="18A4C415" w14:textId="77777777" w:rsidR="00193689" w:rsidRPr="007A5732" w:rsidRDefault="00193689" w:rsidP="00193689">
      <w:pPr>
        <w:spacing w:line="276" w:lineRule="auto"/>
        <w:rPr>
          <w:rFonts w:eastAsiaTheme="minorEastAsia"/>
          <w:b/>
          <w:bCs/>
        </w:rPr>
      </w:pPr>
      <w:r w:rsidRPr="4E913AFC">
        <w:rPr>
          <w:rFonts w:eastAsiaTheme="minorEastAsia"/>
        </w:rPr>
        <w:t xml:space="preserve">Sur sa surface, elle est recouverte d’un </w:t>
      </w:r>
      <w:r w:rsidRPr="4E913AFC">
        <w:rPr>
          <w:rFonts w:eastAsiaTheme="minorEastAsia"/>
          <w:b/>
          <w:bCs/>
        </w:rPr>
        <w:t>épithélium stratifié</w:t>
      </w:r>
      <w:r w:rsidRPr="4E913AFC">
        <w:rPr>
          <w:rFonts w:eastAsiaTheme="minorEastAsia"/>
        </w:rPr>
        <w:t xml:space="preserve"> dont le chorion (tissu conjonctif sous-jacent) est </w:t>
      </w:r>
      <w:r w:rsidRPr="4E913AFC">
        <w:rPr>
          <w:rFonts w:eastAsiaTheme="minorEastAsia"/>
          <w:b/>
          <w:bCs/>
        </w:rPr>
        <w:t>riche en follicules lymphoïdes</w:t>
      </w:r>
      <w:r w:rsidRPr="4E913AFC">
        <w:rPr>
          <w:rFonts w:eastAsiaTheme="minorEastAsia"/>
        </w:rPr>
        <w:t xml:space="preserve">. Vers le fond de la langue de tissu lymphoïde est particulièrement développé et forme </w:t>
      </w:r>
      <w:r w:rsidRPr="4E913AFC">
        <w:rPr>
          <w:rFonts w:eastAsiaTheme="minorEastAsia"/>
          <w:b/>
          <w:bCs/>
        </w:rPr>
        <w:t>les amygdales.</w:t>
      </w:r>
    </w:p>
    <w:p w14:paraId="04030CF5" w14:textId="77777777" w:rsidR="00193689" w:rsidRPr="007A5732" w:rsidRDefault="00193689" w:rsidP="00193689">
      <w:pPr>
        <w:spacing w:line="276" w:lineRule="auto"/>
        <w:rPr>
          <w:rFonts w:eastAsiaTheme="minorEastAsia"/>
        </w:rPr>
      </w:pPr>
    </w:p>
    <w:p w14:paraId="0414D6BE" w14:textId="77777777" w:rsidR="00193689" w:rsidRPr="007A5732" w:rsidRDefault="00193689" w:rsidP="00193689">
      <w:pPr>
        <w:spacing w:line="276" w:lineRule="auto"/>
        <w:rPr>
          <w:rFonts w:eastAsiaTheme="minorEastAsia"/>
        </w:rPr>
      </w:pPr>
      <w:r w:rsidRPr="4E913AFC">
        <w:rPr>
          <w:rFonts w:eastAsiaTheme="minorEastAsia"/>
        </w:rPr>
        <w:t xml:space="preserve">L’épithélium s’invagine légèrement </w:t>
      </w:r>
      <w:r w:rsidRPr="4E913AFC">
        <w:rPr>
          <w:rFonts w:eastAsiaTheme="minorEastAsia"/>
          <w:b/>
          <w:bCs/>
        </w:rPr>
        <w:t>papilles linguales</w:t>
      </w:r>
      <w:r w:rsidRPr="4E913AFC">
        <w:rPr>
          <w:rFonts w:eastAsiaTheme="minorEastAsia"/>
        </w:rPr>
        <w:t xml:space="preserve">. Certaines papilles ont des </w:t>
      </w:r>
      <w:r w:rsidRPr="4E913AFC">
        <w:rPr>
          <w:rFonts w:eastAsiaTheme="minorEastAsia"/>
          <w:b/>
          <w:bCs/>
        </w:rPr>
        <w:t>fonctions mécaniques</w:t>
      </w:r>
      <w:r w:rsidRPr="4E913AFC">
        <w:rPr>
          <w:rFonts w:eastAsiaTheme="minorEastAsia"/>
        </w:rPr>
        <w:t xml:space="preserve"> : elles aident au broyage et au malaxage des aliments ainsi qu’au mélange des aliments avec la salive. D’autres papilles ont </w:t>
      </w:r>
      <w:r w:rsidRPr="4E913AFC">
        <w:rPr>
          <w:rFonts w:eastAsiaTheme="minorEastAsia"/>
          <w:b/>
          <w:bCs/>
        </w:rPr>
        <w:t>une fonction sensorielle</w:t>
      </w:r>
      <w:r w:rsidRPr="4E913AFC">
        <w:rPr>
          <w:rFonts w:eastAsiaTheme="minorEastAsia"/>
        </w:rPr>
        <w:t xml:space="preserve">, elles contiennent les </w:t>
      </w:r>
      <w:r w:rsidRPr="4E913AFC">
        <w:rPr>
          <w:rFonts w:eastAsiaTheme="minorEastAsia"/>
          <w:b/>
          <w:bCs/>
        </w:rPr>
        <w:t>bourgeons du goût,</w:t>
      </w:r>
      <w:r w:rsidRPr="4E913AFC">
        <w:rPr>
          <w:rFonts w:eastAsiaTheme="minorEastAsia"/>
        </w:rPr>
        <w:t xml:space="preserve"> structures contenant des cellules gustatives. </w:t>
      </w:r>
    </w:p>
    <w:p w14:paraId="2E7EF24B" w14:textId="77777777" w:rsidR="00193689" w:rsidRPr="007A5732" w:rsidRDefault="00193689" w:rsidP="00193689">
      <w:pPr>
        <w:spacing w:line="276" w:lineRule="auto"/>
        <w:rPr>
          <w:rFonts w:eastAsiaTheme="minorEastAsia"/>
        </w:rPr>
      </w:pPr>
    </w:p>
    <w:p w14:paraId="5721F4B9" w14:textId="77777777" w:rsidR="00193689" w:rsidRPr="007A5732" w:rsidRDefault="00193689" w:rsidP="00193689">
      <w:pPr>
        <w:spacing w:line="276" w:lineRule="auto"/>
        <w:rPr>
          <w:rFonts w:eastAsiaTheme="minorEastAsia"/>
        </w:rPr>
      </w:pPr>
      <w:r w:rsidRPr="4E913AFC">
        <w:rPr>
          <w:rFonts w:eastAsiaTheme="minorEastAsia"/>
        </w:rPr>
        <w:t xml:space="preserve">Le récepteur sensoriel du goût sucré est un </w:t>
      </w:r>
      <w:r w:rsidRPr="4E913AFC">
        <w:rPr>
          <w:rFonts w:eastAsiaTheme="minorEastAsia"/>
          <w:b/>
          <w:bCs/>
        </w:rPr>
        <w:t>chimiorécepteur</w:t>
      </w:r>
      <w:r w:rsidRPr="4E913AFC">
        <w:rPr>
          <w:rFonts w:eastAsiaTheme="minorEastAsia"/>
        </w:rPr>
        <w:t xml:space="preserve">. Les récepteurs se situent au niveau de la langue et de la muqueuse nasale sur des cellules appelées </w:t>
      </w:r>
      <w:r w:rsidRPr="4E913AFC">
        <w:rPr>
          <w:rFonts w:eastAsiaTheme="minorEastAsia"/>
          <w:b/>
          <w:bCs/>
        </w:rPr>
        <w:t>bourgeons du goût.</w:t>
      </w:r>
      <w:r w:rsidRPr="4E913AFC">
        <w:rPr>
          <w:rFonts w:eastAsiaTheme="minorEastAsia"/>
        </w:rPr>
        <w:t xml:space="preserve"> Au niveau de langue, ces cellules sont regroupées dans des petites cavités formées par l’épithélium, les papilles. Les papilles contenant des bourgeons du goût sont appelées </w:t>
      </w:r>
      <w:r w:rsidRPr="4E913AFC">
        <w:rPr>
          <w:rFonts w:eastAsiaTheme="minorEastAsia"/>
          <w:b/>
          <w:bCs/>
        </w:rPr>
        <w:t>papilles gustatives</w:t>
      </w:r>
      <w:r w:rsidRPr="4E913AFC">
        <w:rPr>
          <w:rFonts w:eastAsiaTheme="minorEastAsia"/>
        </w:rPr>
        <w:t>. La langue est tapissée de papilles gustatives dont chacune possède entre 50 et 100 bourgeons du goût.</w:t>
      </w:r>
    </w:p>
    <w:p w14:paraId="4CB63001" w14:textId="77777777" w:rsidR="00193689" w:rsidRPr="007A5732" w:rsidRDefault="00193689" w:rsidP="00193689">
      <w:pPr>
        <w:spacing w:line="276" w:lineRule="auto"/>
        <w:rPr>
          <w:rFonts w:eastAsiaTheme="minorEastAsia"/>
        </w:rPr>
      </w:pPr>
      <w:r w:rsidRPr="4E913AFC">
        <w:rPr>
          <w:rFonts w:eastAsiaTheme="minorEastAsia"/>
        </w:rPr>
        <w:t xml:space="preserve">Lorsqu’on mange un aliment sucré différentes étapes conduisent à la sensation du goût sucré : </w:t>
      </w:r>
    </w:p>
    <w:p w14:paraId="045C6531" w14:textId="77777777" w:rsidR="00193689" w:rsidRPr="007A5732" w:rsidRDefault="00193689">
      <w:pPr>
        <w:pStyle w:val="Paragraphedeliste"/>
        <w:numPr>
          <w:ilvl w:val="0"/>
          <w:numId w:val="26"/>
        </w:numPr>
        <w:spacing w:line="276" w:lineRule="auto"/>
        <w:rPr>
          <w:rFonts w:eastAsiaTheme="minorEastAsia"/>
        </w:rPr>
      </w:pPr>
      <w:r w:rsidRPr="4E913AFC">
        <w:rPr>
          <w:rFonts w:eastAsiaTheme="minorEastAsia"/>
          <w:b/>
          <w:bCs/>
        </w:rPr>
        <w:t>Les saccharides</w:t>
      </w:r>
      <w:r w:rsidRPr="4E913AFC">
        <w:rPr>
          <w:rFonts w:eastAsiaTheme="minorEastAsia"/>
        </w:rPr>
        <w:t xml:space="preserve"> contenus dans l’aliment se </w:t>
      </w:r>
      <w:r w:rsidRPr="4E913AFC">
        <w:rPr>
          <w:rFonts w:eastAsiaTheme="minorEastAsia"/>
          <w:b/>
          <w:bCs/>
        </w:rPr>
        <w:t>fixe sur des récepteurs membranaires</w:t>
      </w:r>
      <w:r w:rsidRPr="4E913AFC">
        <w:rPr>
          <w:rFonts w:eastAsiaTheme="minorEastAsia"/>
        </w:rPr>
        <w:t xml:space="preserve"> situés au niveau des microvillosités des cellules gustatives. </w:t>
      </w:r>
    </w:p>
    <w:p w14:paraId="67A2BF92" w14:textId="77777777" w:rsidR="00193689" w:rsidRPr="007A5732" w:rsidRDefault="00193689">
      <w:pPr>
        <w:pStyle w:val="Paragraphedeliste"/>
        <w:numPr>
          <w:ilvl w:val="0"/>
          <w:numId w:val="26"/>
        </w:numPr>
        <w:spacing w:line="276" w:lineRule="auto"/>
        <w:rPr>
          <w:rFonts w:eastAsiaTheme="minorEastAsia"/>
        </w:rPr>
      </w:pPr>
      <w:r w:rsidRPr="4E913AFC">
        <w:rPr>
          <w:rFonts w:eastAsiaTheme="minorEastAsia"/>
        </w:rPr>
        <w:t xml:space="preserve">Cette fixation va entraîner un courant électrique (une </w:t>
      </w:r>
      <w:r w:rsidRPr="4E913AFC">
        <w:rPr>
          <w:rFonts w:eastAsiaTheme="minorEastAsia"/>
          <w:b/>
          <w:bCs/>
        </w:rPr>
        <w:t>dépolarisation membranaire</w:t>
      </w:r>
      <w:r w:rsidRPr="4E913AFC">
        <w:rPr>
          <w:rFonts w:eastAsiaTheme="minorEastAsia"/>
        </w:rPr>
        <w:t xml:space="preserve">), le </w:t>
      </w:r>
      <w:r w:rsidRPr="4E913AFC">
        <w:rPr>
          <w:rFonts w:eastAsiaTheme="minorEastAsia"/>
          <w:b/>
          <w:bCs/>
        </w:rPr>
        <w:t>potentiel de récepteur.</w:t>
      </w:r>
      <w:r w:rsidRPr="4E913AFC">
        <w:rPr>
          <w:rFonts w:eastAsiaTheme="minorEastAsia"/>
        </w:rPr>
        <w:t xml:space="preserve"> </w:t>
      </w:r>
    </w:p>
    <w:p w14:paraId="699C3BC6" w14:textId="77777777" w:rsidR="00193689" w:rsidRPr="007A5732" w:rsidRDefault="00193689">
      <w:pPr>
        <w:pStyle w:val="Paragraphedeliste"/>
        <w:numPr>
          <w:ilvl w:val="0"/>
          <w:numId w:val="26"/>
        </w:numPr>
        <w:spacing w:line="276" w:lineRule="auto"/>
        <w:rPr>
          <w:rFonts w:eastAsiaTheme="minorEastAsia"/>
        </w:rPr>
      </w:pPr>
      <w:r w:rsidRPr="4E913AFC">
        <w:rPr>
          <w:rFonts w:eastAsiaTheme="minorEastAsia"/>
        </w:rPr>
        <w:t xml:space="preserve">Ce potentiel induit </w:t>
      </w:r>
      <w:r w:rsidRPr="4E913AFC">
        <w:rPr>
          <w:rFonts w:eastAsiaTheme="minorEastAsia"/>
          <w:b/>
          <w:bCs/>
        </w:rPr>
        <w:t>l’ouverture de canaux calciques</w:t>
      </w:r>
      <w:r w:rsidRPr="4E913AFC">
        <w:rPr>
          <w:rFonts w:eastAsiaTheme="minorEastAsia"/>
        </w:rPr>
        <w:t xml:space="preserve">, et </w:t>
      </w:r>
      <w:r w:rsidRPr="4E913AFC">
        <w:rPr>
          <w:rFonts w:eastAsiaTheme="minorEastAsia"/>
          <w:b/>
          <w:bCs/>
        </w:rPr>
        <w:t>l’entrée de Ca2+</w:t>
      </w:r>
    </w:p>
    <w:p w14:paraId="29ADFED0" w14:textId="77777777" w:rsidR="00193689" w:rsidRPr="007A5732" w:rsidRDefault="00193689">
      <w:pPr>
        <w:pStyle w:val="Paragraphedeliste"/>
        <w:numPr>
          <w:ilvl w:val="0"/>
          <w:numId w:val="26"/>
        </w:numPr>
        <w:spacing w:line="276" w:lineRule="auto"/>
        <w:rPr>
          <w:rFonts w:eastAsiaTheme="minorEastAsia"/>
        </w:rPr>
      </w:pPr>
      <w:r w:rsidRPr="4E913AFC">
        <w:rPr>
          <w:rFonts w:eastAsiaTheme="minorEastAsia"/>
        </w:rPr>
        <w:t>Le calcium déclenche</w:t>
      </w:r>
      <w:r w:rsidRPr="4E913AFC">
        <w:rPr>
          <w:rFonts w:eastAsiaTheme="minorEastAsia"/>
          <w:b/>
          <w:bCs/>
        </w:rPr>
        <w:t xml:space="preserve"> l’exocytose de neurotransmetteurs</w:t>
      </w:r>
      <w:r w:rsidRPr="4E913AFC">
        <w:rPr>
          <w:rFonts w:eastAsiaTheme="minorEastAsia"/>
        </w:rPr>
        <w:t xml:space="preserve"> </w:t>
      </w:r>
    </w:p>
    <w:p w14:paraId="131529E9" w14:textId="77777777" w:rsidR="00193689" w:rsidRPr="007A5732" w:rsidRDefault="00193689">
      <w:pPr>
        <w:pStyle w:val="Paragraphedeliste"/>
        <w:numPr>
          <w:ilvl w:val="0"/>
          <w:numId w:val="26"/>
        </w:numPr>
        <w:spacing w:line="276" w:lineRule="auto"/>
        <w:rPr>
          <w:rFonts w:eastAsiaTheme="minorEastAsia"/>
        </w:rPr>
      </w:pPr>
      <w:r w:rsidRPr="4E913AFC">
        <w:rPr>
          <w:rFonts w:eastAsiaTheme="minorEastAsia"/>
        </w:rPr>
        <w:t xml:space="preserve">Le neurotransmetteur fixe son récepteur présent sur </w:t>
      </w:r>
      <w:r w:rsidRPr="4E913AFC">
        <w:rPr>
          <w:rFonts w:eastAsiaTheme="minorEastAsia"/>
          <w:b/>
          <w:bCs/>
        </w:rPr>
        <w:t>les dendrites</w:t>
      </w:r>
      <w:r w:rsidRPr="4E913AFC">
        <w:rPr>
          <w:rFonts w:eastAsiaTheme="minorEastAsia"/>
        </w:rPr>
        <w:t xml:space="preserve"> des neurones sensitifs qui vont aller exciter le neurone afférent, qui propagera un ou des </w:t>
      </w:r>
      <w:r w:rsidRPr="4E913AFC">
        <w:rPr>
          <w:rFonts w:eastAsiaTheme="minorEastAsia"/>
          <w:b/>
          <w:bCs/>
        </w:rPr>
        <w:t>potentiels d’action afférents</w:t>
      </w:r>
      <w:r w:rsidRPr="4E913AFC">
        <w:rPr>
          <w:rFonts w:eastAsiaTheme="minorEastAsia"/>
        </w:rPr>
        <w:t>.</w:t>
      </w:r>
    </w:p>
    <w:p w14:paraId="2DF599E6" w14:textId="77777777" w:rsidR="00193689" w:rsidRPr="007A5732" w:rsidRDefault="00193689" w:rsidP="00193689">
      <w:pPr>
        <w:spacing w:line="276" w:lineRule="auto"/>
        <w:rPr>
          <w:rFonts w:eastAsiaTheme="minorEastAsia"/>
        </w:rPr>
      </w:pPr>
    </w:p>
    <w:p w14:paraId="421DE69E" w14:textId="77777777" w:rsidR="00193689" w:rsidRPr="007A5732" w:rsidRDefault="00193689" w:rsidP="00193689">
      <w:pPr>
        <w:spacing w:line="276" w:lineRule="auto"/>
        <w:rPr>
          <w:rFonts w:eastAsiaTheme="minorEastAsia"/>
        </w:rPr>
      </w:pPr>
      <w:r w:rsidRPr="4E913AFC">
        <w:rPr>
          <w:rFonts w:eastAsiaTheme="minorEastAsia"/>
          <w:b/>
          <w:bCs/>
        </w:rPr>
        <w:t>Le palais</w:t>
      </w:r>
      <w:r w:rsidRPr="4E913AFC">
        <w:rPr>
          <w:rFonts w:eastAsiaTheme="minorEastAsia"/>
        </w:rPr>
        <w:t xml:space="preserve"> forme la voute de la cavité buccale. Il sépare la cavité buccale des fosses nasales ce qui permet la respiration et la mastication simultanées. La partie antérieure du palais rigide est appelée </w:t>
      </w:r>
      <w:r w:rsidRPr="4E913AFC">
        <w:rPr>
          <w:rFonts w:eastAsiaTheme="minorEastAsia"/>
          <w:b/>
          <w:bCs/>
        </w:rPr>
        <w:t>palais dur</w:t>
      </w:r>
      <w:r w:rsidRPr="4E913AFC">
        <w:rPr>
          <w:rFonts w:eastAsiaTheme="minorEastAsia"/>
        </w:rPr>
        <w:t xml:space="preserve">. Il facilite avec l’action de la langue de broyage des aliments. La partie postérieure, plus flexible, est </w:t>
      </w:r>
      <w:r w:rsidRPr="4E913AFC">
        <w:rPr>
          <w:rFonts w:eastAsiaTheme="minorEastAsia"/>
        </w:rPr>
        <w:lastRenderedPageBreak/>
        <w:t>appelée palais mou. Il est impliqué dans le guidage du bol alimentaire vers le pharynx lors de la déglutition. Ce dernier est prolongé par la luette qui lors de la déglutition ferme les cavités nasales afin de guider correctement le bol alimentaire.</w:t>
      </w:r>
    </w:p>
    <w:p w14:paraId="102521FA" w14:textId="77777777" w:rsidR="00193689" w:rsidRPr="007A5732" w:rsidRDefault="00193689" w:rsidP="00193689">
      <w:pPr>
        <w:spacing w:line="276" w:lineRule="auto"/>
        <w:rPr>
          <w:rFonts w:eastAsiaTheme="minorEastAsia"/>
        </w:rPr>
      </w:pPr>
    </w:p>
    <w:p w14:paraId="7B9540D8" w14:textId="77777777" w:rsidR="00193689" w:rsidRPr="007A5732" w:rsidRDefault="00193689" w:rsidP="00193689">
      <w:pPr>
        <w:spacing w:line="276" w:lineRule="auto"/>
        <w:rPr>
          <w:rFonts w:eastAsiaTheme="minorEastAsia"/>
        </w:rPr>
      </w:pPr>
      <w:r w:rsidRPr="4E913AFC">
        <w:rPr>
          <w:rFonts w:eastAsiaTheme="minorEastAsia"/>
          <w:b/>
          <w:bCs/>
        </w:rPr>
        <w:t>Le pharynx,</w:t>
      </w:r>
      <w:r w:rsidRPr="4E913AFC">
        <w:rPr>
          <w:rFonts w:eastAsiaTheme="minorEastAsia"/>
        </w:rPr>
        <w:t xml:space="preserve"> communément appelé gorge relie les cavités nasales et la cavité buccale au larynx et à l’œsophage. </w:t>
      </w:r>
    </w:p>
    <w:p w14:paraId="27E5942F" w14:textId="77777777" w:rsidR="00193689" w:rsidRPr="007A5732" w:rsidRDefault="00193689" w:rsidP="00193689">
      <w:pPr>
        <w:spacing w:line="276" w:lineRule="auto"/>
        <w:rPr>
          <w:rFonts w:eastAsiaTheme="minorEastAsia"/>
        </w:rPr>
      </w:pPr>
      <w:r w:rsidRPr="4E913AFC">
        <w:rPr>
          <w:rFonts w:eastAsiaTheme="minorEastAsia"/>
        </w:rPr>
        <w:t>Il est séparé en 3 parties successives :</w:t>
      </w:r>
    </w:p>
    <w:p w14:paraId="2D729057" w14:textId="77777777" w:rsidR="00193689" w:rsidRPr="007A5732" w:rsidRDefault="00193689">
      <w:pPr>
        <w:pStyle w:val="Paragraphedeliste"/>
        <w:numPr>
          <w:ilvl w:val="0"/>
          <w:numId w:val="6"/>
        </w:numPr>
        <w:spacing w:line="276" w:lineRule="auto"/>
        <w:rPr>
          <w:rFonts w:eastAsiaTheme="minorEastAsia"/>
        </w:rPr>
      </w:pPr>
      <w:r w:rsidRPr="4E913AFC">
        <w:rPr>
          <w:rFonts w:eastAsiaTheme="minorEastAsia"/>
          <w:b/>
          <w:bCs/>
        </w:rPr>
        <w:t>Le nasopharynx</w:t>
      </w:r>
      <w:r w:rsidRPr="4E913AFC">
        <w:rPr>
          <w:rFonts w:eastAsiaTheme="minorEastAsia"/>
        </w:rPr>
        <w:t xml:space="preserve"> est situé à l’arrière des cavités nasales, ne reçoit que de l’air lors de l’inspiration. Lors de la déglutition, la luette ferme le nasopharynx et empêchent les aliments d’y accéder.</w:t>
      </w:r>
    </w:p>
    <w:p w14:paraId="1F18151A" w14:textId="77777777" w:rsidR="00193689" w:rsidRPr="007A5732" w:rsidRDefault="00193689">
      <w:pPr>
        <w:pStyle w:val="Paragraphedeliste"/>
        <w:numPr>
          <w:ilvl w:val="0"/>
          <w:numId w:val="6"/>
        </w:numPr>
        <w:spacing w:line="276" w:lineRule="auto"/>
        <w:rPr>
          <w:rFonts w:eastAsiaTheme="minorEastAsia"/>
        </w:rPr>
      </w:pPr>
      <w:r w:rsidRPr="4E913AFC">
        <w:rPr>
          <w:rFonts w:eastAsiaTheme="minorEastAsia"/>
          <w:b/>
          <w:bCs/>
        </w:rPr>
        <w:t>L’oropharynx</w:t>
      </w:r>
      <w:r w:rsidRPr="4E913AFC">
        <w:rPr>
          <w:rFonts w:eastAsiaTheme="minorEastAsia"/>
        </w:rPr>
        <w:t xml:space="preserve"> est situé à l’arrière de la cavité buccale. Il est traversé à la fois par les aliments et l’air. A la jonction entre le nasopharynx et l’oropharynx, l’épithélium devient stratifié pavimenteux pour protéger l’oropharynx des forces de frottements dû au passage des aliments.</w:t>
      </w:r>
    </w:p>
    <w:p w14:paraId="79EE4276" w14:textId="77777777" w:rsidR="00193689" w:rsidRPr="007A5732" w:rsidRDefault="00193689">
      <w:pPr>
        <w:pStyle w:val="Paragraphedeliste"/>
        <w:numPr>
          <w:ilvl w:val="0"/>
          <w:numId w:val="6"/>
        </w:numPr>
        <w:spacing w:line="276" w:lineRule="auto"/>
        <w:rPr>
          <w:rFonts w:eastAsiaTheme="minorEastAsia"/>
        </w:rPr>
      </w:pPr>
      <w:r w:rsidRPr="4E913AFC">
        <w:rPr>
          <w:rFonts w:eastAsiaTheme="minorEastAsia"/>
          <w:b/>
          <w:bCs/>
        </w:rPr>
        <w:t>Le laryngopharynx</w:t>
      </w:r>
      <w:r w:rsidRPr="4E913AFC">
        <w:rPr>
          <w:rFonts w:eastAsiaTheme="minorEastAsia"/>
        </w:rPr>
        <w:t xml:space="preserve"> ou hypopharynx conduit le bol alimentaire dans l’œsophage, bloquant à ce moment le passage de la circulation de l’air. À la jonction entre l’oropharynx et le laryngopharynx se trouve l’</w:t>
      </w:r>
      <w:r w:rsidRPr="4E913AFC">
        <w:rPr>
          <w:rFonts w:eastAsiaTheme="minorEastAsia"/>
          <w:b/>
          <w:bCs/>
        </w:rPr>
        <w:t xml:space="preserve">épiglotte </w:t>
      </w:r>
      <w:r w:rsidRPr="4E913AFC">
        <w:rPr>
          <w:rFonts w:eastAsiaTheme="minorEastAsia"/>
        </w:rPr>
        <w:t>qui extension cartilagineuse facilitant le passage des aliments dans le laryngopharynx et l’œsophage et emp6echant leur passage dans les voies respiratoires (le larynx).</w:t>
      </w:r>
    </w:p>
    <w:p w14:paraId="447895AA" w14:textId="77777777" w:rsidR="00193689" w:rsidRPr="007A5732" w:rsidRDefault="00193689" w:rsidP="00193689">
      <w:pPr>
        <w:spacing w:line="276" w:lineRule="auto"/>
        <w:jc w:val="center"/>
        <w:rPr>
          <w:rFonts w:eastAsiaTheme="minorEastAsia"/>
        </w:rPr>
      </w:pPr>
      <w:r>
        <w:rPr>
          <w:noProof/>
        </w:rPr>
        <w:drawing>
          <wp:inline distT="0" distB="0" distL="0" distR="0" wp14:anchorId="668FBD28" wp14:editId="33588CAF">
            <wp:extent cx="3539328" cy="2412610"/>
            <wp:effectExtent l="0" t="0" r="4445" b="635"/>
            <wp:docPr id="129" name="Imag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9"/>
                    <pic:cNvPicPr/>
                  </pic:nvPicPr>
                  <pic:blipFill>
                    <a:blip r:embed="rId12">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539328" cy="2412610"/>
                    </a:xfrm>
                    <a:prstGeom prst="rect">
                      <a:avLst/>
                    </a:prstGeom>
                  </pic:spPr>
                </pic:pic>
              </a:graphicData>
            </a:graphic>
          </wp:inline>
        </w:drawing>
      </w:r>
    </w:p>
    <w:p w14:paraId="61126AB4" w14:textId="77777777" w:rsidR="00193689" w:rsidRDefault="00193689" w:rsidP="00193689">
      <w:pPr>
        <w:spacing w:line="276" w:lineRule="auto"/>
        <w:jc w:val="center"/>
        <w:rPr>
          <w:rFonts w:eastAsiaTheme="minorEastAsia"/>
          <w:i/>
          <w:iCs/>
          <w:u w:val="single"/>
        </w:rPr>
      </w:pPr>
      <w:r w:rsidRPr="4E913AFC">
        <w:rPr>
          <w:rFonts w:eastAsiaTheme="minorEastAsia"/>
          <w:i/>
          <w:iCs/>
          <w:u w:val="single"/>
        </w:rPr>
        <w:t>Anatomie du pharynx</w:t>
      </w:r>
    </w:p>
    <w:p w14:paraId="1A947454" w14:textId="77777777" w:rsidR="00193689" w:rsidRPr="007A5732" w:rsidRDefault="00193689" w:rsidP="00193689">
      <w:pPr>
        <w:spacing w:line="276" w:lineRule="auto"/>
        <w:jc w:val="center"/>
        <w:rPr>
          <w:rFonts w:eastAsiaTheme="minorEastAsia"/>
          <w:i/>
          <w:iCs/>
          <w:u w:val="single"/>
        </w:rPr>
      </w:pPr>
    </w:p>
    <w:p w14:paraId="4C3F746F" w14:textId="77777777" w:rsidR="00193689" w:rsidRPr="007A5732" w:rsidRDefault="00193689" w:rsidP="00193689">
      <w:pPr>
        <w:spacing w:line="276" w:lineRule="auto"/>
        <w:rPr>
          <w:rFonts w:eastAsiaTheme="minorEastAsia"/>
        </w:rPr>
      </w:pPr>
      <w:r w:rsidRPr="4E913AFC">
        <w:rPr>
          <w:rFonts w:eastAsiaTheme="minorEastAsia"/>
        </w:rPr>
        <w:t xml:space="preserve">Les glandes salivaires sont des glandes annexes du tube digestif. Elles sécrètent la salive, substance aqueuse riche en enzymes facilitant </w:t>
      </w:r>
      <w:r w:rsidRPr="4E913AFC">
        <w:rPr>
          <w:rFonts w:eastAsiaTheme="minorEastAsia"/>
          <w:b/>
          <w:bCs/>
        </w:rPr>
        <w:t>la formation du bol alimentaire,</w:t>
      </w:r>
      <w:r w:rsidRPr="4E913AFC">
        <w:rPr>
          <w:rFonts w:eastAsiaTheme="minorEastAsia"/>
        </w:rPr>
        <w:t xml:space="preserve"> et riche en mucus facilitant le </w:t>
      </w:r>
      <w:r w:rsidRPr="4E913AFC">
        <w:rPr>
          <w:rFonts w:eastAsiaTheme="minorEastAsia"/>
          <w:b/>
          <w:bCs/>
        </w:rPr>
        <w:t>transport</w:t>
      </w:r>
      <w:r w:rsidRPr="4E913AFC">
        <w:rPr>
          <w:rFonts w:eastAsiaTheme="minorEastAsia"/>
        </w:rPr>
        <w:t xml:space="preserve"> de ce dernier dans le tube digestif.</w:t>
      </w:r>
    </w:p>
    <w:p w14:paraId="3962AFD3" w14:textId="77777777" w:rsidR="00193689" w:rsidRPr="007A5732" w:rsidRDefault="00193689" w:rsidP="00193689">
      <w:pPr>
        <w:spacing w:line="276" w:lineRule="auto"/>
        <w:rPr>
          <w:rFonts w:eastAsiaTheme="minorEastAsia"/>
        </w:rPr>
      </w:pPr>
    </w:p>
    <w:p w14:paraId="1A0001E7" w14:textId="77777777" w:rsidR="00193689" w:rsidRPr="007A5732" w:rsidRDefault="00193689" w:rsidP="00193689">
      <w:pPr>
        <w:spacing w:line="276" w:lineRule="auto"/>
        <w:rPr>
          <w:rFonts w:eastAsiaTheme="minorEastAsia"/>
        </w:rPr>
      </w:pPr>
      <w:r w:rsidRPr="4E913AFC">
        <w:rPr>
          <w:rFonts w:eastAsiaTheme="minorEastAsia"/>
        </w:rPr>
        <w:t xml:space="preserve">Il existe trois principales glandes salivaires : </w:t>
      </w:r>
      <w:r w:rsidRPr="4E913AFC">
        <w:rPr>
          <w:rFonts w:eastAsiaTheme="minorEastAsia"/>
          <w:b/>
          <w:bCs/>
        </w:rPr>
        <w:t>les glandes parotides, sublinguales et sous-mandibulaires</w:t>
      </w:r>
      <w:r w:rsidRPr="4E913AFC">
        <w:rPr>
          <w:rFonts w:eastAsiaTheme="minorEastAsia"/>
        </w:rPr>
        <w:t>. Cependant, il existe un grand nombre de petites glandes salivaires dispersées dans le tissu conjonctif de la muqueuse buccale (chorion) et qui sont nommées selon l’endroit où elles se trouvent : glandes palatines (palais), linguales, labiales (lèvres) ou jugales (face interne des joues).</w:t>
      </w:r>
    </w:p>
    <w:p w14:paraId="0D55C301" w14:textId="77777777" w:rsidR="00193689" w:rsidRPr="007A5732" w:rsidRDefault="00193689" w:rsidP="00193689">
      <w:pPr>
        <w:spacing w:line="276" w:lineRule="auto"/>
        <w:rPr>
          <w:rFonts w:eastAsiaTheme="minorEastAsia"/>
        </w:rPr>
      </w:pPr>
    </w:p>
    <w:p w14:paraId="2E26A6CD" w14:textId="77777777" w:rsidR="00193689" w:rsidRPr="007A5732" w:rsidRDefault="00193689" w:rsidP="00193689">
      <w:pPr>
        <w:spacing w:line="276" w:lineRule="auto"/>
        <w:jc w:val="center"/>
        <w:rPr>
          <w:rFonts w:eastAsiaTheme="minorEastAsia"/>
        </w:rPr>
      </w:pPr>
      <w:r w:rsidRPr="007A5732">
        <w:rPr>
          <w:rFonts w:cstheme="minorHAnsi"/>
          <w:noProof/>
        </w:rPr>
        <w:lastRenderedPageBreak/>
        <w:drawing>
          <wp:inline distT="0" distB="0" distL="0" distR="0" wp14:anchorId="6719F7A7" wp14:editId="6A3EB8F4">
            <wp:extent cx="4065728" cy="2300067"/>
            <wp:effectExtent l="0" t="0" r="0" b="0"/>
            <wp:docPr id="127" name="Imag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rotWithShape="1">
                    <a:blip r:embed="rId14">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rcRect t="21498"/>
                    <a:stretch/>
                  </pic:blipFill>
                  <pic:spPr bwMode="auto">
                    <a:xfrm>
                      <a:off x="0" y="0"/>
                      <a:ext cx="4109711" cy="2324949"/>
                    </a:xfrm>
                    <a:prstGeom prst="rect">
                      <a:avLst/>
                    </a:prstGeom>
                    <a:noFill/>
                    <a:ln>
                      <a:noFill/>
                    </a:ln>
                    <a:extLst>
                      <a:ext uri="{53640926-AAD7-44D8-BBD7-CCE9431645EC}">
                        <a14:shadowObscured xmlns:a14="http://schemas.microsoft.com/office/drawing/2010/main"/>
                      </a:ext>
                    </a:extLst>
                  </pic:spPr>
                </pic:pic>
              </a:graphicData>
            </a:graphic>
          </wp:inline>
        </w:drawing>
      </w:r>
    </w:p>
    <w:p w14:paraId="1BD9CB1C" w14:textId="77777777" w:rsidR="00193689" w:rsidRDefault="00193689" w:rsidP="00193689">
      <w:pPr>
        <w:spacing w:line="276" w:lineRule="auto"/>
        <w:jc w:val="center"/>
        <w:rPr>
          <w:rFonts w:eastAsiaTheme="minorEastAsia"/>
          <w:i/>
          <w:iCs/>
          <w:u w:val="single"/>
        </w:rPr>
      </w:pPr>
      <w:r w:rsidRPr="4E913AFC">
        <w:rPr>
          <w:rFonts w:eastAsiaTheme="minorEastAsia"/>
          <w:i/>
          <w:iCs/>
          <w:u w:val="single"/>
        </w:rPr>
        <w:t>Les glandes salivaires</w:t>
      </w:r>
    </w:p>
    <w:p w14:paraId="0D51B356" w14:textId="77777777" w:rsidR="00193689" w:rsidRDefault="00193689" w:rsidP="00193689">
      <w:pPr>
        <w:spacing w:line="276" w:lineRule="auto"/>
        <w:jc w:val="center"/>
        <w:rPr>
          <w:rFonts w:eastAsiaTheme="minorEastAsia"/>
          <w:i/>
          <w:iCs/>
          <w:u w:val="single"/>
        </w:rPr>
      </w:pPr>
    </w:p>
    <w:p w14:paraId="1259ACA2" w14:textId="77777777" w:rsidR="00193689" w:rsidRPr="00D17ED9" w:rsidRDefault="00193689" w:rsidP="00193689">
      <w:pPr>
        <w:spacing w:line="276" w:lineRule="auto"/>
        <w:jc w:val="center"/>
        <w:rPr>
          <w:rFonts w:eastAsiaTheme="minorEastAsia"/>
          <w:i/>
          <w:iCs/>
          <w:u w:val="single"/>
        </w:rPr>
      </w:pPr>
    </w:p>
    <w:p w14:paraId="154073C8" w14:textId="77777777" w:rsidR="00193689" w:rsidRDefault="00193689">
      <w:pPr>
        <w:pStyle w:val="sous-paragraphe"/>
        <w:numPr>
          <w:ilvl w:val="0"/>
          <w:numId w:val="29"/>
        </w:numPr>
        <w:ind w:left="284" w:hanging="284"/>
        <w:jc w:val="left"/>
      </w:pPr>
      <w:r w:rsidRPr="4E913AFC">
        <w:t>Le tube digestif</w:t>
      </w:r>
    </w:p>
    <w:p w14:paraId="64A68A95" w14:textId="77777777" w:rsidR="00193689" w:rsidRPr="0056250C" w:rsidRDefault="00193689" w:rsidP="00193689">
      <w:pPr>
        <w:rPr>
          <w:rFonts w:eastAsiaTheme="minorEastAsia"/>
        </w:rPr>
      </w:pPr>
    </w:p>
    <w:p w14:paraId="641F688B" w14:textId="77777777" w:rsidR="00193689" w:rsidRPr="0056250C" w:rsidRDefault="00193689">
      <w:pPr>
        <w:pStyle w:val="Sous-titre"/>
        <w:numPr>
          <w:ilvl w:val="0"/>
          <w:numId w:val="27"/>
        </w:numPr>
        <w:ind w:left="1353"/>
        <w:rPr>
          <w:rFonts w:eastAsiaTheme="minorEastAsia"/>
        </w:rPr>
      </w:pPr>
      <w:r w:rsidRPr="0056250C">
        <w:rPr>
          <w:rFonts w:eastAsiaTheme="minorEastAsia"/>
        </w:rPr>
        <w:t>Histologie</w:t>
      </w:r>
    </w:p>
    <w:p w14:paraId="23FA8459" w14:textId="77777777" w:rsidR="00193689" w:rsidRPr="007A5732" w:rsidRDefault="00193689" w:rsidP="00193689">
      <w:pPr>
        <w:spacing w:line="276" w:lineRule="auto"/>
        <w:rPr>
          <w:rFonts w:eastAsiaTheme="minorEastAsia"/>
          <w:b/>
          <w:bCs/>
        </w:rPr>
      </w:pPr>
      <w:r w:rsidRPr="4E913AFC">
        <w:rPr>
          <w:rFonts w:eastAsiaTheme="minorEastAsia"/>
        </w:rPr>
        <w:t xml:space="preserve">Le tube digestif est un canal alimentaire allant de l’œsophage au rectum et s’ouvrant sur l’anus. Ces organes creux sont en continuité les uns des autres et sont d’ailleurs composés d’une même paroi continue. Les parois du tube digestif sont constituées de quatre couches appelées </w:t>
      </w:r>
      <w:r w:rsidRPr="4E913AFC">
        <w:rPr>
          <w:rFonts w:eastAsiaTheme="minorEastAsia"/>
          <w:b/>
          <w:bCs/>
        </w:rPr>
        <w:t>tuniques muqueuse</w:t>
      </w:r>
      <w:r w:rsidRPr="4E913AFC">
        <w:rPr>
          <w:rFonts w:eastAsiaTheme="minorEastAsia"/>
        </w:rPr>
        <w:t xml:space="preserve">, </w:t>
      </w:r>
      <w:r w:rsidRPr="4E913AFC">
        <w:rPr>
          <w:rFonts w:eastAsiaTheme="minorEastAsia"/>
          <w:b/>
          <w:bCs/>
        </w:rPr>
        <w:t>sous muqueuse</w:t>
      </w:r>
      <w:r w:rsidRPr="4E913AFC">
        <w:rPr>
          <w:rFonts w:eastAsiaTheme="minorEastAsia"/>
        </w:rPr>
        <w:t xml:space="preserve">, </w:t>
      </w:r>
      <w:r w:rsidRPr="4E913AFC">
        <w:rPr>
          <w:rFonts w:eastAsiaTheme="minorEastAsia"/>
          <w:b/>
          <w:bCs/>
        </w:rPr>
        <w:t>musculeuse</w:t>
      </w:r>
      <w:r w:rsidRPr="4E913AFC">
        <w:rPr>
          <w:rFonts w:eastAsiaTheme="minorEastAsia"/>
        </w:rPr>
        <w:t xml:space="preserve"> et </w:t>
      </w:r>
      <w:r w:rsidRPr="4E913AFC">
        <w:rPr>
          <w:rFonts w:eastAsiaTheme="minorEastAsia"/>
          <w:b/>
          <w:bCs/>
        </w:rPr>
        <w:t>séreuse.</w:t>
      </w:r>
    </w:p>
    <w:p w14:paraId="5CB41ABB" w14:textId="77777777" w:rsidR="00193689" w:rsidRPr="007A5732" w:rsidRDefault="00193689" w:rsidP="00193689">
      <w:pPr>
        <w:spacing w:line="276" w:lineRule="auto"/>
        <w:rPr>
          <w:rFonts w:eastAsiaTheme="minorEastAsia"/>
        </w:rPr>
      </w:pPr>
    </w:p>
    <w:p w14:paraId="04724DF5" w14:textId="77777777" w:rsidR="00193689" w:rsidRPr="007A5732" w:rsidRDefault="00193689" w:rsidP="00193689">
      <w:pPr>
        <w:spacing w:line="276" w:lineRule="auto"/>
        <w:jc w:val="center"/>
        <w:rPr>
          <w:rFonts w:eastAsiaTheme="minorEastAsia"/>
        </w:rPr>
      </w:pPr>
      <w:r>
        <w:rPr>
          <w:noProof/>
        </w:rPr>
        <w:drawing>
          <wp:inline distT="0" distB="0" distL="0" distR="0" wp14:anchorId="034A4914" wp14:editId="53E22EF9">
            <wp:extent cx="4775284" cy="1804946"/>
            <wp:effectExtent l="0" t="0" r="0" b="0"/>
            <wp:docPr id="8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pic:nvPicPr>
                  <pic:blipFill>
                    <a:blip r:embed="rId16">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DDA5C08B-54C0-44D1-B99D-3F4EA81EFD76}"/>
                        </a:ext>
                      </a:extLst>
                    </a:blip>
                    <a:srcRect t="14102" r="762" b="7051"/>
                    <a:stretch>
                      <a:fillRect/>
                    </a:stretch>
                  </pic:blipFill>
                  <pic:spPr>
                    <a:xfrm>
                      <a:off x="0" y="0"/>
                      <a:ext cx="4775284" cy="1804946"/>
                    </a:xfrm>
                    <a:prstGeom prst="rect">
                      <a:avLst/>
                    </a:prstGeom>
                  </pic:spPr>
                </pic:pic>
              </a:graphicData>
            </a:graphic>
          </wp:inline>
        </w:drawing>
      </w:r>
    </w:p>
    <w:p w14:paraId="30255133" w14:textId="77777777" w:rsidR="00193689" w:rsidRPr="007A5732" w:rsidRDefault="00193689" w:rsidP="00193689">
      <w:pPr>
        <w:spacing w:line="276" w:lineRule="auto"/>
        <w:jc w:val="center"/>
        <w:rPr>
          <w:rFonts w:eastAsiaTheme="minorEastAsia"/>
          <w:i/>
          <w:iCs/>
          <w:u w:val="single"/>
        </w:rPr>
      </w:pPr>
      <w:r w:rsidRPr="4E913AFC">
        <w:rPr>
          <w:rFonts w:eastAsiaTheme="minorEastAsia"/>
          <w:i/>
          <w:iCs/>
          <w:u w:val="single"/>
        </w:rPr>
        <w:t>Tuniques de la paroi du tube digestif</w:t>
      </w:r>
    </w:p>
    <w:p w14:paraId="22A8D6EA" w14:textId="77777777" w:rsidR="00193689" w:rsidRPr="007A5732" w:rsidRDefault="00193689" w:rsidP="00193689">
      <w:pPr>
        <w:spacing w:line="276" w:lineRule="auto"/>
        <w:rPr>
          <w:rFonts w:eastAsiaTheme="minorEastAsia"/>
        </w:rPr>
      </w:pPr>
    </w:p>
    <w:p w14:paraId="42498A20" w14:textId="77777777" w:rsidR="00193689" w:rsidRPr="007A5732" w:rsidRDefault="00193689">
      <w:pPr>
        <w:pStyle w:val="Paragraphedeliste"/>
        <w:numPr>
          <w:ilvl w:val="0"/>
          <w:numId w:val="9"/>
        </w:numPr>
        <w:spacing w:line="276" w:lineRule="auto"/>
        <w:rPr>
          <w:rFonts w:eastAsiaTheme="minorEastAsia"/>
        </w:rPr>
      </w:pPr>
      <w:r w:rsidRPr="4E913AFC">
        <w:rPr>
          <w:rFonts w:eastAsiaTheme="minorEastAsia"/>
          <w:b/>
          <w:bCs/>
        </w:rPr>
        <w:t>La muqueuse</w:t>
      </w:r>
      <w:r w:rsidRPr="4E913AFC">
        <w:rPr>
          <w:rFonts w:eastAsiaTheme="minorEastAsia"/>
        </w:rPr>
        <w:t xml:space="preserve"> est la tunique en contact avec la lumière de l’intestin. Elle est composée d’un </w:t>
      </w:r>
      <w:r w:rsidRPr="4E913AFC">
        <w:rPr>
          <w:rFonts w:eastAsiaTheme="minorEastAsia"/>
          <w:b/>
          <w:bCs/>
        </w:rPr>
        <w:t>épithélium</w:t>
      </w:r>
      <w:r w:rsidRPr="4E913AFC">
        <w:rPr>
          <w:rFonts w:eastAsiaTheme="minorEastAsia"/>
        </w:rPr>
        <w:t xml:space="preserve"> formant une barrière et parfois des glandes, un tissu conjonctif sous-jacent appelé chorion ou </w:t>
      </w:r>
      <w:r w:rsidRPr="4E913AFC">
        <w:rPr>
          <w:rFonts w:eastAsiaTheme="minorEastAsia"/>
          <w:b/>
          <w:bCs/>
        </w:rPr>
        <w:t>lamina propria</w:t>
      </w:r>
      <w:r w:rsidRPr="4E913AFC">
        <w:rPr>
          <w:rFonts w:eastAsiaTheme="minorEastAsia"/>
        </w:rPr>
        <w:t xml:space="preserve"> et d’une fine couche de cellules musculaires appelée </w:t>
      </w:r>
      <w:r w:rsidRPr="4E913AFC">
        <w:rPr>
          <w:rFonts w:eastAsiaTheme="minorEastAsia"/>
          <w:b/>
          <w:bCs/>
        </w:rPr>
        <w:t>muscularis mucosae</w:t>
      </w:r>
      <w:r w:rsidRPr="4E913AFC">
        <w:rPr>
          <w:rFonts w:eastAsiaTheme="minorEastAsia"/>
        </w:rPr>
        <w:t xml:space="preserve"> (pour muscle de la muqueuse). La muscularis mucosae permet de faire vibrer la membrane et de décoller les résidus alimentaires ou bactéries de sa surface</w:t>
      </w:r>
    </w:p>
    <w:p w14:paraId="1A44D388" w14:textId="77777777" w:rsidR="00193689" w:rsidRPr="007A5732" w:rsidRDefault="00193689">
      <w:pPr>
        <w:pStyle w:val="Paragraphedeliste"/>
        <w:numPr>
          <w:ilvl w:val="0"/>
          <w:numId w:val="9"/>
        </w:numPr>
        <w:spacing w:line="276" w:lineRule="auto"/>
        <w:rPr>
          <w:rFonts w:eastAsiaTheme="minorEastAsia"/>
        </w:rPr>
      </w:pPr>
      <w:r w:rsidRPr="4E913AFC">
        <w:rPr>
          <w:rFonts w:eastAsiaTheme="minorEastAsia"/>
          <w:b/>
          <w:bCs/>
        </w:rPr>
        <w:t xml:space="preserve">La sous-muqueuse </w:t>
      </w:r>
      <w:r w:rsidRPr="4E913AFC">
        <w:rPr>
          <w:rFonts w:eastAsiaTheme="minorEastAsia"/>
        </w:rPr>
        <w:t>est une épaisse couche de tissu conjonctif apportant à la muqueuse les vaisseaux sanguins, lymphatiques et nerfs. On y retrouve un ensemble de neurones appelés plexus sous-muqueux. Ce plexus appartient au système nerveux entérique, équivalent du système nerveux central capable de contrôler l’activité sécrétrice des glandes muqueuses et sous muqueuses</w:t>
      </w:r>
    </w:p>
    <w:p w14:paraId="5D73BD14" w14:textId="77777777" w:rsidR="00193689" w:rsidRPr="007A5732" w:rsidRDefault="00193689">
      <w:pPr>
        <w:pStyle w:val="Paragraphedeliste"/>
        <w:numPr>
          <w:ilvl w:val="0"/>
          <w:numId w:val="9"/>
        </w:numPr>
        <w:spacing w:line="276" w:lineRule="auto"/>
        <w:rPr>
          <w:rFonts w:eastAsiaTheme="minorEastAsia"/>
        </w:rPr>
      </w:pPr>
      <w:r w:rsidRPr="4E913AFC">
        <w:rPr>
          <w:rFonts w:eastAsiaTheme="minorEastAsia"/>
          <w:b/>
          <w:bCs/>
        </w:rPr>
        <w:lastRenderedPageBreak/>
        <w:t xml:space="preserve">La musculeuse </w:t>
      </w:r>
      <w:r w:rsidRPr="4E913AFC">
        <w:rPr>
          <w:rFonts w:eastAsiaTheme="minorEastAsia"/>
        </w:rPr>
        <w:t xml:space="preserve">est une tunique épaisse contenant deux couches de cellules musculaires lisses. La couche la plus interne est faite de </w:t>
      </w:r>
      <w:r w:rsidRPr="4E913AFC">
        <w:rPr>
          <w:rFonts w:eastAsiaTheme="minorEastAsia"/>
          <w:b/>
          <w:bCs/>
        </w:rPr>
        <w:t>fibres circulaires</w:t>
      </w:r>
      <w:r w:rsidRPr="4E913AFC">
        <w:rPr>
          <w:rFonts w:eastAsiaTheme="minorEastAsia"/>
        </w:rPr>
        <w:t xml:space="preserve">, à certains endroits cette couche s’épaissit pour donner </w:t>
      </w:r>
      <w:r w:rsidRPr="4E913AFC">
        <w:rPr>
          <w:rFonts w:eastAsiaTheme="minorEastAsia"/>
          <w:b/>
          <w:bCs/>
        </w:rPr>
        <w:t>les sphincters</w:t>
      </w:r>
      <w:r w:rsidRPr="4E913AFC">
        <w:rPr>
          <w:rFonts w:eastAsiaTheme="minorEastAsia"/>
        </w:rPr>
        <w:t xml:space="preserve">.  La contraction de ces fibres permet la fermeture du tube afin de propulser les aliments au travers du tube ou au niveau des sphincters de fermer hermétiquement le tube et éviter des reflux. La couche la plus externe est constituée de </w:t>
      </w:r>
      <w:r w:rsidRPr="4E913AFC">
        <w:rPr>
          <w:rFonts w:eastAsiaTheme="minorEastAsia"/>
          <w:b/>
          <w:bCs/>
        </w:rPr>
        <w:t>fibres longitudinales</w:t>
      </w:r>
      <w:r w:rsidRPr="4E913AFC">
        <w:rPr>
          <w:rFonts w:eastAsiaTheme="minorEastAsia"/>
        </w:rPr>
        <w:t>. La contraction de ces fibres permet de raccourcir la longueur du tube et ainsi de propulser plus loin les aliments. Entre les deux couches de fibres musculaires on retrouve un ensemble de neurones formant le plexus myentérique. Ce plexus appartient au système nerveux entérique, équivalent du système nerveux central capable de contrôler l’activité contractile de la musculeuse</w:t>
      </w:r>
    </w:p>
    <w:p w14:paraId="3C299CB4" w14:textId="77777777" w:rsidR="00193689" w:rsidRDefault="00193689">
      <w:pPr>
        <w:pStyle w:val="Paragraphedeliste"/>
        <w:numPr>
          <w:ilvl w:val="0"/>
          <w:numId w:val="9"/>
        </w:numPr>
        <w:spacing w:line="276" w:lineRule="auto"/>
        <w:rPr>
          <w:rFonts w:eastAsiaTheme="minorEastAsia"/>
        </w:rPr>
      </w:pPr>
      <w:r w:rsidRPr="4E913AFC">
        <w:rPr>
          <w:rFonts w:eastAsiaTheme="minorEastAsia"/>
          <w:b/>
          <w:bCs/>
        </w:rPr>
        <w:t>La séreuse</w:t>
      </w:r>
      <w:r w:rsidRPr="4E913AFC">
        <w:rPr>
          <w:rFonts w:eastAsiaTheme="minorEastAsia"/>
        </w:rPr>
        <w:t xml:space="preserve"> est la couche la plus externe du tube digestif. Elle correspond à un épithélium reposant sur une fine couche de tissu conjonctif. Dans la cavité abdominale, les organes sont recouverts par une séreuse appelée péritoine. Il s’agit d’un sac fermé, contenant du liquide séreux, situé dans la cavité abdominale. Il est richement vascularisé par des vaisseaux sanguins et lymphatiques. Il est composé de deux feuillets : le péritoine pariétal, qui tapisse la paroi de la cavité abdominale et le péritoine viscéral, qui recouvre les organes (viscères) contenus dans les cavités abdominale et pelvienne. Le péritoine au niveau de l’intestin grêle a une composition particulière, riche en adipocytes, appelé mésentère</w:t>
      </w:r>
    </w:p>
    <w:p w14:paraId="236D8992" w14:textId="77777777" w:rsidR="00193689" w:rsidRPr="007A5732" w:rsidRDefault="00193689" w:rsidP="00193689">
      <w:pPr>
        <w:pStyle w:val="Paragraphedeliste"/>
        <w:spacing w:line="276" w:lineRule="auto"/>
        <w:rPr>
          <w:rFonts w:eastAsiaTheme="minorEastAsia"/>
        </w:rPr>
      </w:pPr>
    </w:p>
    <w:p w14:paraId="3C437A42" w14:textId="77777777" w:rsidR="00193689" w:rsidRPr="007A5732" w:rsidRDefault="00193689" w:rsidP="00193689">
      <w:pPr>
        <w:pStyle w:val="Paragraphedeliste"/>
        <w:spacing w:line="276" w:lineRule="auto"/>
        <w:rPr>
          <w:rFonts w:eastAsiaTheme="minorEastAsia"/>
        </w:rPr>
      </w:pPr>
    </w:p>
    <w:p w14:paraId="03B6161D" w14:textId="77777777" w:rsidR="00193689" w:rsidRPr="007A5732" w:rsidRDefault="00193689" w:rsidP="00193689">
      <w:pPr>
        <w:pStyle w:val="Paragraphedeliste"/>
        <w:spacing w:line="276" w:lineRule="auto"/>
        <w:jc w:val="center"/>
        <w:rPr>
          <w:rFonts w:eastAsiaTheme="minorEastAsia"/>
        </w:rPr>
      </w:pPr>
      <w:r>
        <w:rPr>
          <w:noProof/>
        </w:rPr>
        <w:drawing>
          <wp:inline distT="0" distB="0" distL="0" distR="0" wp14:anchorId="2730F4D5" wp14:editId="1C2D48DA">
            <wp:extent cx="3774440" cy="2161399"/>
            <wp:effectExtent l="0" t="0" r="0" b="0"/>
            <wp:docPr id="86" name="Image 5" descr="Une image contenant texte, carte&#10;&#10;Description générée avec un niveau de confiance très élev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pic:nvPicPr>
                  <pic:blipFill>
                    <a:blip r:embed="rId17">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A0D15AF2-7BDE-42AE-BAD9-2EC6281B9F85}"/>
                        </a:ext>
                      </a:extLst>
                    </a:blip>
                    <a:stretch>
                      <a:fillRect/>
                    </a:stretch>
                  </pic:blipFill>
                  <pic:spPr>
                    <a:xfrm>
                      <a:off x="0" y="0"/>
                      <a:ext cx="3774440" cy="2161399"/>
                    </a:xfrm>
                    <a:prstGeom prst="rect">
                      <a:avLst/>
                    </a:prstGeom>
                  </pic:spPr>
                </pic:pic>
              </a:graphicData>
            </a:graphic>
          </wp:inline>
        </w:drawing>
      </w:r>
    </w:p>
    <w:p w14:paraId="7B7B0BBB" w14:textId="77777777" w:rsidR="00193689" w:rsidRPr="007A5732" w:rsidRDefault="00193689" w:rsidP="00193689">
      <w:pPr>
        <w:pStyle w:val="Paragraphedeliste"/>
        <w:spacing w:line="276" w:lineRule="auto"/>
        <w:jc w:val="center"/>
        <w:rPr>
          <w:rFonts w:eastAsiaTheme="minorEastAsia"/>
          <w:i/>
          <w:iCs/>
          <w:u w:val="single"/>
        </w:rPr>
      </w:pPr>
      <w:r w:rsidRPr="4E913AFC">
        <w:rPr>
          <w:rFonts w:eastAsiaTheme="minorEastAsia"/>
          <w:i/>
          <w:iCs/>
          <w:u w:val="single"/>
        </w:rPr>
        <w:t>Histologie de la paroi du tube digestif</w:t>
      </w:r>
    </w:p>
    <w:p w14:paraId="3A7E03CA" w14:textId="77777777" w:rsidR="00193689" w:rsidRPr="007A5732" w:rsidRDefault="00193689" w:rsidP="00193689">
      <w:pPr>
        <w:spacing w:line="276" w:lineRule="auto"/>
        <w:rPr>
          <w:rFonts w:eastAsiaTheme="minorEastAsia"/>
        </w:rPr>
      </w:pPr>
    </w:p>
    <w:p w14:paraId="0F6423CB" w14:textId="77777777" w:rsidR="00193689" w:rsidRPr="007A5732" w:rsidRDefault="00193689" w:rsidP="00193689">
      <w:pPr>
        <w:spacing w:line="276" w:lineRule="auto"/>
        <w:jc w:val="center"/>
        <w:rPr>
          <w:rFonts w:eastAsiaTheme="minorEastAsia"/>
        </w:rPr>
      </w:pPr>
      <w:r w:rsidRPr="007A5732">
        <w:rPr>
          <w:rFonts w:cstheme="minorHAnsi"/>
          <w:noProof/>
        </w:rPr>
        <w:drawing>
          <wp:inline distT="0" distB="0" distL="0" distR="0" wp14:anchorId="105092E3" wp14:editId="7E1FD113">
            <wp:extent cx="5045221" cy="2158410"/>
            <wp:effectExtent l="0" t="0" r="0" b="635"/>
            <wp:docPr id="8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BEBA8EAE-BF5A-486C-A8C5-ECC9F3942E4B}">
                          <a14:imgProps xmlns:a14="http://schemas.microsoft.com/office/drawing/2010/main">
                            <a14:imgLayer r:embed="rId19">
                              <a14:imgEffect>
                                <a14:saturation sat="0"/>
                              </a14:imgEffect>
                            </a14:imgLayer>
                          </a14:imgProps>
                        </a:ext>
                      </a:extLst>
                    </a:blip>
                    <a:srcRect t="4406"/>
                    <a:stretch/>
                  </pic:blipFill>
                  <pic:spPr bwMode="auto">
                    <a:xfrm>
                      <a:off x="0" y="0"/>
                      <a:ext cx="5105285" cy="2184106"/>
                    </a:xfrm>
                    <a:prstGeom prst="rect">
                      <a:avLst/>
                    </a:prstGeom>
                    <a:ln>
                      <a:noFill/>
                    </a:ln>
                    <a:extLst>
                      <a:ext uri="{53640926-AAD7-44D8-BBD7-CCE9431645EC}">
                        <a14:shadowObscured xmlns:a14="http://schemas.microsoft.com/office/drawing/2010/main"/>
                      </a:ext>
                    </a:extLst>
                  </pic:spPr>
                </pic:pic>
              </a:graphicData>
            </a:graphic>
          </wp:inline>
        </w:drawing>
      </w:r>
    </w:p>
    <w:p w14:paraId="0FBDDA32" w14:textId="77777777" w:rsidR="00193689" w:rsidRDefault="00193689" w:rsidP="00193689">
      <w:pPr>
        <w:spacing w:line="276" w:lineRule="auto"/>
        <w:jc w:val="center"/>
        <w:rPr>
          <w:rFonts w:eastAsiaTheme="minorEastAsia"/>
          <w:i/>
          <w:iCs/>
          <w:u w:val="single"/>
        </w:rPr>
      </w:pPr>
      <w:r w:rsidRPr="4E913AFC">
        <w:rPr>
          <w:rFonts w:eastAsiaTheme="minorEastAsia"/>
          <w:i/>
          <w:iCs/>
          <w:u w:val="single"/>
        </w:rPr>
        <w:t>Coupe transversale de la paroi du tube digestif</w:t>
      </w:r>
    </w:p>
    <w:p w14:paraId="01687387" w14:textId="77777777" w:rsidR="00193689" w:rsidRDefault="00193689" w:rsidP="00193689">
      <w:pPr>
        <w:spacing w:line="276" w:lineRule="auto"/>
        <w:jc w:val="center"/>
        <w:rPr>
          <w:rFonts w:eastAsiaTheme="minorEastAsia"/>
          <w:i/>
          <w:iCs/>
          <w:u w:val="single"/>
        </w:rPr>
      </w:pPr>
    </w:p>
    <w:p w14:paraId="1F24C0D6" w14:textId="77777777" w:rsidR="00193689" w:rsidRPr="00D17ED9" w:rsidRDefault="00193689" w:rsidP="00193689">
      <w:pPr>
        <w:spacing w:line="276" w:lineRule="auto"/>
        <w:jc w:val="center"/>
        <w:rPr>
          <w:rFonts w:eastAsiaTheme="minorEastAsia"/>
          <w:i/>
          <w:iCs/>
          <w:u w:val="single"/>
        </w:rPr>
      </w:pPr>
    </w:p>
    <w:p w14:paraId="60068D76" w14:textId="77777777" w:rsidR="00193689" w:rsidRPr="007A5732" w:rsidRDefault="00193689" w:rsidP="00193689">
      <w:pPr>
        <w:pStyle w:val="Sous-titre"/>
        <w:rPr>
          <w:rFonts w:eastAsiaTheme="minorEastAsia"/>
        </w:rPr>
      </w:pPr>
      <w:r w:rsidRPr="4E913AFC">
        <w:rPr>
          <w:rFonts w:eastAsiaTheme="minorEastAsia"/>
        </w:rPr>
        <w:t xml:space="preserve">Innervation du tube </w:t>
      </w:r>
      <w:r w:rsidRPr="0056250C">
        <w:rPr>
          <w:rFonts w:eastAsiaTheme="minorEastAsia"/>
        </w:rPr>
        <w:t>digestif</w:t>
      </w:r>
    </w:p>
    <w:p w14:paraId="766DC44A" w14:textId="77777777" w:rsidR="00193689" w:rsidRPr="007A5732" w:rsidRDefault="00193689" w:rsidP="00193689">
      <w:pPr>
        <w:spacing w:line="276" w:lineRule="auto"/>
        <w:rPr>
          <w:rFonts w:eastAsiaTheme="minorEastAsia"/>
        </w:rPr>
      </w:pPr>
      <w:r w:rsidRPr="4E913AFC">
        <w:rPr>
          <w:rFonts w:eastAsiaTheme="minorEastAsia"/>
        </w:rPr>
        <w:t xml:space="preserve">Le système digestif possède son propre réseau nerveux interne formé par les </w:t>
      </w:r>
      <w:r w:rsidRPr="4E913AFC">
        <w:rPr>
          <w:rFonts w:eastAsiaTheme="minorEastAsia"/>
          <w:b/>
          <w:bCs/>
        </w:rPr>
        <w:t>neurones entériques</w:t>
      </w:r>
      <w:r w:rsidRPr="4E913AFC">
        <w:rPr>
          <w:rFonts w:eastAsiaTheme="minorEastAsia"/>
        </w:rPr>
        <w:t xml:space="preserve">. Les neurones entériques forment des plexus nerveux intrinsèques (ganglions) des parois du tube digestif. </w:t>
      </w:r>
    </w:p>
    <w:p w14:paraId="6C103A00" w14:textId="77777777" w:rsidR="00193689" w:rsidRPr="007A5732" w:rsidRDefault="00193689" w:rsidP="00193689">
      <w:pPr>
        <w:spacing w:line="276" w:lineRule="auto"/>
        <w:rPr>
          <w:rFonts w:eastAsiaTheme="minorEastAsia"/>
        </w:rPr>
      </w:pPr>
      <w:r w:rsidRPr="4E913AFC">
        <w:rPr>
          <w:rFonts w:eastAsiaTheme="minorEastAsia"/>
        </w:rPr>
        <w:t>On distingue le plexus sous-muqueux et le plexus myentérique :</w:t>
      </w:r>
    </w:p>
    <w:p w14:paraId="458DFA3A" w14:textId="77777777" w:rsidR="00193689" w:rsidRPr="007A5732" w:rsidRDefault="00193689">
      <w:pPr>
        <w:pStyle w:val="Paragraphedeliste"/>
        <w:numPr>
          <w:ilvl w:val="0"/>
          <w:numId w:val="11"/>
        </w:numPr>
        <w:spacing w:line="276" w:lineRule="auto"/>
        <w:rPr>
          <w:rFonts w:eastAsiaTheme="minorEastAsia"/>
        </w:rPr>
      </w:pPr>
      <w:r w:rsidRPr="4E913AFC">
        <w:rPr>
          <w:rFonts w:eastAsiaTheme="minorEastAsia"/>
        </w:rPr>
        <w:t xml:space="preserve">Le </w:t>
      </w:r>
      <w:r w:rsidRPr="4E913AFC">
        <w:rPr>
          <w:rFonts w:eastAsiaTheme="minorEastAsia"/>
          <w:b/>
          <w:bCs/>
        </w:rPr>
        <w:t>plexus sous-muqueux</w:t>
      </w:r>
      <w:r w:rsidRPr="4E913AFC">
        <w:rPr>
          <w:rFonts w:eastAsiaTheme="minorEastAsia"/>
        </w:rPr>
        <w:t xml:space="preserve"> (=plexus de Meissner) fait partie de la sous-muqueuse. Il est composé de neurones sensoriels et de neurones moteurs et contrôle principalement l’activité des glandes muqueuses et sous-muqueuses</w:t>
      </w:r>
    </w:p>
    <w:p w14:paraId="72C55005" w14:textId="77777777" w:rsidR="00193689" w:rsidRPr="007A5732" w:rsidRDefault="00193689">
      <w:pPr>
        <w:pStyle w:val="Paragraphedeliste"/>
        <w:numPr>
          <w:ilvl w:val="0"/>
          <w:numId w:val="11"/>
        </w:numPr>
        <w:spacing w:line="276" w:lineRule="auto"/>
        <w:rPr>
          <w:rFonts w:eastAsiaTheme="minorEastAsia"/>
        </w:rPr>
      </w:pPr>
      <w:r w:rsidRPr="4E913AFC">
        <w:rPr>
          <w:rFonts w:eastAsiaTheme="minorEastAsia"/>
        </w:rPr>
        <w:t xml:space="preserve">Le </w:t>
      </w:r>
      <w:r w:rsidRPr="4E913AFC">
        <w:rPr>
          <w:rFonts w:eastAsiaTheme="minorEastAsia"/>
          <w:b/>
          <w:bCs/>
        </w:rPr>
        <w:t>plexus myentérique</w:t>
      </w:r>
      <w:r w:rsidRPr="4E913AFC">
        <w:rPr>
          <w:rFonts w:eastAsiaTheme="minorEastAsia"/>
        </w:rPr>
        <w:t xml:space="preserve"> (=plexus d’Auerbach), plus développé, se trouve entre les couches circulaires et longitudinales de la musculeuse. Les neurones de ce plexus constituent le principal réseau nerveux de la paroi du tube digestif et contrôle la motilité (segmentation et péristaltisme).</w:t>
      </w:r>
    </w:p>
    <w:p w14:paraId="169BBE90" w14:textId="77777777" w:rsidR="00193689" w:rsidRPr="007A5732" w:rsidRDefault="00193689" w:rsidP="00193689">
      <w:pPr>
        <w:spacing w:line="276" w:lineRule="auto"/>
        <w:rPr>
          <w:rFonts w:eastAsiaTheme="minorEastAsia"/>
        </w:rPr>
      </w:pPr>
    </w:p>
    <w:p w14:paraId="6FEA5F9E" w14:textId="77777777" w:rsidR="00193689" w:rsidRPr="007A5732" w:rsidRDefault="00193689" w:rsidP="00193689">
      <w:pPr>
        <w:spacing w:line="276" w:lineRule="auto"/>
        <w:rPr>
          <w:rFonts w:eastAsiaTheme="minorEastAsia"/>
        </w:rPr>
      </w:pPr>
      <w:r w:rsidRPr="4E913AFC">
        <w:rPr>
          <w:rFonts w:eastAsiaTheme="minorEastAsia"/>
        </w:rPr>
        <w:t xml:space="preserve">Le système nerveux entérique est aussi relié au système nerveux central par des neurones afférents et par des neurones sympathiques et parasympathiques du système nerveux autonome. Ceux-ci pénètrent dans la paroi de l’intestin et forme des synapses avec les neurones des plexus intrinsèques. Les neurones sympathiques et parasympathiques ont des actions antagonistes. </w:t>
      </w:r>
    </w:p>
    <w:p w14:paraId="0D633147" w14:textId="77777777" w:rsidR="00193689" w:rsidRPr="007A5732" w:rsidRDefault="00193689" w:rsidP="00193689">
      <w:pPr>
        <w:spacing w:line="276" w:lineRule="auto"/>
        <w:rPr>
          <w:rFonts w:eastAsiaTheme="minorEastAsia"/>
        </w:rPr>
      </w:pPr>
    </w:p>
    <w:p w14:paraId="31663474" w14:textId="77777777" w:rsidR="00193689" w:rsidRPr="007A5732" w:rsidRDefault="00193689" w:rsidP="00193689">
      <w:pPr>
        <w:spacing w:line="276" w:lineRule="auto"/>
        <w:rPr>
          <w:rFonts w:eastAsiaTheme="minorEastAsia"/>
        </w:rPr>
      </w:pPr>
      <w:r w:rsidRPr="4E913AFC">
        <w:rPr>
          <w:rFonts w:eastAsiaTheme="minorEastAsia"/>
        </w:rPr>
        <w:t>La stimulation parasympathique entraîne :</w:t>
      </w:r>
    </w:p>
    <w:p w14:paraId="38F720CE" w14:textId="77777777" w:rsidR="00193689" w:rsidRPr="007A5732" w:rsidRDefault="00193689">
      <w:pPr>
        <w:pStyle w:val="Paragraphedeliste"/>
        <w:numPr>
          <w:ilvl w:val="0"/>
          <w:numId w:val="12"/>
        </w:numPr>
        <w:spacing w:line="276" w:lineRule="auto"/>
        <w:rPr>
          <w:rFonts w:eastAsiaTheme="minorEastAsia"/>
        </w:rPr>
      </w:pPr>
      <w:r w:rsidRPr="4E913AFC">
        <w:rPr>
          <w:rFonts w:eastAsiaTheme="minorEastAsia"/>
        </w:rPr>
        <w:t xml:space="preserve">Une </w:t>
      </w:r>
      <w:r w:rsidRPr="4E913AFC">
        <w:rPr>
          <w:rFonts w:eastAsiaTheme="minorEastAsia"/>
          <w:b/>
          <w:bCs/>
        </w:rPr>
        <w:t>augmentation de l’activité musculaire</w:t>
      </w:r>
      <w:r w:rsidRPr="4E913AFC">
        <w:rPr>
          <w:rFonts w:eastAsiaTheme="minorEastAsia"/>
        </w:rPr>
        <w:t>, en particulier du péristaltisme, à travers l’activité accrue du plexus myentérique</w:t>
      </w:r>
    </w:p>
    <w:p w14:paraId="7BB2506E" w14:textId="77777777" w:rsidR="00193689" w:rsidRPr="007A5732" w:rsidRDefault="00193689">
      <w:pPr>
        <w:pStyle w:val="Paragraphedeliste"/>
        <w:numPr>
          <w:ilvl w:val="0"/>
          <w:numId w:val="12"/>
        </w:numPr>
        <w:spacing w:line="276" w:lineRule="auto"/>
        <w:rPr>
          <w:rFonts w:eastAsiaTheme="minorEastAsia"/>
        </w:rPr>
      </w:pPr>
      <w:r w:rsidRPr="4E913AFC">
        <w:rPr>
          <w:rFonts w:eastAsiaTheme="minorEastAsia"/>
        </w:rPr>
        <w:t xml:space="preserve">Une </w:t>
      </w:r>
      <w:r w:rsidRPr="4E913AFC">
        <w:rPr>
          <w:rFonts w:eastAsiaTheme="minorEastAsia"/>
          <w:b/>
          <w:bCs/>
        </w:rPr>
        <w:t>augmentation de la sécrétion glandulaire</w:t>
      </w:r>
      <w:r w:rsidRPr="4E913AFC">
        <w:rPr>
          <w:rFonts w:eastAsiaTheme="minorEastAsia"/>
        </w:rPr>
        <w:t>, à travers l’activité accrue du plexus sous-muqueux</w:t>
      </w:r>
    </w:p>
    <w:p w14:paraId="02C484C0" w14:textId="77777777" w:rsidR="00193689" w:rsidRPr="007A5732" w:rsidRDefault="00193689" w:rsidP="00193689">
      <w:pPr>
        <w:pStyle w:val="Paragraphedeliste"/>
        <w:spacing w:line="276" w:lineRule="auto"/>
        <w:rPr>
          <w:rFonts w:eastAsiaTheme="minorEastAsia"/>
        </w:rPr>
      </w:pPr>
    </w:p>
    <w:p w14:paraId="482565BC" w14:textId="77777777" w:rsidR="00193689" w:rsidRPr="007A5732" w:rsidRDefault="00193689" w:rsidP="00193689">
      <w:pPr>
        <w:spacing w:line="276" w:lineRule="auto"/>
        <w:rPr>
          <w:rFonts w:eastAsiaTheme="minorEastAsia"/>
        </w:rPr>
      </w:pPr>
      <w:r w:rsidRPr="4E913AFC">
        <w:rPr>
          <w:rFonts w:eastAsiaTheme="minorEastAsia"/>
        </w:rPr>
        <w:t>La stimulation sympathique entraîne :</w:t>
      </w:r>
    </w:p>
    <w:p w14:paraId="5DBCA8AD" w14:textId="77777777" w:rsidR="00193689" w:rsidRPr="007A5732" w:rsidRDefault="00193689">
      <w:pPr>
        <w:pStyle w:val="Paragraphedeliste"/>
        <w:numPr>
          <w:ilvl w:val="0"/>
          <w:numId w:val="10"/>
        </w:numPr>
        <w:spacing w:line="276" w:lineRule="auto"/>
        <w:rPr>
          <w:rFonts w:eastAsiaTheme="minorEastAsia"/>
        </w:rPr>
      </w:pPr>
      <w:r w:rsidRPr="4E913AFC">
        <w:rPr>
          <w:rFonts w:eastAsiaTheme="minorEastAsia"/>
        </w:rPr>
        <w:t xml:space="preserve">Une </w:t>
      </w:r>
      <w:r w:rsidRPr="4E913AFC">
        <w:rPr>
          <w:rFonts w:eastAsiaTheme="minorEastAsia"/>
          <w:b/>
          <w:bCs/>
        </w:rPr>
        <w:t>diminution de l’activité musculaire</w:t>
      </w:r>
      <w:r w:rsidRPr="4E913AFC">
        <w:rPr>
          <w:rFonts w:eastAsiaTheme="minorEastAsia"/>
        </w:rPr>
        <w:t>, en particulier du péristaltisme, en raison de la diminution de la stimulation du plexus myentérique</w:t>
      </w:r>
    </w:p>
    <w:p w14:paraId="299FDB5A" w14:textId="77777777" w:rsidR="00193689" w:rsidRPr="00D17ED9" w:rsidRDefault="00193689">
      <w:pPr>
        <w:pStyle w:val="Paragraphedeliste"/>
        <w:numPr>
          <w:ilvl w:val="0"/>
          <w:numId w:val="10"/>
        </w:numPr>
        <w:spacing w:line="276" w:lineRule="auto"/>
        <w:rPr>
          <w:rFonts w:eastAsiaTheme="minorEastAsia"/>
        </w:rPr>
      </w:pPr>
      <w:r w:rsidRPr="4E913AFC">
        <w:rPr>
          <w:rFonts w:eastAsiaTheme="minorEastAsia"/>
        </w:rPr>
        <w:t xml:space="preserve">Une </w:t>
      </w:r>
      <w:r w:rsidRPr="4E913AFC">
        <w:rPr>
          <w:rFonts w:eastAsiaTheme="minorEastAsia"/>
          <w:b/>
          <w:bCs/>
        </w:rPr>
        <w:t>diminution de la sécrétion glandulaire</w:t>
      </w:r>
      <w:r w:rsidRPr="4E913AFC">
        <w:rPr>
          <w:rFonts w:eastAsiaTheme="minorEastAsia"/>
        </w:rPr>
        <w:t>, étant donné que la stimulation du plexus sous-muqueux est réduite.</w:t>
      </w:r>
    </w:p>
    <w:p w14:paraId="74AED1C0" w14:textId="77777777" w:rsidR="00193689" w:rsidRPr="007A5732" w:rsidRDefault="00193689" w:rsidP="00193689">
      <w:pPr>
        <w:pStyle w:val="Paragraphedeliste"/>
        <w:spacing w:line="276" w:lineRule="auto"/>
        <w:jc w:val="center"/>
        <w:rPr>
          <w:rFonts w:eastAsiaTheme="minorEastAsia"/>
        </w:rPr>
      </w:pPr>
      <w:r>
        <w:rPr>
          <w:noProof/>
        </w:rPr>
        <w:drawing>
          <wp:inline distT="0" distB="0" distL="0" distR="0" wp14:anchorId="25A4B21A" wp14:editId="3A514E03">
            <wp:extent cx="2588957" cy="1329055"/>
            <wp:effectExtent l="0" t="0" r="1905" b="4445"/>
            <wp:docPr id="88" name="Picture 4" descr="Une image contenant capture d’écran&#10;&#10;Description générée avec un niveau de confiance très élev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0">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0E9D07B2-4D09-4814-8374-175E5E0425FB}"/>
                        </a:ext>
                      </a:extLst>
                    </a:blip>
                    <a:stretch>
                      <a:fillRect/>
                    </a:stretch>
                  </pic:blipFill>
                  <pic:spPr>
                    <a:xfrm>
                      <a:off x="0" y="0"/>
                      <a:ext cx="2588957" cy="1329055"/>
                    </a:xfrm>
                    <a:prstGeom prst="rect">
                      <a:avLst/>
                    </a:prstGeom>
                  </pic:spPr>
                </pic:pic>
              </a:graphicData>
            </a:graphic>
          </wp:inline>
        </w:drawing>
      </w:r>
    </w:p>
    <w:p w14:paraId="71B1AC95" w14:textId="77777777" w:rsidR="00193689" w:rsidRDefault="00193689" w:rsidP="00193689">
      <w:pPr>
        <w:pStyle w:val="Paragraphedeliste"/>
        <w:spacing w:line="276" w:lineRule="auto"/>
        <w:jc w:val="center"/>
        <w:rPr>
          <w:rFonts w:eastAsiaTheme="minorEastAsia"/>
          <w:i/>
          <w:iCs/>
          <w:u w:val="single"/>
        </w:rPr>
      </w:pPr>
      <w:r w:rsidRPr="4E913AFC">
        <w:rPr>
          <w:rFonts w:eastAsiaTheme="minorEastAsia"/>
          <w:i/>
          <w:iCs/>
          <w:u w:val="single"/>
        </w:rPr>
        <w:t>Le système nerveux entérique extrinsèque et intrinsèque</w:t>
      </w:r>
    </w:p>
    <w:p w14:paraId="4836B74E" w14:textId="77777777" w:rsidR="00193689" w:rsidRDefault="00193689" w:rsidP="00193689">
      <w:pPr>
        <w:pStyle w:val="Paragraphedeliste"/>
        <w:spacing w:line="276" w:lineRule="auto"/>
        <w:jc w:val="center"/>
        <w:rPr>
          <w:rFonts w:eastAsiaTheme="minorEastAsia"/>
          <w:i/>
          <w:iCs/>
          <w:u w:val="single"/>
        </w:rPr>
      </w:pPr>
    </w:p>
    <w:p w14:paraId="762309D1" w14:textId="77777777" w:rsidR="00193689" w:rsidRPr="00D17ED9" w:rsidRDefault="00193689" w:rsidP="00193689">
      <w:pPr>
        <w:pStyle w:val="Paragraphedeliste"/>
        <w:spacing w:line="276" w:lineRule="auto"/>
        <w:jc w:val="center"/>
        <w:rPr>
          <w:rFonts w:eastAsiaTheme="minorEastAsia"/>
          <w:i/>
          <w:iCs/>
          <w:u w:val="single"/>
        </w:rPr>
      </w:pPr>
    </w:p>
    <w:p w14:paraId="393C9901" w14:textId="77777777" w:rsidR="00193689" w:rsidRPr="007A5732" w:rsidRDefault="00193689" w:rsidP="00193689">
      <w:pPr>
        <w:pStyle w:val="Sous-titre"/>
        <w:rPr>
          <w:rFonts w:eastAsiaTheme="minorEastAsia"/>
        </w:rPr>
      </w:pPr>
      <w:r w:rsidRPr="4E913AFC">
        <w:rPr>
          <w:rFonts w:eastAsiaTheme="minorEastAsia"/>
        </w:rPr>
        <w:t>Vascularisation du tube digestif</w:t>
      </w:r>
    </w:p>
    <w:p w14:paraId="64C67B6D" w14:textId="77777777" w:rsidR="00193689" w:rsidRPr="007A5732" w:rsidRDefault="00193689" w:rsidP="00193689">
      <w:pPr>
        <w:spacing w:line="276" w:lineRule="auto"/>
        <w:rPr>
          <w:rFonts w:eastAsiaTheme="minorEastAsia"/>
        </w:rPr>
      </w:pPr>
      <w:r w:rsidRPr="4E913AFC">
        <w:rPr>
          <w:rFonts w:eastAsiaTheme="minorEastAsia"/>
        </w:rPr>
        <w:t>Le sang provenant du cœur par l’artère</w:t>
      </w:r>
      <w:r w:rsidRPr="4E913AFC">
        <w:rPr>
          <w:rFonts w:eastAsiaTheme="minorEastAsia"/>
          <w:b/>
          <w:bCs/>
        </w:rPr>
        <w:t xml:space="preserve"> aorte</w:t>
      </w:r>
      <w:r w:rsidRPr="4E913AFC">
        <w:rPr>
          <w:rFonts w:eastAsiaTheme="minorEastAsia"/>
        </w:rPr>
        <w:t xml:space="preserve"> irrigue la partie haute du système digestif par le </w:t>
      </w:r>
      <w:r w:rsidRPr="4E913AFC">
        <w:rPr>
          <w:rFonts w:eastAsiaTheme="minorEastAsia"/>
          <w:b/>
          <w:bCs/>
        </w:rPr>
        <w:t>tronc cœliaque</w:t>
      </w:r>
      <w:r w:rsidRPr="4E913AFC">
        <w:rPr>
          <w:rFonts w:eastAsiaTheme="minorEastAsia"/>
        </w:rPr>
        <w:t xml:space="preserve"> et la partie inférieure par </w:t>
      </w:r>
      <w:r w:rsidRPr="4E913AFC">
        <w:rPr>
          <w:rFonts w:eastAsiaTheme="minorEastAsia"/>
          <w:b/>
          <w:bCs/>
        </w:rPr>
        <w:t>l’artère mésentérique</w:t>
      </w:r>
      <w:r w:rsidRPr="4E913AFC">
        <w:rPr>
          <w:rFonts w:eastAsiaTheme="minorEastAsia"/>
        </w:rPr>
        <w:t xml:space="preserve">. Tout le sang ressortant des organes du tube digestif est conduit </w:t>
      </w:r>
      <w:r w:rsidRPr="4E913AFC">
        <w:rPr>
          <w:rFonts w:eastAsiaTheme="minorEastAsia"/>
          <w:b/>
          <w:bCs/>
        </w:rPr>
        <w:t>vers le foie</w:t>
      </w:r>
      <w:r w:rsidRPr="4E913AFC">
        <w:rPr>
          <w:rFonts w:eastAsiaTheme="minorEastAsia"/>
        </w:rPr>
        <w:t xml:space="preserve"> par </w:t>
      </w:r>
      <w:r w:rsidRPr="4E913AFC">
        <w:rPr>
          <w:rFonts w:eastAsiaTheme="minorEastAsia"/>
          <w:b/>
          <w:bCs/>
        </w:rPr>
        <w:t>la veine porte</w:t>
      </w:r>
      <w:r w:rsidRPr="4E913AFC">
        <w:rPr>
          <w:rFonts w:eastAsiaTheme="minorEastAsia"/>
        </w:rPr>
        <w:t xml:space="preserve">. Le foie pourra alors filtrer les molécules étant </w:t>
      </w:r>
      <w:r w:rsidRPr="4E913AFC">
        <w:rPr>
          <w:rFonts w:eastAsiaTheme="minorEastAsia"/>
        </w:rPr>
        <w:lastRenderedPageBreak/>
        <w:t xml:space="preserve">passées de la lumière du tube digestif vers le milieu intérieur avant de les remettre dans la circulation systémique via la </w:t>
      </w:r>
      <w:r w:rsidRPr="4E913AFC">
        <w:rPr>
          <w:rFonts w:eastAsiaTheme="minorEastAsia"/>
          <w:b/>
          <w:bCs/>
        </w:rPr>
        <w:t>veine hépatique</w:t>
      </w:r>
      <w:r w:rsidRPr="4E913AFC">
        <w:rPr>
          <w:rFonts w:eastAsiaTheme="minorEastAsia"/>
        </w:rPr>
        <w:t xml:space="preserve"> qui se ramifie à la </w:t>
      </w:r>
      <w:r w:rsidRPr="4E913AFC">
        <w:rPr>
          <w:rFonts w:eastAsiaTheme="minorEastAsia"/>
          <w:b/>
          <w:bCs/>
        </w:rPr>
        <w:t>veine cave inférieur</w:t>
      </w:r>
      <w:r w:rsidRPr="4E913AFC">
        <w:rPr>
          <w:rFonts w:eastAsiaTheme="minorEastAsia"/>
        </w:rPr>
        <w:t xml:space="preserve"> qui conduit ensuite le sang à l’oreillette droite du cœur.</w:t>
      </w:r>
    </w:p>
    <w:p w14:paraId="2D79EA0D" w14:textId="77777777" w:rsidR="00193689" w:rsidRPr="007A5732" w:rsidRDefault="00193689" w:rsidP="00193689">
      <w:pPr>
        <w:spacing w:line="276" w:lineRule="auto"/>
        <w:rPr>
          <w:rFonts w:eastAsiaTheme="minorEastAsia"/>
        </w:rPr>
      </w:pPr>
    </w:p>
    <w:p w14:paraId="3914CC51" w14:textId="77777777" w:rsidR="00193689" w:rsidRPr="007A5732" w:rsidRDefault="00193689" w:rsidP="00193689">
      <w:pPr>
        <w:spacing w:line="276" w:lineRule="auto"/>
        <w:jc w:val="center"/>
        <w:rPr>
          <w:rFonts w:eastAsiaTheme="minorEastAsia"/>
        </w:rPr>
      </w:pPr>
      <w:r>
        <w:rPr>
          <w:noProof/>
        </w:rPr>
        <w:drawing>
          <wp:inline distT="0" distB="0" distL="0" distR="0" wp14:anchorId="5C2A9644" wp14:editId="68D38BFD">
            <wp:extent cx="4560078" cy="3156668"/>
            <wp:effectExtent l="0" t="0" r="0" b="5715"/>
            <wp:docPr id="89" name="Imag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9"/>
                    <pic:cNvPicPr/>
                  </pic:nvPicPr>
                  <pic:blipFill>
                    <a:blip r:embed="rId21">
                      <a:extLst>
                        <a:ext uri="{28A0092B-C50C-407E-A947-70E740481C1C}">
                          <a14:useLocalDpi xmlns:a14="http://schemas.microsoft.com/office/drawing/2010/main" val="0"/>
                        </a:ext>
                      </a:extLst>
                    </a:blip>
                    <a:stretch>
                      <a:fillRect/>
                    </a:stretch>
                  </pic:blipFill>
                  <pic:spPr>
                    <a:xfrm>
                      <a:off x="0" y="0"/>
                      <a:ext cx="4560078" cy="3156668"/>
                    </a:xfrm>
                    <a:prstGeom prst="rect">
                      <a:avLst/>
                    </a:prstGeom>
                  </pic:spPr>
                </pic:pic>
              </a:graphicData>
            </a:graphic>
          </wp:inline>
        </w:drawing>
      </w:r>
    </w:p>
    <w:p w14:paraId="6DEEFFDD" w14:textId="77777777" w:rsidR="00193689" w:rsidRPr="007A5732" w:rsidRDefault="00193689" w:rsidP="00193689">
      <w:pPr>
        <w:spacing w:line="276" w:lineRule="auto"/>
        <w:jc w:val="center"/>
        <w:rPr>
          <w:rFonts w:eastAsiaTheme="minorEastAsia"/>
          <w:i/>
          <w:iCs/>
          <w:u w:val="single"/>
        </w:rPr>
      </w:pPr>
      <w:r w:rsidRPr="4E913AFC">
        <w:rPr>
          <w:rFonts w:eastAsiaTheme="minorEastAsia"/>
          <w:i/>
          <w:iCs/>
          <w:u w:val="single"/>
        </w:rPr>
        <w:t>Vascularisation du système digestif</w:t>
      </w:r>
    </w:p>
    <w:p w14:paraId="04DAA338" w14:textId="77777777" w:rsidR="00193689" w:rsidRDefault="00193689" w:rsidP="00193689">
      <w:pPr>
        <w:spacing w:line="276" w:lineRule="auto"/>
        <w:rPr>
          <w:rFonts w:eastAsiaTheme="minorEastAsia"/>
        </w:rPr>
      </w:pPr>
    </w:p>
    <w:p w14:paraId="52B45E67" w14:textId="77777777" w:rsidR="00193689" w:rsidRDefault="00193689" w:rsidP="00193689">
      <w:pPr>
        <w:spacing w:line="276" w:lineRule="auto"/>
        <w:rPr>
          <w:rFonts w:eastAsiaTheme="minorEastAsia"/>
        </w:rPr>
      </w:pPr>
    </w:p>
    <w:p w14:paraId="6C96850F" w14:textId="77777777" w:rsidR="00193689" w:rsidRPr="007A5732" w:rsidRDefault="00193689" w:rsidP="00193689">
      <w:pPr>
        <w:spacing w:line="276" w:lineRule="auto"/>
        <w:rPr>
          <w:rFonts w:eastAsiaTheme="minorEastAsia"/>
        </w:rPr>
      </w:pPr>
    </w:p>
    <w:p w14:paraId="657B8303" w14:textId="77777777" w:rsidR="00193689" w:rsidRPr="007A5732" w:rsidRDefault="00193689">
      <w:pPr>
        <w:pStyle w:val="sous-paragraphe"/>
        <w:numPr>
          <w:ilvl w:val="0"/>
          <w:numId w:val="29"/>
        </w:numPr>
        <w:ind w:left="284" w:hanging="284"/>
        <w:jc w:val="left"/>
      </w:pPr>
      <w:r w:rsidRPr="4E913AFC">
        <w:t>Spécificités du tube digestif</w:t>
      </w:r>
    </w:p>
    <w:p w14:paraId="4E5DFFF4" w14:textId="77777777" w:rsidR="00193689" w:rsidRPr="007A5732" w:rsidRDefault="00193689" w:rsidP="00193689">
      <w:pPr>
        <w:spacing w:line="276" w:lineRule="auto"/>
        <w:rPr>
          <w:rFonts w:eastAsiaTheme="minorEastAsia"/>
        </w:rPr>
      </w:pPr>
    </w:p>
    <w:p w14:paraId="073102C5" w14:textId="77777777" w:rsidR="00193689" w:rsidRPr="0056250C" w:rsidRDefault="00193689">
      <w:pPr>
        <w:pStyle w:val="Sous-titre"/>
        <w:numPr>
          <w:ilvl w:val="0"/>
          <w:numId w:val="28"/>
        </w:numPr>
        <w:ind w:left="1353"/>
        <w:rPr>
          <w:rFonts w:eastAsiaTheme="minorEastAsia"/>
        </w:rPr>
      </w:pPr>
      <w:r w:rsidRPr="0056250C">
        <w:rPr>
          <w:rFonts w:eastAsiaTheme="minorEastAsia"/>
        </w:rPr>
        <w:t>Œsophage</w:t>
      </w:r>
    </w:p>
    <w:p w14:paraId="7E43EBD8" w14:textId="77777777" w:rsidR="00193689" w:rsidRPr="007A5732" w:rsidRDefault="00193689" w:rsidP="00193689">
      <w:pPr>
        <w:spacing w:line="276" w:lineRule="auto"/>
        <w:rPr>
          <w:rFonts w:eastAsiaTheme="minorEastAsia"/>
        </w:rPr>
      </w:pPr>
      <w:r w:rsidRPr="4E913AFC">
        <w:rPr>
          <w:rFonts w:eastAsiaTheme="minorEastAsia"/>
        </w:rPr>
        <w:t xml:space="preserve">L’œsophage est un conduit musculeux qui relie le pharynx à l’estomac. Il est long d’environ 25 cm et son diamètre est d’environ 2 cm. </w:t>
      </w:r>
    </w:p>
    <w:p w14:paraId="0EBBCB16" w14:textId="77777777" w:rsidR="00193689" w:rsidRPr="007A5732" w:rsidRDefault="00193689" w:rsidP="00193689">
      <w:pPr>
        <w:spacing w:line="276" w:lineRule="auto"/>
        <w:rPr>
          <w:rFonts w:eastAsiaTheme="minorEastAsia"/>
        </w:rPr>
      </w:pPr>
      <w:r w:rsidRPr="4E913AFC">
        <w:rPr>
          <w:rFonts w:eastAsiaTheme="minorEastAsia"/>
        </w:rPr>
        <w:t xml:space="preserve">Il est situé dans le plan médian du thorax, devant la colonne vertébrale, derrière la trachée et le cœur. Il est en continuité avec le pharynx où il est délimité dans sa partie supérieure par le </w:t>
      </w:r>
      <w:r w:rsidRPr="4E913AFC">
        <w:rPr>
          <w:rFonts w:eastAsiaTheme="minorEastAsia"/>
          <w:b/>
          <w:bCs/>
        </w:rPr>
        <w:t xml:space="preserve">sphincter œsophagien supérieur </w:t>
      </w:r>
      <w:r w:rsidRPr="4E913AFC">
        <w:rPr>
          <w:rFonts w:eastAsiaTheme="minorEastAsia"/>
        </w:rPr>
        <w:t xml:space="preserve">(SOS), qui est fermé entre les déglutitions. Il traverse le diaphragme par le </w:t>
      </w:r>
      <w:r w:rsidRPr="4E913AFC">
        <w:rPr>
          <w:rFonts w:eastAsiaTheme="minorEastAsia"/>
          <w:b/>
          <w:bCs/>
        </w:rPr>
        <w:t>hiatus œsophagien</w:t>
      </w:r>
      <w:r w:rsidRPr="4E913AFC">
        <w:rPr>
          <w:rFonts w:eastAsiaTheme="minorEastAsia"/>
        </w:rPr>
        <w:t xml:space="preserve"> et rejoint l’estomac au niveau de l’orifice du </w:t>
      </w:r>
      <w:r w:rsidRPr="4E913AFC">
        <w:rPr>
          <w:rFonts w:eastAsiaTheme="minorEastAsia"/>
          <w:b/>
          <w:bCs/>
        </w:rPr>
        <w:t xml:space="preserve">cardia </w:t>
      </w:r>
      <w:r w:rsidRPr="4E913AFC">
        <w:rPr>
          <w:rFonts w:eastAsiaTheme="minorEastAsia"/>
        </w:rPr>
        <w:t xml:space="preserve">fermé par </w:t>
      </w:r>
      <w:r w:rsidRPr="4E913AFC">
        <w:rPr>
          <w:rFonts w:eastAsiaTheme="minorEastAsia"/>
          <w:b/>
          <w:bCs/>
        </w:rPr>
        <w:t>le sphincter œsophagien inférieur</w:t>
      </w:r>
      <w:r w:rsidRPr="4E913AFC">
        <w:rPr>
          <w:rFonts w:eastAsiaTheme="minorEastAsia"/>
        </w:rPr>
        <w:t xml:space="preserve"> (SOI). </w:t>
      </w:r>
    </w:p>
    <w:p w14:paraId="556ACA02" w14:textId="77777777" w:rsidR="00193689" w:rsidRPr="007A5732" w:rsidRDefault="00193689" w:rsidP="00193689">
      <w:pPr>
        <w:pStyle w:val="sous-paragraphe"/>
        <w:numPr>
          <w:ilvl w:val="0"/>
          <w:numId w:val="0"/>
        </w:numPr>
      </w:pPr>
    </w:p>
    <w:p w14:paraId="7CD47F59" w14:textId="77777777" w:rsidR="00193689" w:rsidRPr="007A5732" w:rsidRDefault="00193689" w:rsidP="00193689">
      <w:pPr>
        <w:spacing w:line="276" w:lineRule="auto"/>
        <w:rPr>
          <w:rFonts w:eastAsiaTheme="minorEastAsia"/>
        </w:rPr>
      </w:pPr>
      <w:r w:rsidRPr="4E913AFC">
        <w:rPr>
          <w:rFonts w:eastAsiaTheme="minorEastAsia"/>
        </w:rPr>
        <w:t>La paroi de l’œsophage comporte les quatre couches principales du tube digestif :</w:t>
      </w:r>
    </w:p>
    <w:p w14:paraId="7F266440" w14:textId="77777777" w:rsidR="00193689" w:rsidRPr="007A5732" w:rsidRDefault="00193689">
      <w:pPr>
        <w:pStyle w:val="Paragraphedeliste"/>
        <w:numPr>
          <w:ilvl w:val="0"/>
          <w:numId w:val="13"/>
        </w:numPr>
        <w:spacing w:line="276" w:lineRule="auto"/>
        <w:rPr>
          <w:rFonts w:eastAsiaTheme="minorEastAsia"/>
        </w:rPr>
      </w:pPr>
      <w:r w:rsidRPr="4E913AFC">
        <w:rPr>
          <w:rFonts w:eastAsiaTheme="minorEastAsia"/>
          <w:b/>
          <w:bCs/>
        </w:rPr>
        <w:t xml:space="preserve">La muqueuse </w:t>
      </w:r>
      <w:r w:rsidRPr="4E913AFC">
        <w:rPr>
          <w:rFonts w:eastAsiaTheme="minorEastAsia"/>
        </w:rPr>
        <w:t xml:space="preserve">possède un </w:t>
      </w:r>
      <w:r w:rsidRPr="4E913AFC">
        <w:rPr>
          <w:rFonts w:eastAsiaTheme="minorEastAsia"/>
          <w:b/>
          <w:bCs/>
        </w:rPr>
        <w:t>épithélium stratifié pavimenteux</w:t>
      </w:r>
      <w:r w:rsidRPr="4E913AFC">
        <w:rPr>
          <w:rFonts w:eastAsiaTheme="minorEastAsia"/>
        </w:rPr>
        <w:t xml:space="preserve"> qui augmente la résistance aux frottements du bol alimentaire encore semi-solide.</w:t>
      </w:r>
    </w:p>
    <w:p w14:paraId="7EE0F33E" w14:textId="77777777" w:rsidR="00193689" w:rsidRPr="007A5732" w:rsidRDefault="00193689">
      <w:pPr>
        <w:pStyle w:val="Paragraphedeliste"/>
        <w:numPr>
          <w:ilvl w:val="0"/>
          <w:numId w:val="13"/>
        </w:numPr>
        <w:spacing w:line="276" w:lineRule="auto"/>
        <w:rPr>
          <w:rFonts w:eastAsiaTheme="minorEastAsia"/>
        </w:rPr>
      </w:pPr>
      <w:r w:rsidRPr="4E913AFC">
        <w:rPr>
          <w:rFonts w:eastAsiaTheme="minorEastAsia"/>
          <w:b/>
          <w:bCs/>
        </w:rPr>
        <w:t>La sous-muqueuse</w:t>
      </w:r>
      <w:r w:rsidRPr="4E913AFC">
        <w:rPr>
          <w:rFonts w:eastAsiaTheme="minorEastAsia"/>
        </w:rPr>
        <w:t xml:space="preserve"> contient des glandes à mucus. Le mucus produit lubrifie le bol alimentaire et facilite sa descente vers l’estomac.</w:t>
      </w:r>
    </w:p>
    <w:p w14:paraId="16E08571" w14:textId="77777777" w:rsidR="00193689" w:rsidRPr="007A5732" w:rsidRDefault="00193689">
      <w:pPr>
        <w:pStyle w:val="Paragraphedeliste"/>
        <w:numPr>
          <w:ilvl w:val="0"/>
          <w:numId w:val="13"/>
        </w:numPr>
        <w:spacing w:line="276" w:lineRule="auto"/>
        <w:rPr>
          <w:rFonts w:eastAsiaTheme="minorEastAsia"/>
        </w:rPr>
      </w:pPr>
      <w:r w:rsidRPr="4E913AFC">
        <w:rPr>
          <w:rFonts w:eastAsiaTheme="minorEastAsia"/>
          <w:b/>
          <w:bCs/>
        </w:rPr>
        <w:t>La musculeuse</w:t>
      </w:r>
      <w:r w:rsidRPr="4E913AFC">
        <w:rPr>
          <w:rFonts w:eastAsiaTheme="minorEastAsia"/>
        </w:rPr>
        <w:t xml:space="preserve"> est formée </w:t>
      </w:r>
      <w:r w:rsidRPr="4E913AFC">
        <w:rPr>
          <w:rFonts w:eastAsiaTheme="minorEastAsia"/>
          <w:b/>
          <w:bCs/>
        </w:rPr>
        <w:t>de muscles squelettiques</w:t>
      </w:r>
      <w:r w:rsidRPr="4E913AFC">
        <w:rPr>
          <w:rFonts w:eastAsiaTheme="minorEastAsia"/>
        </w:rPr>
        <w:t xml:space="preserve"> dans son </w:t>
      </w:r>
      <w:r w:rsidRPr="4E913AFC">
        <w:rPr>
          <w:rFonts w:eastAsiaTheme="minorEastAsia"/>
          <w:b/>
          <w:bCs/>
        </w:rPr>
        <w:t>tiers supérieur</w:t>
      </w:r>
      <w:r w:rsidRPr="4E913AFC">
        <w:rPr>
          <w:rFonts w:eastAsiaTheme="minorEastAsia"/>
        </w:rPr>
        <w:t xml:space="preserve">, d’un </w:t>
      </w:r>
      <w:r w:rsidRPr="4E913AFC">
        <w:rPr>
          <w:rFonts w:eastAsiaTheme="minorEastAsia"/>
          <w:b/>
          <w:bCs/>
        </w:rPr>
        <w:t xml:space="preserve">mélange </w:t>
      </w:r>
      <w:r w:rsidRPr="4E913AFC">
        <w:rPr>
          <w:rFonts w:eastAsiaTheme="minorEastAsia"/>
        </w:rPr>
        <w:t xml:space="preserve">de </w:t>
      </w:r>
      <w:r w:rsidRPr="4E913AFC">
        <w:rPr>
          <w:rFonts w:eastAsiaTheme="minorEastAsia"/>
          <w:b/>
          <w:bCs/>
        </w:rPr>
        <w:t>muscle squelettiques et lisses</w:t>
      </w:r>
      <w:r w:rsidRPr="4E913AFC">
        <w:rPr>
          <w:rFonts w:eastAsiaTheme="minorEastAsia"/>
        </w:rPr>
        <w:t xml:space="preserve"> dans </w:t>
      </w:r>
      <w:r w:rsidRPr="4E913AFC">
        <w:rPr>
          <w:rFonts w:eastAsiaTheme="minorEastAsia"/>
          <w:b/>
          <w:bCs/>
        </w:rPr>
        <w:t>son tiers central</w:t>
      </w:r>
      <w:r w:rsidRPr="4E913AFC">
        <w:rPr>
          <w:rFonts w:eastAsiaTheme="minorEastAsia"/>
        </w:rPr>
        <w:t xml:space="preserve"> et uniquement de </w:t>
      </w:r>
      <w:r w:rsidRPr="4E913AFC">
        <w:rPr>
          <w:rFonts w:eastAsiaTheme="minorEastAsia"/>
          <w:b/>
          <w:bCs/>
        </w:rPr>
        <w:t xml:space="preserve">muscles lisses </w:t>
      </w:r>
      <w:r w:rsidRPr="4E913AFC">
        <w:rPr>
          <w:rFonts w:eastAsiaTheme="minorEastAsia"/>
        </w:rPr>
        <w:t xml:space="preserve">dans son </w:t>
      </w:r>
      <w:r w:rsidRPr="4E913AFC">
        <w:rPr>
          <w:rFonts w:eastAsiaTheme="minorEastAsia"/>
          <w:b/>
          <w:bCs/>
        </w:rPr>
        <w:t>tiers inférieur</w:t>
      </w:r>
      <w:r w:rsidRPr="4E913AFC">
        <w:rPr>
          <w:rFonts w:eastAsiaTheme="minorEastAsia"/>
        </w:rPr>
        <w:t>.</w:t>
      </w:r>
    </w:p>
    <w:p w14:paraId="3E6BF387" w14:textId="77777777" w:rsidR="00193689" w:rsidRPr="007A5732" w:rsidRDefault="00193689">
      <w:pPr>
        <w:pStyle w:val="Paragraphedeliste"/>
        <w:numPr>
          <w:ilvl w:val="0"/>
          <w:numId w:val="13"/>
        </w:numPr>
        <w:spacing w:line="276" w:lineRule="auto"/>
        <w:rPr>
          <w:rFonts w:eastAsiaTheme="minorEastAsia"/>
        </w:rPr>
      </w:pPr>
      <w:r w:rsidRPr="4E913AFC">
        <w:rPr>
          <w:rFonts w:eastAsiaTheme="minorEastAsia"/>
          <w:b/>
          <w:bCs/>
        </w:rPr>
        <w:lastRenderedPageBreak/>
        <w:t>La séreuse</w:t>
      </w:r>
      <w:r w:rsidRPr="4E913AFC">
        <w:rPr>
          <w:rFonts w:eastAsiaTheme="minorEastAsia"/>
        </w:rPr>
        <w:t xml:space="preserve"> est appelée </w:t>
      </w:r>
      <w:r w:rsidRPr="4E913AFC">
        <w:rPr>
          <w:rFonts w:eastAsiaTheme="minorEastAsia"/>
          <w:b/>
          <w:bCs/>
        </w:rPr>
        <w:t xml:space="preserve">adventice </w:t>
      </w:r>
      <w:r w:rsidRPr="4E913AFC">
        <w:rPr>
          <w:rFonts w:eastAsiaTheme="minorEastAsia"/>
        </w:rPr>
        <w:t>car l’œsophage étant majoritairement dans la cage thoracique il n’est pas entouré par le péritoine.</w:t>
      </w:r>
    </w:p>
    <w:p w14:paraId="4E6A53B7" w14:textId="77777777" w:rsidR="00193689" w:rsidRPr="007A5732" w:rsidRDefault="00193689" w:rsidP="00193689">
      <w:pPr>
        <w:pStyle w:val="Paragraphedeliste"/>
        <w:spacing w:line="276" w:lineRule="auto"/>
        <w:rPr>
          <w:rFonts w:eastAsiaTheme="minorEastAsia"/>
        </w:rPr>
      </w:pPr>
    </w:p>
    <w:p w14:paraId="601A6CDE" w14:textId="77777777" w:rsidR="00193689" w:rsidRPr="007A5732" w:rsidRDefault="00193689" w:rsidP="00193689">
      <w:pPr>
        <w:pStyle w:val="Paragraphedeliste"/>
        <w:spacing w:line="276" w:lineRule="auto"/>
        <w:rPr>
          <w:rFonts w:eastAsiaTheme="minorEastAsia"/>
        </w:rPr>
      </w:pPr>
    </w:p>
    <w:p w14:paraId="70CF753C" w14:textId="77777777" w:rsidR="00193689" w:rsidRPr="007A5732" w:rsidRDefault="00193689" w:rsidP="00193689">
      <w:pPr>
        <w:spacing w:line="276" w:lineRule="auto"/>
        <w:jc w:val="center"/>
        <w:rPr>
          <w:rFonts w:eastAsiaTheme="minorEastAsia"/>
        </w:rPr>
      </w:pPr>
      <w:r>
        <w:rPr>
          <w:noProof/>
        </w:rPr>
        <w:drawing>
          <wp:inline distT="0" distB="0" distL="0" distR="0" wp14:anchorId="16AE4839" wp14:editId="371567FB">
            <wp:extent cx="3863231" cy="1947797"/>
            <wp:effectExtent l="0" t="0" r="4445" b="0"/>
            <wp:docPr id="145" name="Imag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5"/>
                    <pic:cNvPicPr/>
                  </pic:nvPicPr>
                  <pic:blipFill>
                    <a:blip r:embed="rId22">
                      <a:extLst>
                        <a:ext uri="{BEBA8EAE-BF5A-486C-A8C5-ECC9F3942E4B}">
                          <a14:imgProps xmlns:a14="http://schemas.microsoft.com/office/drawing/2010/main">
                            <a14:imgLayer r:embed="rId2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863231" cy="1947797"/>
                    </a:xfrm>
                    <a:prstGeom prst="rect">
                      <a:avLst/>
                    </a:prstGeom>
                  </pic:spPr>
                </pic:pic>
              </a:graphicData>
            </a:graphic>
          </wp:inline>
        </w:drawing>
      </w:r>
    </w:p>
    <w:p w14:paraId="61D170E9" w14:textId="77777777" w:rsidR="00193689" w:rsidRDefault="00193689" w:rsidP="00193689">
      <w:pPr>
        <w:spacing w:line="276" w:lineRule="auto"/>
        <w:jc w:val="center"/>
        <w:rPr>
          <w:rFonts w:eastAsiaTheme="minorEastAsia"/>
          <w:i/>
          <w:iCs/>
          <w:u w:val="single"/>
        </w:rPr>
      </w:pPr>
    </w:p>
    <w:p w14:paraId="3AE58D10" w14:textId="77777777" w:rsidR="00193689" w:rsidRPr="007A5732" w:rsidRDefault="00193689" w:rsidP="00193689">
      <w:pPr>
        <w:spacing w:line="276" w:lineRule="auto"/>
        <w:jc w:val="center"/>
        <w:rPr>
          <w:rFonts w:eastAsiaTheme="minorEastAsia"/>
          <w:i/>
          <w:iCs/>
          <w:u w:val="single"/>
        </w:rPr>
      </w:pPr>
      <w:r w:rsidRPr="4E913AFC">
        <w:rPr>
          <w:rFonts w:eastAsiaTheme="minorEastAsia"/>
          <w:i/>
          <w:iCs/>
          <w:u w:val="single"/>
        </w:rPr>
        <w:t>Histologie de la paroi œsophagienne (schéma à gauche et coupe histologique à droite).</w:t>
      </w:r>
    </w:p>
    <w:p w14:paraId="1361604E" w14:textId="77777777" w:rsidR="00193689" w:rsidRDefault="00193689" w:rsidP="00193689">
      <w:pPr>
        <w:spacing w:line="276" w:lineRule="auto"/>
        <w:rPr>
          <w:rFonts w:eastAsiaTheme="minorEastAsia"/>
        </w:rPr>
      </w:pPr>
    </w:p>
    <w:p w14:paraId="19B83A60" w14:textId="77777777" w:rsidR="00193689" w:rsidRPr="007A5732" w:rsidRDefault="00193689" w:rsidP="00193689">
      <w:pPr>
        <w:spacing w:line="276" w:lineRule="auto"/>
        <w:rPr>
          <w:rFonts w:eastAsiaTheme="minorEastAsia"/>
        </w:rPr>
      </w:pPr>
    </w:p>
    <w:p w14:paraId="4BA42487" w14:textId="77777777" w:rsidR="00193689" w:rsidRPr="007A5732" w:rsidRDefault="00193689" w:rsidP="00193689">
      <w:pPr>
        <w:pStyle w:val="Sous-titre"/>
        <w:rPr>
          <w:rFonts w:eastAsiaTheme="minorEastAsia"/>
        </w:rPr>
      </w:pPr>
      <w:r w:rsidRPr="4E913AFC">
        <w:rPr>
          <w:rFonts w:eastAsiaTheme="minorEastAsia"/>
        </w:rPr>
        <w:t>Estomac</w:t>
      </w:r>
    </w:p>
    <w:p w14:paraId="731A3CF6" w14:textId="77777777" w:rsidR="00193689" w:rsidRPr="007A5732" w:rsidRDefault="00193689" w:rsidP="00193689">
      <w:pPr>
        <w:spacing w:line="276" w:lineRule="auto"/>
        <w:rPr>
          <w:rFonts w:eastAsiaTheme="minorEastAsia"/>
        </w:rPr>
      </w:pPr>
      <w:r w:rsidRPr="4E913AFC">
        <w:rPr>
          <w:rFonts w:eastAsiaTheme="minorEastAsia"/>
        </w:rPr>
        <w:t>Chez l’adulte, l’estomac a une longueur de 15 à 25 cm, mais son diamètre et son volume varient selon la quantité de nourriture qu’il contient. Lorsqu’il est vide, le volume de l’estomac est de l’ordre de 50 ml et son diamètre du même ordre que celui du gros intestin. Lorsqu’il est dilaté, il peut contenir environ 2 L de nourriture.</w:t>
      </w:r>
    </w:p>
    <w:p w14:paraId="50A1951D" w14:textId="77777777" w:rsidR="00193689" w:rsidRPr="007A5732" w:rsidRDefault="00193689" w:rsidP="00193689">
      <w:pPr>
        <w:spacing w:line="276" w:lineRule="auto"/>
        <w:rPr>
          <w:rFonts w:eastAsiaTheme="minorEastAsia"/>
        </w:rPr>
      </w:pPr>
    </w:p>
    <w:p w14:paraId="61E25B04" w14:textId="77777777" w:rsidR="00193689" w:rsidRPr="007A5732" w:rsidRDefault="00193689" w:rsidP="00193689">
      <w:pPr>
        <w:spacing w:line="276" w:lineRule="auto"/>
        <w:rPr>
          <w:rFonts w:eastAsiaTheme="minorEastAsia"/>
        </w:rPr>
      </w:pPr>
      <w:r w:rsidRPr="4E913AFC">
        <w:rPr>
          <w:rFonts w:eastAsiaTheme="minorEastAsia"/>
        </w:rPr>
        <w:t xml:space="preserve">L’estomac se situe dans la continuité de l’œsophage au niveau du </w:t>
      </w:r>
      <w:r w:rsidRPr="4E913AFC">
        <w:rPr>
          <w:rFonts w:eastAsiaTheme="minorEastAsia"/>
          <w:b/>
          <w:bCs/>
        </w:rPr>
        <w:t>sphincter œsophagien inférieur</w:t>
      </w:r>
      <w:r w:rsidRPr="4E913AFC">
        <w:rPr>
          <w:rFonts w:eastAsiaTheme="minorEastAsia"/>
        </w:rPr>
        <w:t xml:space="preserve"> et du duodénum au niveau du </w:t>
      </w:r>
      <w:r w:rsidRPr="4E913AFC">
        <w:rPr>
          <w:rFonts w:eastAsiaTheme="minorEastAsia"/>
          <w:b/>
          <w:bCs/>
        </w:rPr>
        <w:t>sphincter pylorique</w:t>
      </w:r>
      <w:r w:rsidRPr="4E913AFC">
        <w:rPr>
          <w:rFonts w:eastAsiaTheme="minorEastAsia"/>
        </w:rPr>
        <w:t>.  La jonction œsogastrique présente différentes structures permettant d’éviter le reflux du suc gastrique dans l’œsophage :</w:t>
      </w:r>
    </w:p>
    <w:p w14:paraId="43CA8E5B" w14:textId="77777777" w:rsidR="00193689" w:rsidRPr="007A5732" w:rsidRDefault="00193689">
      <w:pPr>
        <w:pStyle w:val="Paragraphedeliste"/>
        <w:numPr>
          <w:ilvl w:val="0"/>
          <w:numId w:val="15"/>
        </w:numPr>
        <w:spacing w:line="276" w:lineRule="auto"/>
        <w:rPr>
          <w:rFonts w:eastAsiaTheme="minorEastAsia"/>
        </w:rPr>
      </w:pPr>
      <w:r w:rsidRPr="4E913AFC">
        <w:rPr>
          <w:rFonts w:eastAsiaTheme="minorEastAsia"/>
          <w:b/>
          <w:bCs/>
        </w:rPr>
        <w:t>L’angle de His</w:t>
      </w:r>
      <w:r w:rsidRPr="4E913AFC">
        <w:rPr>
          <w:rFonts w:eastAsiaTheme="minorEastAsia"/>
        </w:rPr>
        <w:t> : L’estomac ne se trouve pas directement à la verticale de l’œsophage il est légèrement incliné et forme un angle appelé en anatomie angle de His.</w:t>
      </w:r>
    </w:p>
    <w:p w14:paraId="4CC41419" w14:textId="77777777" w:rsidR="00193689" w:rsidRPr="007A5732" w:rsidRDefault="00193689">
      <w:pPr>
        <w:pStyle w:val="Paragraphedeliste"/>
        <w:numPr>
          <w:ilvl w:val="0"/>
          <w:numId w:val="15"/>
        </w:numPr>
        <w:spacing w:line="276" w:lineRule="auto"/>
        <w:rPr>
          <w:rFonts w:eastAsiaTheme="minorEastAsia"/>
        </w:rPr>
      </w:pPr>
      <w:r w:rsidRPr="4E913AFC">
        <w:rPr>
          <w:rFonts w:eastAsiaTheme="minorEastAsia"/>
          <w:b/>
          <w:bCs/>
        </w:rPr>
        <w:t>Le sphincter œsophagien inférieur</w:t>
      </w:r>
      <w:r w:rsidRPr="4E913AFC">
        <w:rPr>
          <w:rFonts w:eastAsiaTheme="minorEastAsia"/>
        </w:rPr>
        <w:t xml:space="preserve"> : La couche circulaire de la paroi de l’œsophage s’épaissit afin de former un sphincter. Lors de la production de suc gastrique celui-ci se ferme hermétiquement évitant ainsi les reflux. Le diaphragme vient aussi grâce à des renforcements musculaires appelés </w:t>
      </w:r>
      <w:r w:rsidRPr="4E913AFC">
        <w:rPr>
          <w:rFonts w:eastAsiaTheme="minorEastAsia"/>
          <w:b/>
          <w:bCs/>
        </w:rPr>
        <w:t>piliers</w:t>
      </w:r>
      <w:r w:rsidRPr="4E913AFC">
        <w:rPr>
          <w:rFonts w:eastAsiaTheme="minorEastAsia"/>
        </w:rPr>
        <w:t xml:space="preserve"> aider à la fermeture du sphincter.</w:t>
      </w:r>
    </w:p>
    <w:p w14:paraId="1943D129" w14:textId="77777777" w:rsidR="00193689" w:rsidRPr="007A5732" w:rsidRDefault="00193689">
      <w:pPr>
        <w:pStyle w:val="Paragraphedeliste"/>
        <w:numPr>
          <w:ilvl w:val="0"/>
          <w:numId w:val="15"/>
        </w:numPr>
        <w:spacing w:line="276" w:lineRule="auto"/>
        <w:rPr>
          <w:rFonts w:eastAsiaTheme="minorEastAsia"/>
        </w:rPr>
      </w:pPr>
      <w:r w:rsidRPr="4E913AFC">
        <w:rPr>
          <w:rFonts w:eastAsiaTheme="minorEastAsia"/>
          <w:b/>
          <w:bCs/>
        </w:rPr>
        <w:t>La muqueuse œsophagienne</w:t>
      </w:r>
      <w:r w:rsidRPr="4E913AFC">
        <w:rPr>
          <w:rFonts w:eastAsiaTheme="minorEastAsia"/>
        </w:rPr>
        <w:t xml:space="preserve"> dans le tiers inférieur est </w:t>
      </w:r>
      <w:r w:rsidRPr="4E913AFC">
        <w:rPr>
          <w:rFonts w:eastAsiaTheme="minorEastAsia"/>
          <w:b/>
          <w:bCs/>
        </w:rPr>
        <w:t>plissée</w:t>
      </w:r>
      <w:r w:rsidRPr="4E913AFC">
        <w:rPr>
          <w:rFonts w:eastAsiaTheme="minorEastAsia"/>
        </w:rPr>
        <w:t xml:space="preserve"> formant un système de valves anti-reflux.</w:t>
      </w:r>
    </w:p>
    <w:p w14:paraId="59BBCFB6" w14:textId="77777777" w:rsidR="00193689" w:rsidRPr="007A5732" w:rsidRDefault="00193689" w:rsidP="00193689">
      <w:pPr>
        <w:spacing w:line="276" w:lineRule="auto"/>
        <w:rPr>
          <w:rFonts w:eastAsiaTheme="minorEastAsia"/>
        </w:rPr>
      </w:pPr>
    </w:p>
    <w:p w14:paraId="151C4D57" w14:textId="77777777" w:rsidR="00193689" w:rsidRPr="007A5732" w:rsidRDefault="00193689" w:rsidP="00193689">
      <w:pPr>
        <w:spacing w:line="276" w:lineRule="auto"/>
        <w:rPr>
          <w:rFonts w:eastAsiaTheme="minorEastAsia"/>
        </w:rPr>
      </w:pPr>
      <w:r w:rsidRPr="4E913AFC">
        <w:rPr>
          <w:rFonts w:eastAsiaTheme="minorEastAsia"/>
        </w:rPr>
        <w:t>L’estomac est divisé en plusieurs régions :</w:t>
      </w:r>
    </w:p>
    <w:p w14:paraId="79CFBC5F" w14:textId="77777777" w:rsidR="00193689" w:rsidRPr="007A5732" w:rsidRDefault="00193689">
      <w:pPr>
        <w:pStyle w:val="Paragraphedeliste"/>
        <w:numPr>
          <w:ilvl w:val="0"/>
          <w:numId w:val="14"/>
        </w:numPr>
        <w:spacing w:line="276" w:lineRule="auto"/>
        <w:rPr>
          <w:rFonts w:eastAsiaTheme="minorEastAsia"/>
        </w:rPr>
      </w:pPr>
      <w:r w:rsidRPr="4E913AFC">
        <w:rPr>
          <w:rFonts w:eastAsiaTheme="minorEastAsia"/>
          <w:b/>
          <w:bCs/>
        </w:rPr>
        <w:t xml:space="preserve">Le cardia </w:t>
      </w:r>
      <w:r w:rsidRPr="4E913AFC">
        <w:rPr>
          <w:rFonts w:eastAsiaTheme="minorEastAsia"/>
        </w:rPr>
        <w:t>est la région entourant l’orifice du cardia par lequel la nourriture provenant de l’œsophage pénètre dans l’estomac.</w:t>
      </w:r>
    </w:p>
    <w:p w14:paraId="317A8A70" w14:textId="77777777" w:rsidR="00193689" w:rsidRPr="007A5732" w:rsidRDefault="00193689">
      <w:pPr>
        <w:pStyle w:val="Paragraphedeliste"/>
        <w:numPr>
          <w:ilvl w:val="0"/>
          <w:numId w:val="14"/>
        </w:numPr>
        <w:spacing w:line="276" w:lineRule="auto"/>
        <w:rPr>
          <w:rFonts w:eastAsiaTheme="minorEastAsia"/>
        </w:rPr>
      </w:pPr>
      <w:r w:rsidRPr="4E913AFC">
        <w:rPr>
          <w:rFonts w:eastAsiaTheme="minorEastAsia"/>
          <w:b/>
          <w:bCs/>
        </w:rPr>
        <w:t>Le fundus</w:t>
      </w:r>
      <w:r w:rsidRPr="4E913AFC">
        <w:rPr>
          <w:rFonts w:eastAsiaTheme="minorEastAsia"/>
        </w:rPr>
        <w:t xml:space="preserve"> est la région en forme de dôme qui se niche sous le diaphragme.</w:t>
      </w:r>
    </w:p>
    <w:p w14:paraId="451DC32E" w14:textId="77777777" w:rsidR="00193689" w:rsidRPr="007A5732" w:rsidRDefault="00193689">
      <w:pPr>
        <w:pStyle w:val="Paragraphedeliste"/>
        <w:numPr>
          <w:ilvl w:val="0"/>
          <w:numId w:val="14"/>
        </w:numPr>
        <w:spacing w:line="276" w:lineRule="auto"/>
        <w:rPr>
          <w:rFonts w:eastAsiaTheme="minorEastAsia"/>
        </w:rPr>
      </w:pPr>
      <w:r w:rsidRPr="4E913AFC">
        <w:rPr>
          <w:rFonts w:eastAsiaTheme="minorEastAsia"/>
          <w:b/>
          <w:bCs/>
        </w:rPr>
        <w:t>Le corps</w:t>
      </w:r>
      <w:r w:rsidRPr="4E913AFC">
        <w:rPr>
          <w:rFonts w:eastAsiaTheme="minorEastAsia"/>
        </w:rPr>
        <w:t xml:space="preserve"> est la région principale et centrale de l’estomac et se prolonge vers le bas par la partie pylorique</w:t>
      </w:r>
    </w:p>
    <w:p w14:paraId="21D5830B" w14:textId="77777777" w:rsidR="00193689" w:rsidRPr="007A5732" w:rsidRDefault="00193689">
      <w:pPr>
        <w:pStyle w:val="Paragraphedeliste"/>
        <w:numPr>
          <w:ilvl w:val="0"/>
          <w:numId w:val="14"/>
        </w:numPr>
        <w:spacing w:line="276" w:lineRule="auto"/>
        <w:rPr>
          <w:rFonts w:eastAsiaTheme="minorEastAsia"/>
        </w:rPr>
      </w:pPr>
      <w:r w:rsidRPr="4E913AFC">
        <w:rPr>
          <w:rFonts w:eastAsiaTheme="minorEastAsia"/>
          <w:b/>
          <w:bCs/>
        </w:rPr>
        <w:t>L’antre</w:t>
      </w:r>
      <w:r w:rsidRPr="4E913AFC">
        <w:rPr>
          <w:rFonts w:eastAsiaTheme="minorEastAsia"/>
        </w:rPr>
        <w:t xml:space="preserve"> </w:t>
      </w:r>
      <w:r w:rsidRPr="4E913AFC">
        <w:rPr>
          <w:rFonts w:eastAsiaTheme="minorEastAsia"/>
          <w:b/>
          <w:bCs/>
        </w:rPr>
        <w:t>pylorique</w:t>
      </w:r>
      <w:r w:rsidRPr="4E913AFC">
        <w:rPr>
          <w:rFonts w:eastAsiaTheme="minorEastAsia"/>
        </w:rPr>
        <w:t xml:space="preserve"> communique avec le duodénum et est fermé par le </w:t>
      </w:r>
      <w:r w:rsidRPr="4E913AFC">
        <w:rPr>
          <w:rFonts w:eastAsiaTheme="minorEastAsia"/>
          <w:b/>
          <w:bCs/>
        </w:rPr>
        <w:t>sphincter pylorique</w:t>
      </w:r>
      <w:r w:rsidRPr="4E913AFC">
        <w:rPr>
          <w:rFonts w:eastAsiaTheme="minorEastAsia"/>
        </w:rPr>
        <w:t>, qui contrôle la vidange gastrique.</w:t>
      </w:r>
    </w:p>
    <w:p w14:paraId="171113D7" w14:textId="77777777" w:rsidR="00193689" w:rsidRPr="007A5732" w:rsidRDefault="00193689">
      <w:pPr>
        <w:pStyle w:val="Paragraphedeliste"/>
        <w:numPr>
          <w:ilvl w:val="0"/>
          <w:numId w:val="14"/>
        </w:numPr>
        <w:spacing w:line="276" w:lineRule="auto"/>
        <w:rPr>
          <w:rFonts w:eastAsiaTheme="minorEastAsia"/>
        </w:rPr>
      </w:pPr>
      <w:r w:rsidRPr="4E913AFC">
        <w:rPr>
          <w:rFonts w:eastAsiaTheme="minorEastAsia"/>
          <w:b/>
          <w:bCs/>
        </w:rPr>
        <w:t xml:space="preserve">Le pylore </w:t>
      </w:r>
      <w:r w:rsidRPr="4E913AFC">
        <w:rPr>
          <w:rFonts w:eastAsiaTheme="minorEastAsia"/>
        </w:rPr>
        <w:t>est la région entourant le sphincter pylorique.</w:t>
      </w:r>
    </w:p>
    <w:p w14:paraId="0532E697" w14:textId="77777777" w:rsidR="00193689" w:rsidRDefault="00193689" w:rsidP="00193689">
      <w:pPr>
        <w:spacing w:line="276" w:lineRule="auto"/>
        <w:rPr>
          <w:rFonts w:eastAsiaTheme="minorEastAsia"/>
        </w:rPr>
      </w:pPr>
    </w:p>
    <w:p w14:paraId="0CC4ED46" w14:textId="77777777" w:rsidR="00193689" w:rsidRPr="007A5732" w:rsidRDefault="00193689" w:rsidP="00193689">
      <w:pPr>
        <w:spacing w:line="276" w:lineRule="auto"/>
        <w:rPr>
          <w:rFonts w:eastAsiaTheme="minorEastAsia"/>
        </w:rPr>
      </w:pPr>
    </w:p>
    <w:p w14:paraId="79CF55AA" w14:textId="77777777" w:rsidR="00193689" w:rsidRPr="007A5732" w:rsidRDefault="00193689" w:rsidP="00193689">
      <w:pPr>
        <w:spacing w:line="276" w:lineRule="auto"/>
        <w:rPr>
          <w:rFonts w:eastAsiaTheme="minorEastAsia"/>
        </w:rPr>
      </w:pPr>
      <w:r w:rsidRPr="4E913AFC">
        <w:rPr>
          <w:rFonts w:eastAsiaTheme="minorEastAsia"/>
        </w:rPr>
        <w:t xml:space="preserve">La face convexe de l’estomac est appelée </w:t>
      </w:r>
      <w:r w:rsidRPr="4E913AFC">
        <w:rPr>
          <w:rFonts w:eastAsiaTheme="minorEastAsia"/>
          <w:b/>
          <w:bCs/>
        </w:rPr>
        <w:t>grande courbure</w:t>
      </w:r>
      <w:r w:rsidRPr="4E913AFC">
        <w:rPr>
          <w:rFonts w:eastAsiaTheme="minorEastAsia"/>
        </w:rPr>
        <w:t xml:space="preserve"> et sa face concave </w:t>
      </w:r>
      <w:r w:rsidRPr="4E913AFC">
        <w:rPr>
          <w:rFonts w:eastAsiaTheme="minorEastAsia"/>
          <w:b/>
          <w:bCs/>
        </w:rPr>
        <w:t>petite courbure</w:t>
      </w:r>
      <w:r w:rsidRPr="4E913AFC">
        <w:rPr>
          <w:rFonts w:eastAsiaTheme="minorEastAsia"/>
        </w:rPr>
        <w:t xml:space="preserve">. </w:t>
      </w:r>
    </w:p>
    <w:p w14:paraId="221666A7" w14:textId="77777777" w:rsidR="00193689" w:rsidRPr="007A5732" w:rsidRDefault="00193689" w:rsidP="00193689">
      <w:pPr>
        <w:spacing w:line="276" w:lineRule="auto"/>
        <w:jc w:val="center"/>
        <w:rPr>
          <w:rFonts w:eastAsiaTheme="minorEastAsia"/>
        </w:rPr>
      </w:pPr>
      <w:r>
        <w:rPr>
          <w:noProof/>
        </w:rPr>
        <w:drawing>
          <wp:inline distT="0" distB="0" distL="0" distR="0" wp14:anchorId="4B42E7A4" wp14:editId="60BD6827">
            <wp:extent cx="2743835" cy="2560320"/>
            <wp:effectExtent l="0" t="0" r="0" b="5080"/>
            <wp:docPr id="264" name="Imag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64"/>
                    <pic:cNvPicPr/>
                  </pic:nvPicPr>
                  <pic:blipFill>
                    <a:blip r:embed="rId24">
                      <a:extLst>
                        <a:ext uri="{28A0092B-C50C-407E-A947-70E740481C1C}">
                          <a14:useLocalDpi xmlns:a14="http://schemas.microsoft.com/office/drawing/2010/main" val="0"/>
                        </a:ext>
                      </a:extLst>
                    </a:blip>
                    <a:stretch>
                      <a:fillRect/>
                    </a:stretch>
                  </pic:blipFill>
                  <pic:spPr>
                    <a:xfrm>
                      <a:off x="0" y="0"/>
                      <a:ext cx="2743835" cy="2560320"/>
                    </a:xfrm>
                    <a:prstGeom prst="rect">
                      <a:avLst/>
                    </a:prstGeom>
                  </pic:spPr>
                </pic:pic>
              </a:graphicData>
            </a:graphic>
          </wp:inline>
        </w:drawing>
      </w:r>
    </w:p>
    <w:p w14:paraId="506CCCF0" w14:textId="77777777" w:rsidR="00193689" w:rsidRPr="007A5732" w:rsidRDefault="00193689" w:rsidP="00193689">
      <w:pPr>
        <w:spacing w:line="276" w:lineRule="auto"/>
        <w:rPr>
          <w:rFonts w:eastAsiaTheme="minorEastAsia"/>
        </w:rPr>
      </w:pPr>
    </w:p>
    <w:p w14:paraId="78FEFCD5" w14:textId="77777777" w:rsidR="00193689" w:rsidRPr="007A5732" w:rsidRDefault="00193689" w:rsidP="00193689">
      <w:pPr>
        <w:spacing w:line="276" w:lineRule="auto"/>
        <w:rPr>
          <w:rFonts w:eastAsiaTheme="minorEastAsia"/>
        </w:rPr>
      </w:pPr>
      <w:r w:rsidRPr="4E913AFC">
        <w:rPr>
          <w:rFonts w:eastAsiaTheme="minorEastAsia"/>
        </w:rPr>
        <w:t xml:space="preserve">La paroi de l’estomac est formée des quatre tuniques tube digestif, on observe cependant des particularités au niveau de la muqueuse et de la musculeuse. </w:t>
      </w:r>
    </w:p>
    <w:p w14:paraId="69367BED" w14:textId="77777777" w:rsidR="00193689" w:rsidRPr="007A5732" w:rsidRDefault="00193689" w:rsidP="00193689">
      <w:pPr>
        <w:spacing w:line="276" w:lineRule="auto"/>
        <w:rPr>
          <w:rFonts w:eastAsiaTheme="minorEastAsia"/>
        </w:rPr>
      </w:pPr>
    </w:p>
    <w:p w14:paraId="6A3D195F" w14:textId="77777777" w:rsidR="00193689" w:rsidRPr="007A5732" w:rsidRDefault="00193689" w:rsidP="00193689">
      <w:pPr>
        <w:spacing w:line="276" w:lineRule="auto"/>
        <w:rPr>
          <w:rFonts w:eastAsiaTheme="minorEastAsia"/>
        </w:rPr>
      </w:pPr>
      <w:r w:rsidRPr="4E913AFC">
        <w:rPr>
          <w:rFonts w:eastAsiaTheme="minorEastAsia"/>
        </w:rPr>
        <w:t xml:space="preserve">La muqueuse est formée d’un </w:t>
      </w:r>
      <w:r w:rsidRPr="4E913AFC">
        <w:rPr>
          <w:rFonts w:eastAsiaTheme="minorEastAsia"/>
          <w:b/>
          <w:bCs/>
        </w:rPr>
        <w:t>épithélium simple prismatique</w:t>
      </w:r>
      <w:r w:rsidRPr="4E913AFC">
        <w:rPr>
          <w:rFonts w:eastAsiaTheme="minorEastAsia"/>
        </w:rPr>
        <w:t xml:space="preserve"> s’invaginant en cryptes afin d’y héberger les glandes gastriques. On retrouve au sein de cette muqueuse de nombreuses cellules glandulaires :</w:t>
      </w:r>
    </w:p>
    <w:p w14:paraId="45034F64" w14:textId="77777777" w:rsidR="00193689" w:rsidRPr="007A5732" w:rsidRDefault="00193689">
      <w:pPr>
        <w:pStyle w:val="Paragraphedeliste"/>
        <w:numPr>
          <w:ilvl w:val="0"/>
          <w:numId w:val="16"/>
        </w:numPr>
        <w:spacing w:line="276" w:lineRule="auto"/>
        <w:rPr>
          <w:rFonts w:eastAsiaTheme="minorEastAsia"/>
        </w:rPr>
      </w:pPr>
      <w:r w:rsidRPr="4E913AFC">
        <w:rPr>
          <w:rFonts w:eastAsiaTheme="minorEastAsia"/>
          <w:b/>
          <w:bCs/>
        </w:rPr>
        <w:t>Les cellules épithéliales</w:t>
      </w:r>
      <w:r w:rsidRPr="4E913AFC">
        <w:rPr>
          <w:rFonts w:eastAsiaTheme="minorEastAsia"/>
        </w:rPr>
        <w:t xml:space="preserve"> : elles possèdent, en plus de leur </w:t>
      </w:r>
      <w:r w:rsidRPr="4E913AFC">
        <w:rPr>
          <w:rFonts w:eastAsiaTheme="minorEastAsia"/>
          <w:b/>
          <w:bCs/>
        </w:rPr>
        <w:t>rôle de barrière</w:t>
      </w:r>
      <w:r w:rsidRPr="4E913AFC">
        <w:rPr>
          <w:rFonts w:eastAsiaTheme="minorEastAsia"/>
        </w:rPr>
        <w:t xml:space="preserve">, la capacité de produire un </w:t>
      </w:r>
      <w:r w:rsidRPr="4E913AFC">
        <w:rPr>
          <w:rFonts w:eastAsiaTheme="minorEastAsia"/>
          <w:b/>
          <w:bCs/>
        </w:rPr>
        <w:t>mucus épais et alcalin</w:t>
      </w:r>
      <w:r w:rsidRPr="4E913AFC">
        <w:rPr>
          <w:rFonts w:eastAsiaTheme="minorEastAsia"/>
        </w:rPr>
        <w:t xml:space="preserve"> (riche en ions HCO3+) qui protège la paroi l’estomac du suc gastrique. La production journalière de mucus estimé à 3 L. </w:t>
      </w:r>
    </w:p>
    <w:p w14:paraId="2B098F2A" w14:textId="77777777" w:rsidR="00193689" w:rsidRPr="007A5732" w:rsidRDefault="00193689">
      <w:pPr>
        <w:pStyle w:val="Paragraphedeliste"/>
        <w:numPr>
          <w:ilvl w:val="0"/>
          <w:numId w:val="16"/>
        </w:numPr>
        <w:spacing w:line="276" w:lineRule="auto"/>
        <w:rPr>
          <w:rFonts w:eastAsiaTheme="minorEastAsia"/>
        </w:rPr>
      </w:pPr>
      <w:r w:rsidRPr="4E913AFC">
        <w:rPr>
          <w:rFonts w:eastAsiaTheme="minorEastAsia"/>
          <w:b/>
          <w:bCs/>
        </w:rPr>
        <w:t>Les cellules à mucus du collet</w:t>
      </w:r>
      <w:r w:rsidRPr="4E913AFC">
        <w:rPr>
          <w:rFonts w:eastAsiaTheme="minorEastAsia"/>
        </w:rPr>
        <w:t xml:space="preserve"> sont les cellules du canal excréteur de la glande. Celles-ci produisent un mucus acide et acqueux qui est le solvant du suc gastrique et emmène l’ensemble des produits du suc gastrique vers la lumière.</w:t>
      </w:r>
    </w:p>
    <w:p w14:paraId="28C5FDF3" w14:textId="77777777" w:rsidR="00193689" w:rsidRPr="007A5732" w:rsidRDefault="00193689">
      <w:pPr>
        <w:pStyle w:val="Paragraphedeliste"/>
        <w:numPr>
          <w:ilvl w:val="0"/>
          <w:numId w:val="16"/>
        </w:numPr>
        <w:spacing w:line="276" w:lineRule="auto"/>
        <w:rPr>
          <w:rFonts w:eastAsiaTheme="minorEastAsia"/>
        </w:rPr>
      </w:pPr>
      <w:r w:rsidRPr="4E913AFC">
        <w:rPr>
          <w:rFonts w:eastAsiaTheme="minorEastAsia"/>
          <w:b/>
          <w:bCs/>
        </w:rPr>
        <w:t>Les cellules principales</w:t>
      </w:r>
      <w:r w:rsidRPr="4E913AFC">
        <w:rPr>
          <w:rFonts w:eastAsiaTheme="minorEastAsia"/>
        </w:rPr>
        <w:t xml:space="preserve"> de l’adénomère produisent une enzyme appelée </w:t>
      </w:r>
      <w:r w:rsidRPr="4E913AFC">
        <w:rPr>
          <w:rFonts w:eastAsiaTheme="minorEastAsia"/>
          <w:b/>
          <w:bCs/>
        </w:rPr>
        <w:t>pepsine</w:t>
      </w:r>
      <w:r w:rsidRPr="4E913AFC">
        <w:rPr>
          <w:rFonts w:eastAsiaTheme="minorEastAsia"/>
        </w:rPr>
        <w:t xml:space="preserve">, produite sous forme de </w:t>
      </w:r>
      <w:r w:rsidRPr="4E913AFC">
        <w:rPr>
          <w:rFonts w:eastAsiaTheme="minorEastAsia"/>
          <w:b/>
          <w:bCs/>
        </w:rPr>
        <w:t>pepsinogène</w:t>
      </w:r>
      <w:r w:rsidRPr="4E913AFC">
        <w:rPr>
          <w:rFonts w:eastAsiaTheme="minorEastAsia"/>
        </w:rPr>
        <w:t xml:space="preserve">. Cette enzyme est une endoprotéase c’est-à-dire qu’elle hydrolyse les liaisons peptidiques à l’intérieur de la chaine d’acides aminés (et pas les liaisons C-terminales ou N-terminales). Elles sécrètent également la </w:t>
      </w:r>
      <w:r w:rsidRPr="4E913AFC">
        <w:rPr>
          <w:rFonts w:eastAsiaTheme="minorEastAsia"/>
          <w:b/>
          <w:bCs/>
        </w:rPr>
        <w:t>lipase gastrique</w:t>
      </w:r>
      <w:r w:rsidRPr="4E913AFC">
        <w:rPr>
          <w:rFonts w:eastAsiaTheme="minorEastAsia"/>
        </w:rPr>
        <w:t xml:space="preserve"> qui facilite le mélange des lipides à la phase aqueuse du chyme gastrique.</w:t>
      </w:r>
    </w:p>
    <w:p w14:paraId="4EAC15E3" w14:textId="77777777" w:rsidR="00193689" w:rsidRPr="007A5732" w:rsidRDefault="00193689">
      <w:pPr>
        <w:pStyle w:val="Paragraphedeliste"/>
        <w:numPr>
          <w:ilvl w:val="0"/>
          <w:numId w:val="19"/>
        </w:numPr>
        <w:spacing w:line="276" w:lineRule="auto"/>
        <w:rPr>
          <w:rFonts w:eastAsiaTheme="minorEastAsia"/>
        </w:rPr>
      </w:pPr>
      <w:r w:rsidRPr="4E913AFC">
        <w:rPr>
          <w:rFonts w:eastAsiaTheme="minorEastAsia"/>
          <w:b/>
          <w:bCs/>
        </w:rPr>
        <w:t>Les cellules pariétales</w:t>
      </w:r>
      <w:r w:rsidRPr="4E913AFC">
        <w:rPr>
          <w:rFonts w:eastAsiaTheme="minorEastAsia"/>
        </w:rPr>
        <w:t xml:space="preserve"> sont de grosses cellules réparties dans toute la glande (adénomère et canal excréteur). Elles sécrètent simultanément de </w:t>
      </w:r>
      <w:r w:rsidRPr="4E913AFC">
        <w:rPr>
          <w:rFonts w:eastAsiaTheme="minorEastAsia"/>
          <w:b/>
          <w:bCs/>
        </w:rPr>
        <w:t>l’acide chlorhydrique</w:t>
      </w:r>
      <w:r w:rsidRPr="4E913AFC">
        <w:rPr>
          <w:rFonts w:eastAsiaTheme="minorEastAsia"/>
        </w:rPr>
        <w:t xml:space="preserve"> (HCl) et le </w:t>
      </w:r>
      <w:r w:rsidRPr="4E913AFC">
        <w:rPr>
          <w:rFonts w:eastAsiaTheme="minorEastAsia"/>
          <w:b/>
          <w:bCs/>
        </w:rPr>
        <w:t>facteur intrinsèque</w:t>
      </w:r>
      <w:r w:rsidRPr="4E913AFC">
        <w:rPr>
          <w:rFonts w:eastAsiaTheme="minorEastAsia"/>
        </w:rPr>
        <w:t>, protéine permettant l’absorption de la vitamine B12. Ces cellules possèdent de grandes et nombreuses microvillosités pour augmenter la surface membranaire afin d’y incorporer le plus grand nombre de transporteurs. Elles effectuent un transport actif consommant beaucoup d’ATP, raison pour laquelle on y retrouve aussi de nombreuses mitochondries.</w:t>
      </w:r>
    </w:p>
    <w:p w14:paraId="3AD091A9" w14:textId="77777777" w:rsidR="00193689" w:rsidRPr="007A5732" w:rsidRDefault="00193689">
      <w:pPr>
        <w:pStyle w:val="Paragraphedeliste"/>
        <w:numPr>
          <w:ilvl w:val="0"/>
          <w:numId w:val="16"/>
        </w:numPr>
        <w:spacing w:line="276" w:lineRule="auto"/>
        <w:rPr>
          <w:rFonts w:eastAsiaTheme="minorEastAsia"/>
        </w:rPr>
      </w:pPr>
      <w:r w:rsidRPr="4E913AFC">
        <w:rPr>
          <w:rFonts w:eastAsiaTheme="minorEastAsia"/>
          <w:b/>
          <w:bCs/>
        </w:rPr>
        <w:t>Les cellules gastroendocrines</w:t>
      </w:r>
      <w:r w:rsidRPr="4E913AFC">
        <w:rPr>
          <w:rFonts w:eastAsiaTheme="minorEastAsia"/>
        </w:rPr>
        <w:t xml:space="preserve"> ou </w:t>
      </w:r>
      <w:r w:rsidRPr="4E913AFC">
        <w:rPr>
          <w:rFonts w:eastAsiaTheme="minorEastAsia"/>
          <w:b/>
          <w:bCs/>
        </w:rPr>
        <w:t>cellules G</w:t>
      </w:r>
      <w:r w:rsidRPr="4E913AFC">
        <w:rPr>
          <w:rFonts w:eastAsiaTheme="minorEastAsia"/>
        </w:rPr>
        <w:t xml:space="preserve"> produisent des hormones en particulier la gastrine permettant la stimulation de la digestion gastrique et de la vidange.</w:t>
      </w:r>
    </w:p>
    <w:p w14:paraId="6E70E552" w14:textId="77777777" w:rsidR="00193689" w:rsidRPr="007A5732" w:rsidRDefault="00193689" w:rsidP="00193689">
      <w:pPr>
        <w:pStyle w:val="Paragraphedeliste"/>
        <w:spacing w:line="276" w:lineRule="auto"/>
        <w:rPr>
          <w:rFonts w:eastAsiaTheme="minorEastAsia"/>
        </w:rPr>
      </w:pPr>
    </w:p>
    <w:p w14:paraId="7C1A6E53" w14:textId="77777777" w:rsidR="00193689" w:rsidRPr="007A5732" w:rsidRDefault="00193689" w:rsidP="00193689">
      <w:pPr>
        <w:spacing w:line="276" w:lineRule="auto"/>
        <w:jc w:val="center"/>
        <w:rPr>
          <w:rFonts w:eastAsiaTheme="minorEastAsia"/>
        </w:rPr>
      </w:pPr>
      <w:r w:rsidRPr="007A5732">
        <w:rPr>
          <w:rFonts w:cstheme="minorHAnsi"/>
          <w:noProof/>
        </w:rPr>
        <w:lastRenderedPageBreak/>
        <w:drawing>
          <wp:inline distT="0" distB="0" distL="0" distR="0" wp14:anchorId="5D517762" wp14:editId="195DD4ED">
            <wp:extent cx="5812403" cy="2750820"/>
            <wp:effectExtent l="0" t="0" r="4445" b="5080"/>
            <wp:docPr id="149" name="Imag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spect="1" noChangeArrowheads="1"/>
                    </pic:cNvPicPr>
                  </pic:nvPicPr>
                  <pic:blipFill rotWithShape="1">
                    <a:blip r:embed="rId25">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rcRect b="5536"/>
                    <a:stretch/>
                  </pic:blipFill>
                  <pic:spPr bwMode="auto">
                    <a:xfrm>
                      <a:off x="0" y="0"/>
                      <a:ext cx="5828460" cy="2758419"/>
                    </a:xfrm>
                    <a:prstGeom prst="rect">
                      <a:avLst/>
                    </a:prstGeom>
                    <a:noFill/>
                    <a:ln>
                      <a:noFill/>
                    </a:ln>
                    <a:extLst>
                      <a:ext uri="{53640926-AAD7-44D8-BBD7-CCE9431645EC}">
                        <a14:shadowObscured xmlns:a14="http://schemas.microsoft.com/office/drawing/2010/main"/>
                      </a:ext>
                    </a:extLst>
                  </pic:spPr>
                </pic:pic>
              </a:graphicData>
            </a:graphic>
          </wp:inline>
        </w:drawing>
      </w:r>
    </w:p>
    <w:p w14:paraId="1D0769CE" w14:textId="77777777" w:rsidR="00193689" w:rsidRPr="007A5732" w:rsidRDefault="00193689" w:rsidP="00193689">
      <w:pPr>
        <w:spacing w:line="276" w:lineRule="auto"/>
        <w:jc w:val="center"/>
        <w:rPr>
          <w:rFonts w:eastAsiaTheme="minorEastAsia"/>
          <w:i/>
          <w:iCs/>
          <w:u w:val="single"/>
        </w:rPr>
      </w:pPr>
      <w:r w:rsidRPr="4E913AFC">
        <w:rPr>
          <w:rFonts w:eastAsiaTheme="minorEastAsia"/>
          <w:i/>
          <w:iCs/>
          <w:u w:val="single"/>
        </w:rPr>
        <w:t>La muqueuse gastrique</w:t>
      </w:r>
    </w:p>
    <w:p w14:paraId="4072BCDB" w14:textId="77777777" w:rsidR="00193689" w:rsidRPr="007A5732" w:rsidRDefault="00193689" w:rsidP="00193689">
      <w:pPr>
        <w:spacing w:line="276" w:lineRule="auto"/>
        <w:rPr>
          <w:rFonts w:eastAsiaTheme="minorEastAsia"/>
        </w:rPr>
      </w:pPr>
    </w:p>
    <w:p w14:paraId="0CC4002B" w14:textId="77777777" w:rsidR="00193689" w:rsidRPr="007A5732" w:rsidRDefault="00193689" w:rsidP="00193689">
      <w:pPr>
        <w:spacing w:line="276" w:lineRule="auto"/>
        <w:rPr>
          <w:rFonts w:eastAsiaTheme="minorEastAsia"/>
        </w:rPr>
      </w:pPr>
      <w:r w:rsidRPr="4E913AFC">
        <w:rPr>
          <w:rFonts w:eastAsiaTheme="minorEastAsia"/>
        </w:rPr>
        <w:t xml:space="preserve">Le suc gastrique est un acide corrosif et ses enzymes protéolytiques pourraient digérer l’estomac lui-même. </w:t>
      </w:r>
    </w:p>
    <w:p w14:paraId="56472698" w14:textId="77777777" w:rsidR="00193689" w:rsidRPr="007A5732" w:rsidRDefault="00193689" w:rsidP="00193689">
      <w:pPr>
        <w:spacing w:line="276" w:lineRule="auto"/>
        <w:rPr>
          <w:rFonts w:eastAsiaTheme="minorEastAsia"/>
        </w:rPr>
      </w:pPr>
    </w:p>
    <w:p w14:paraId="02A07F2C" w14:textId="77777777" w:rsidR="00193689" w:rsidRPr="007A5732" w:rsidRDefault="00193689" w:rsidP="00193689">
      <w:pPr>
        <w:spacing w:line="276" w:lineRule="auto"/>
        <w:rPr>
          <w:rFonts w:eastAsiaTheme="minorEastAsia"/>
        </w:rPr>
      </w:pPr>
      <w:r w:rsidRPr="4E913AFC">
        <w:rPr>
          <w:rFonts w:eastAsiaTheme="minorEastAsia"/>
        </w:rPr>
        <w:t>Cependant, la muqueuse de l’estomac forme une barrière grâce à trois éléments :</w:t>
      </w:r>
    </w:p>
    <w:p w14:paraId="623B6850" w14:textId="77777777" w:rsidR="00193689" w:rsidRPr="007A5732" w:rsidRDefault="00193689">
      <w:pPr>
        <w:pStyle w:val="Paragraphedeliste"/>
        <w:numPr>
          <w:ilvl w:val="0"/>
          <w:numId w:val="17"/>
        </w:numPr>
        <w:spacing w:line="276" w:lineRule="auto"/>
        <w:rPr>
          <w:rFonts w:eastAsiaTheme="minorEastAsia"/>
        </w:rPr>
      </w:pPr>
      <w:r w:rsidRPr="4E913AFC">
        <w:rPr>
          <w:rFonts w:eastAsiaTheme="minorEastAsia"/>
          <w:b/>
          <w:bCs/>
        </w:rPr>
        <w:t>Une épaisse couche de mucus</w:t>
      </w:r>
      <w:r w:rsidRPr="4E913AFC">
        <w:rPr>
          <w:rFonts w:eastAsiaTheme="minorEastAsia"/>
        </w:rPr>
        <w:t xml:space="preserve"> riche en ions bicarbonates qui se forment sur la paroi de l’estomac. Les ions HCO3- réagissent avec les ions H+ très présents dans le suc gastrique et forme la réaction suivante : HCO3- + H+ à H2O + CO2 Cela permet de maintenir un pH local au niveau de la muqueuse moins acide.</w:t>
      </w:r>
    </w:p>
    <w:p w14:paraId="1C1DC126" w14:textId="77777777" w:rsidR="00193689" w:rsidRPr="007A5732" w:rsidRDefault="00193689">
      <w:pPr>
        <w:pStyle w:val="Paragraphedeliste"/>
        <w:numPr>
          <w:ilvl w:val="0"/>
          <w:numId w:val="17"/>
        </w:numPr>
        <w:spacing w:line="276" w:lineRule="auto"/>
        <w:rPr>
          <w:rFonts w:eastAsiaTheme="minorEastAsia"/>
        </w:rPr>
      </w:pPr>
      <w:r w:rsidRPr="4E913AFC">
        <w:rPr>
          <w:rFonts w:eastAsiaTheme="minorEastAsia"/>
          <w:b/>
          <w:bCs/>
        </w:rPr>
        <w:t>Des jonctions serrées</w:t>
      </w:r>
      <w:r w:rsidRPr="4E913AFC">
        <w:rPr>
          <w:rFonts w:eastAsiaTheme="minorEastAsia"/>
        </w:rPr>
        <w:t xml:space="preserve"> au niveau des cellules épithéliales de la muqueuse, qui empêchent le suc gastrique de s’introduire dans les couches de tissus sous-jacent.</w:t>
      </w:r>
    </w:p>
    <w:p w14:paraId="3C87917E" w14:textId="77777777" w:rsidR="00193689" w:rsidRPr="007A5732" w:rsidRDefault="00193689">
      <w:pPr>
        <w:pStyle w:val="Paragraphedeliste"/>
        <w:numPr>
          <w:ilvl w:val="0"/>
          <w:numId w:val="17"/>
        </w:numPr>
        <w:spacing w:line="276" w:lineRule="auto"/>
        <w:rPr>
          <w:rFonts w:eastAsiaTheme="minorEastAsia"/>
        </w:rPr>
      </w:pPr>
      <w:r w:rsidRPr="4E913AFC">
        <w:rPr>
          <w:rFonts w:eastAsiaTheme="minorEastAsia"/>
        </w:rPr>
        <w:t xml:space="preserve">Les cellules épithéliales de la muqueuse endommagées sont rapidement éliminées par </w:t>
      </w:r>
      <w:r w:rsidRPr="4E913AFC">
        <w:rPr>
          <w:rFonts w:eastAsiaTheme="minorEastAsia"/>
          <w:b/>
          <w:bCs/>
        </w:rPr>
        <w:t>la division des cellules</w:t>
      </w:r>
      <w:r w:rsidRPr="4E913AFC">
        <w:rPr>
          <w:rFonts w:eastAsiaTheme="minorEastAsia"/>
        </w:rPr>
        <w:t>. Ce dernier se renouvelle tous les 4 jours environ.</w:t>
      </w:r>
    </w:p>
    <w:p w14:paraId="37E55B93" w14:textId="77777777" w:rsidR="00193689" w:rsidRPr="007A5732" w:rsidRDefault="00193689" w:rsidP="00193689">
      <w:pPr>
        <w:spacing w:line="276" w:lineRule="auto"/>
        <w:rPr>
          <w:rFonts w:eastAsiaTheme="minorEastAsia"/>
        </w:rPr>
      </w:pPr>
    </w:p>
    <w:p w14:paraId="74F6F735" w14:textId="77777777" w:rsidR="00193689" w:rsidRPr="007A5732" w:rsidRDefault="00193689" w:rsidP="00193689">
      <w:pPr>
        <w:spacing w:line="276" w:lineRule="auto"/>
        <w:rPr>
          <w:rFonts w:eastAsiaTheme="minorEastAsia"/>
        </w:rPr>
      </w:pPr>
      <w:r w:rsidRPr="4E913AFC">
        <w:rPr>
          <w:rFonts w:eastAsiaTheme="minorEastAsia"/>
        </w:rPr>
        <w:t xml:space="preserve">La musculeuse gastrique a pour particularité de présenter </w:t>
      </w:r>
      <w:r w:rsidRPr="4E913AFC">
        <w:rPr>
          <w:rFonts w:eastAsiaTheme="minorEastAsia"/>
          <w:b/>
          <w:bCs/>
        </w:rPr>
        <w:t>trois couches de fibres musculaires</w:t>
      </w:r>
      <w:r w:rsidRPr="4E913AFC">
        <w:rPr>
          <w:rFonts w:eastAsiaTheme="minorEastAsia"/>
        </w:rPr>
        <w:t> :</w:t>
      </w:r>
    </w:p>
    <w:p w14:paraId="4176A02B" w14:textId="77777777" w:rsidR="00193689" w:rsidRPr="007A5732" w:rsidRDefault="00193689">
      <w:pPr>
        <w:pStyle w:val="Paragraphedeliste"/>
        <w:numPr>
          <w:ilvl w:val="0"/>
          <w:numId w:val="18"/>
        </w:numPr>
        <w:spacing w:line="276" w:lineRule="auto"/>
        <w:rPr>
          <w:rFonts w:eastAsiaTheme="minorEastAsia"/>
        </w:rPr>
      </w:pPr>
      <w:r w:rsidRPr="4E913AFC">
        <w:rPr>
          <w:rFonts w:eastAsiaTheme="minorEastAsia"/>
          <w:b/>
          <w:bCs/>
        </w:rPr>
        <w:t>La couche externe</w:t>
      </w:r>
      <w:r w:rsidRPr="4E913AFC">
        <w:rPr>
          <w:rFonts w:eastAsiaTheme="minorEastAsia"/>
        </w:rPr>
        <w:t xml:space="preserve"> est formée de fibres musculaires </w:t>
      </w:r>
      <w:r w:rsidRPr="4E913AFC">
        <w:rPr>
          <w:rFonts w:eastAsiaTheme="minorEastAsia"/>
          <w:b/>
          <w:bCs/>
        </w:rPr>
        <w:t xml:space="preserve">longitudinales </w:t>
      </w:r>
    </w:p>
    <w:p w14:paraId="7EEB6B75" w14:textId="77777777" w:rsidR="00193689" w:rsidRPr="007A5732" w:rsidRDefault="00193689">
      <w:pPr>
        <w:pStyle w:val="Paragraphedeliste"/>
        <w:numPr>
          <w:ilvl w:val="0"/>
          <w:numId w:val="18"/>
        </w:numPr>
        <w:spacing w:line="276" w:lineRule="auto"/>
        <w:rPr>
          <w:rFonts w:eastAsiaTheme="minorEastAsia"/>
        </w:rPr>
      </w:pPr>
      <w:r w:rsidRPr="4E913AFC">
        <w:rPr>
          <w:rFonts w:eastAsiaTheme="minorEastAsia"/>
          <w:b/>
          <w:bCs/>
        </w:rPr>
        <w:t>La couche médiane</w:t>
      </w:r>
      <w:r w:rsidRPr="4E913AFC">
        <w:rPr>
          <w:rFonts w:eastAsiaTheme="minorEastAsia"/>
        </w:rPr>
        <w:t xml:space="preserve"> est formée par des fibres </w:t>
      </w:r>
      <w:r w:rsidRPr="4E913AFC">
        <w:rPr>
          <w:rFonts w:eastAsiaTheme="minorEastAsia"/>
          <w:b/>
          <w:bCs/>
        </w:rPr>
        <w:t>circulaires</w:t>
      </w:r>
      <w:r w:rsidRPr="4E913AFC">
        <w:rPr>
          <w:rFonts w:eastAsiaTheme="minorEastAsia"/>
        </w:rPr>
        <w:t xml:space="preserve">. Cette couche s’épaissit au niveau du pylore afin de former le </w:t>
      </w:r>
      <w:r w:rsidRPr="4E913AFC">
        <w:rPr>
          <w:rFonts w:eastAsiaTheme="minorEastAsia"/>
          <w:b/>
          <w:bCs/>
        </w:rPr>
        <w:t>sphincter pylorique</w:t>
      </w:r>
      <w:r w:rsidRPr="4E913AFC">
        <w:rPr>
          <w:rFonts w:eastAsiaTheme="minorEastAsia"/>
        </w:rPr>
        <w:t xml:space="preserve">. </w:t>
      </w:r>
    </w:p>
    <w:p w14:paraId="28865F8A" w14:textId="77777777" w:rsidR="00193689" w:rsidRPr="007A5732" w:rsidRDefault="00193689">
      <w:pPr>
        <w:pStyle w:val="Paragraphedeliste"/>
        <w:numPr>
          <w:ilvl w:val="0"/>
          <w:numId w:val="18"/>
        </w:numPr>
        <w:spacing w:line="276" w:lineRule="auto"/>
        <w:rPr>
          <w:rFonts w:eastAsiaTheme="minorEastAsia"/>
        </w:rPr>
      </w:pPr>
      <w:r w:rsidRPr="4E913AFC">
        <w:rPr>
          <w:rFonts w:eastAsiaTheme="minorEastAsia"/>
          <w:b/>
          <w:bCs/>
        </w:rPr>
        <w:t>La couche interne</w:t>
      </w:r>
      <w:r w:rsidRPr="4E913AFC">
        <w:rPr>
          <w:rFonts w:eastAsiaTheme="minorEastAsia"/>
        </w:rPr>
        <w:t xml:space="preserve"> formée par des </w:t>
      </w:r>
      <w:r w:rsidRPr="4E913AFC">
        <w:rPr>
          <w:rFonts w:eastAsiaTheme="minorEastAsia"/>
          <w:b/>
          <w:bCs/>
        </w:rPr>
        <w:t>fibres obliques</w:t>
      </w:r>
      <w:r w:rsidRPr="4E913AFC">
        <w:rPr>
          <w:rFonts w:eastAsiaTheme="minorEastAsia"/>
        </w:rPr>
        <w:t xml:space="preserve"> qui partent de la petite courbure de l’estomac au niveau du cardia et rayonnant vers toute la surface de la grande courbure.</w:t>
      </w:r>
    </w:p>
    <w:p w14:paraId="460C0A86" w14:textId="77777777" w:rsidR="00193689" w:rsidRPr="007A5732" w:rsidRDefault="00193689" w:rsidP="00193689">
      <w:pPr>
        <w:spacing w:line="276" w:lineRule="auto"/>
        <w:rPr>
          <w:rFonts w:eastAsiaTheme="minorEastAsia"/>
        </w:rPr>
      </w:pPr>
      <w:r w:rsidRPr="4E913AFC">
        <w:rPr>
          <w:rFonts w:eastAsiaTheme="minorEastAsia"/>
        </w:rPr>
        <w:t>Le plexus myentérique se trouve entre la couche circulaire et longitudinale.</w:t>
      </w:r>
    </w:p>
    <w:p w14:paraId="56FC84E7" w14:textId="77777777" w:rsidR="00193689" w:rsidRPr="007A5732" w:rsidRDefault="00193689" w:rsidP="00193689">
      <w:pPr>
        <w:spacing w:line="276" w:lineRule="auto"/>
        <w:jc w:val="center"/>
        <w:rPr>
          <w:rFonts w:eastAsiaTheme="minorEastAsia"/>
        </w:rPr>
      </w:pPr>
      <w:r>
        <w:rPr>
          <w:noProof/>
        </w:rPr>
        <w:lastRenderedPageBreak/>
        <w:drawing>
          <wp:inline distT="0" distB="0" distL="0" distR="0" wp14:anchorId="3FBE5845" wp14:editId="044D368C">
            <wp:extent cx="3101009" cy="2390923"/>
            <wp:effectExtent l="0" t="0" r="0" b="0"/>
            <wp:docPr id="102" name="Imag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2"/>
                    <pic:cNvPicPr/>
                  </pic:nvPicPr>
                  <pic:blipFill>
                    <a:blip r:embed="rId27">
                      <a:extLst>
                        <a:ext uri="{BEBA8EAE-BF5A-486C-A8C5-ECC9F3942E4B}">
                          <a14:imgProps xmlns:a14="http://schemas.microsoft.com/office/drawing/2010/main">
                            <a14:imgLayer r:embed="rId28">
                              <a14:imgEffect>
                                <a14:saturation sat="0"/>
                              </a14:imgEffect>
                            </a14:imgLayer>
                          </a14:imgProps>
                        </a:ext>
                      </a:extLst>
                    </a:blip>
                    <a:stretch>
                      <a:fillRect/>
                    </a:stretch>
                  </pic:blipFill>
                  <pic:spPr>
                    <a:xfrm>
                      <a:off x="0" y="0"/>
                      <a:ext cx="3101009" cy="2390923"/>
                    </a:xfrm>
                    <a:prstGeom prst="rect">
                      <a:avLst/>
                    </a:prstGeom>
                  </pic:spPr>
                </pic:pic>
              </a:graphicData>
            </a:graphic>
          </wp:inline>
        </w:drawing>
      </w:r>
    </w:p>
    <w:p w14:paraId="30838409" w14:textId="77777777" w:rsidR="00193689" w:rsidRDefault="00193689" w:rsidP="00193689">
      <w:pPr>
        <w:spacing w:line="276" w:lineRule="auto"/>
        <w:jc w:val="center"/>
        <w:rPr>
          <w:rFonts w:eastAsiaTheme="minorEastAsia"/>
          <w:i/>
          <w:iCs/>
          <w:u w:val="single"/>
        </w:rPr>
      </w:pPr>
      <w:r w:rsidRPr="4E913AFC">
        <w:rPr>
          <w:rFonts w:eastAsiaTheme="minorEastAsia"/>
          <w:i/>
          <w:iCs/>
          <w:u w:val="single"/>
        </w:rPr>
        <w:t>Contractions de la musculeuse</w:t>
      </w:r>
    </w:p>
    <w:p w14:paraId="406D193F" w14:textId="77777777" w:rsidR="00193689" w:rsidRDefault="00193689" w:rsidP="00193689">
      <w:pPr>
        <w:spacing w:line="276" w:lineRule="auto"/>
        <w:rPr>
          <w:rFonts w:eastAsiaTheme="minorEastAsia"/>
          <w:i/>
          <w:iCs/>
          <w:u w:val="single"/>
        </w:rPr>
      </w:pPr>
    </w:p>
    <w:p w14:paraId="346E66C5" w14:textId="77777777" w:rsidR="00193689" w:rsidRPr="007A5732" w:rsidRDefault="00193689" w:rsidP="00193689">
      <w:pPr>
        <w:spacing w:line="276" w:lineRule="auto"/>
        <w:rPr>
          <w:rFonts w:eastAsiaTheme="minorEastAsia"/>
          <w:i/>
          <w:iCs/>
          <w:u w:val="single"/>
        </w:rPr>
      </w:pPr>
    </w:p>
    <w:p w14:paraId="0A696817" w14:textId="77777777" w:rsidR="00193689" w:rsidRPr="007A5732" w:rsidRDefault="00193689" w:rsidP="00193689">
      <w:pPr>
        <w:pStyle w:val="Sous-titre"/>
        <w:rPr>
          <w:rFonts w:eastAsiaTheme="minorEastAsia"/>
        </w:rPr>
      </w:pPr>
      <w:r w:rsidRPr="4E913AFC">
        <w:rPr>
          <w:rFonts w:eastAsiaTheme="minorEastAsia"/>
        </w:rPr>
        <w:t xml:space="preserve">Le carrefour duodénal </w:t>
      </w:r>
    </w:p>
    <w:p w14:paraId="08CAE9A4" w14:textId="77777777" w:rsidR="00193689" w:rsidRPr="007A5732" w:rsidRDefault="00193689" w:rsidP="00193689">
      <w:pPr>
        <w:spacing w:line="276" w:lineRule="auto"/>
        <w:rPr>
          <w:rFonts w:eastAsiaTheme="minorEastAsia"/>
        </w:rPr>
      </w:pPr>
      <w:r w:rsidRPr="4E913AFC">
        <w:rPr>
          <w:rFonts w:eastAsiaTheme="minorEastAsia"/>
        </w:rPr>
        <w:t>Le duodénum est le premier segment de l’intestin grêle. Il est en continuité avec l’estomac au niveau du sphincter pylorique. Il joue un rôle clé dans la digestion puisque le chyme gastrique y rencontre les sécrétions des deux principales glandes annexes du tube digestif (foie et pancréas). De la qualité de cette rencontre dépend la quasi-totalité de la digestion.</w:t>
      </w:r>
    </w:p>
    <w:p w14:paraId="6B71DD4A" w14:textId="77777777" w:rsidR="00193689" w:rsidRPr="007A5732" w:rsidRDefault="00193689" w:rsidP="00193689">
      <w:pPr>
        <w:spacing w:line="276" w:lineRule="auto"/>
        <w:rPr>
          <w:rFonts w:eastAsiaTheme="minorEastAsia"/>
        </w:rPr>
      </w:pPr>
      <w:r w:rsidRPr="4E913AFC">
        <w:rPr>
          <w:rFonts w:eastAsiaTheme="minorEastAsia"/>
        </w:rPr>
        <w:t>Le duodénum est un organe cavitaire en forme de fer à cheval, situé dans la partie supérieure de la cavité abdominale. Il s’enroule autour de la tête du pancréas. L’extrémité supérieure du duodénum est constituée par l’orifice du pylore et il se continue avec le jéjunum à son extrémité inférieure.</w:t>
      </w:r>
    </w:p>
    <w:p w14:paraId="0A43603D" w14:textId="77777777" w:rsidR="00193689" w:rsidRPr="007A5732" w:rsidRDefault="00193689" w:rsidP="00193689">
      <w:pPr>
        <w:spacing w:line="276" w:lineRule="auto"/>
        <w:rPr>
          <w:rFonts w:eastAsiaTheme="minorEastAsia"/>
        </w:rPr>
      </w:pPr>
    </w:p>
    <w:p w14:paraId="55CFBD7B" w14:textId="77777777" w:rsidR="00193689" w:rsidRPr="007A5732" w:rsidRDefault="00193689" w:rsidP="00193689">
      <w:pPr>
        <w:spacing w:line="276" w:lineRule="auto"/>
        <w:rPr>
          <w:rFonts w:eastAsiaTheme="minorEastAsia"/>
        </w:rPr>
      </w:pPr>
      <w:r w:rsidRPr="4E913AFC">
        <w:rPr>
          <w:rFonts w:eastAsiaTheme="minorEastAsia"/>
        </w:rPr>
        <w:t>Le duodénum se scinde en quatre parties :</w:t>
      </w:r>
    </w:p>
    <w:p w14:paraId="1DA4EFCD" w14:textId="77777777" w:rsidR="00193689" w:rsidRPr="007A5732" w:rsidRDefault="00193689">
      <w:pPr>
        <w:pStyle w:val="Paragraphedeliste"/>
        <w:numPr>
          <w:ilvl w:val="0"/>
          <w:numId w:val="20"/>
        </w:numPr>
        <w:spacing w:line="276" w:lineRule="auto"/>
        <w:rPr>
          <w:rFonts w:eastAsiaTheme="minorEastAsia"/>
        </w:rPr>
      </w:pPr>
      <w:r w:rsidRPr="4E913AFC">
        <w:rPr>
          <w:rFonts w:eastAsiaTheme="minorEastAsia"/>
        </w:rPr>
        <w:t xml:space="preserve">La partie supérieure, appelée </w:t>
      </w:r>
      <w:r w:rsidRPr="4E913AFC">
        <w:rPr>
          <w:rFonts w:eastAsiaTheme="minorEastAsia"/>
          <w:b/>
          <w:bCs/>
        </w:rPr>
        <w:t>ampoule duodénale ou bulbe duodénal</w:t>
      </w:r>
      <w:r w:rsidRPr="4E913AFC">
        <w:rPr>
          <w:rFonts w:eastAsiaTheme="minorEastAsia"/>
        </w:rPr>
        <w:t>, est située juste après le pylore</w:t>
      </w:r>
    </w:p>
    <w:p w14:paraId="5B905653" w14:textId="77777777" w:rsidR="00193689" w:rsidRPr="007A5732" w:rsidRDefault="00193689">
      <w:pPr>
        <w:pStyle w:val="Paragraphedeliste"/>
        <w:numPr>
          <w:ilvl w:val="0"/>
          <w:numId w:val="20"/>
        </w:numPr>
        <w:spacing w:line="276" w:lineRule="auto"/>
        <w:rPr>
          <w:rFonts w:eastAsiaTheme="minorEastAsia"/>
        </w:rPr>
      </w:pPr>
      <w:r w:rsidRPr="4E913AFC">
        <w:rPr>
          <w:rFonts w:eastAsiaTheme="minorEastAsia"/>
        </w:rPr>
        <w:t xml:space="preserve">Dans la partie descendante </w:t>
      </w:r>
      <w:r w:rsidRPr="4E913AFC">
        <w:rPr>
          <w:rFonts w:eastAsiaTheme="minorEastAsia"/>
          <w:b/>
          <w:bCs/>
        </w:rPr>
        <w:t xml:space="preserve">le canal cholédoque </w:t>
      </w:r>
      <w:r w:rsidRPr="4E913AFC">
        <w:rPr>
          <w:rFonts w:eastAsiaTheme="minorEastAsia"/>
        </w:rPr>
        <w:t xml:space="preserve">(qui apporte la bile du foie) et </w:t>
      </w:r>
      <w:r w:rsidRPr="4E913AFC">
        <w:rPr>
          <w:rFonts w:eastAsiaTheme="minorEastAsia"/>
          <w:b/>
          <w:bCs/>
        </w:rPr>
        <w:t>le canal pancréatique</w:t>
      </w:r>
      <w:r w:rsidRPr="4E913AFC">
        <w:rPr>
          <w:rFonts w:eastAsiaTheme="minorEastAsia"/>
        </w:rPr>
        <w:t xml:space="preserve"> (qui conduit le suc pancréatique), se rejoignent pour former </w:t>
      </w:r>
      <w:r w:rsidRPr="4E913AFC">
        <w:rPr>
          <w:rFonts w:eastAsiaTheme="minorEastAsia"/>
          <w:b/>
          <w:bCs/>
        </w:rPr>
        <w:t>l’ampoule hépatopancréatique</w:t>
      </w:r>
      <w:r w:rsidRPr="4E913AFC">
        <w:rPr>
          <w:rFonts w:eastAsiaTheme="minorEastAsia"/>
        </w:rPr>
        <w:t xml:space="preserve"> ou ampoule de Vater, s’ouvrant dans le duodénum par </w:t>
      </w:r>
      <w:r w:rsidRPr="4E913AFC">
        <w:rPr>
          <w:rFonts w:eastAsiaTheme="minorEastAsia"/>
          <w:b/>
          <w:bCs/>
        </w:rPr>
        <w:t>la papille duodénale majeure.</w:t>
      </w:r>
      <w:r w:rsidRPr="4E913AFC">
        <w:rPr>
          <w:rFonts w:eastAsiaTheme="minorEastAsia"/>
        </w:rPr>
        <w:t xml:space="preserve"> L’écoulement de la bile et du suc pancréatique est réglé par </w:t>
      </w:r>
      <w:r w:rsidRPr="4E913AFC">
        <w:rPr>
          <w:rFonts w:eastAsiaTheme="minorEastAsia"/>
          <w:b/>
          <w:bCs/>
        </w:rPr>
        <w:t xml:space="preserve">le sphincter de l’ampoule hépatopancréatique </w:t>
      </w:r>
      <w:r w:rsidRPr="4E913AFC">
        <w:rPr>
          <w:rFonts w:eastAsiaTheme="minorEastAsia"/>
        </w:rPr>
        <w:t>ou sphincter d’Oddi.</w:t>
      </w:r>
    </w:p>
    <w:p w14:paraId="4B4C9999" w14:textId="77777777" w:rsidR="00193689" w:rsidRPr="007A5732" w:rsidRDefault="00193689">
      <w:pPr>
        <w:pStyle w:val="Paragraphedeliste"/>
        <w:numPr>
          <w:ilvl w:val="0"/>
          <w:numId w:val="20"/>
        </w:numPr>
        <w:spacing w:line="276" w:lineRule="auto"/>
        <w:rPr>
          <w:rFonts w:eastAsiaTheme="minorEastAsia"/>
        </w:rPr>
      </w:pPr>
      <w:r w:rsidRPr="4E913AFC">
        <w:rPr>
          <w:rFonts w:eastAsiaTheme="minorEastAsia"/>
        </w:rPr>
        <w:t>La partie horizontale est pratiquement indissociable de la tête du pancréas.</w:t>
      </w:r>
    </w:p>
    <w:p w14:paraId="54AD6E8E" w14:textId="77777777" w:rsidR="00193689" w:rsidRPr="007A5732" w:rsidRDefault="00193689">
      <w:pPr>
        <w:pStyle w:val="Paragraphedeliste"/>
        <w:numPr>
          <w:ilvl w:val="0"/>
          <w:numId w:val="20"/>
        </w:numPr>
        <w:spacing w:line="276" w:lineRule="auto"/>
        <w:rPr>
          <w:rFonts w:eastAsiaTheme="minorEastAsia"/>
          <w:b/>
          <w:bCs/>
        </w:rPr>
      </w:pPr>
      <w:r w:rsidRPr="4E913AFC">
        <w:rPr>
          <w:rFonts w:eastAsiaTheme="minorEastAsia"/>
        </w:rPr>
        <w:t xml:space="preserve">La partie ascendante, qui se continue avec le jéjunum par </w:t>
      </w:r>
      <w:r w:rsidRPr="4E913AFC">
        <w:rPr>
          <w:rFonts w:eastAsiaTheme="minorEastAsia"/>
          <w:b/>
          <w:bCs/>
        </w:rPr>
        <w:t>l’angle duodéno-jéjunal.</w:t>
      </w:r>
    </w:p>
    <w:p w14:paraId="1C770D9D" w14:textId="77777777" w:rsidR="00193689" w:rsidRPr="007A5732" w:rsidRDefault="00193689" w:rsidP="00193689">
      <w:pPr>
        <w:spacing w:line="276" w:lineRule="auto"/>
        <w:rPr>
          <w:rFonts w:eastAsiaTheme="minorEastAsia"/>
        </w:rPr>
      </w:pPr>
    </w:p>
    <w:p w14:paraId="1E51F337" w14:textId="77777777" w:rsidR="00193689" w:rsidRPr="007A5732" w:rsidRDefault="00193689" w:rsidP="00193689">
      <w:pPr>
        <w:spacing w:line="276" w:lineRule="auto"/>
        <w:rPr>
          <w:rFonts w:eastAsiaTheme="minorEastAsia"/>
        </w:rPr>
      </w:pPr>
      <w:r w:rsidRPr="4E913AFC">
        <w:rPr>
          <w:rFonts w:eastAsiaTheme="minorEastAsia"/>
        </w:rPr>
        <w:t>Ces quatre parties sont parfois appelées respectivement duodénum 1, 2, 3 et 4.</w:t>
      </w:r>
    </w:p>
    <w:p w14:paraId="48EC3AC7" w14:textId="77777777" w:rsidR="00193689" w:rsidRPr="007A5732" w:rsidRDefault="00193689" w:rsidP="00193689">
      <w:pPr>
        <w:spacing w:line="276" w:lineRule="auto"/>
        <w:jc w:val="center"/>
        <w:rPr>
          <w:rFonts w:eastAsiaTheme="minorEastAsia"/>
        </w:rPr>
      </w:pPr>
      <w:r>
        <w:rPr>
          <w:noProof/>
        </w:rPr>
        <w:lastRenderedPageBreak/>
        <w:drawing>
          <wp:inline distT="0" distB="0" distL="0" distR="0" wp14:anchorId="2132466B" wp14:editId="20C43B22">
            <wp:extent cx="4794638" cy="3064923"/>
            <wp:effectExtent l="0" t="0" r="0" b="0"/>
            <wp:docPr id="103" name="Image 103" descr="Physiologie biliaire et Anatomie pancréatique | CBIP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3"/>
                    <pic:cNvPicPr/>
                  </pic:nvPicPr>
                  <pic:blipFill>
                    <a:blip r:embed="rId29">
                      <a:extLst>
                        <a:ext uri="{28A0092B-C50C-407E-A947-70E740481C1C}">
                          <a14:useLocalDpi xmlns:a14="http://schemas.microsoft.com/office/drawing/2010/main" val="0"/>
                        </a:ext>
                      </a:extLst>
                    </a:blip>
                    <a:stretch>
                      <a:fillRect/>
                    </a:stretch>
                  </pic:blipFill>
                  <pic:spPr>
                    <a:xfrm>
                      <a:off x="0" y="0"/>
                      <a:ext cx="4794638" cy="3064923"/>
                    </a:xfrm>
                    <a:prstGeom prst="rect">
                      <a:avLst/>
                    </a:prstGeom>
                  </pic:spPr>
                </pic:pic>
              </a:graphicData>
            </a:graphic>
          </wp:inline>
        </w:drawing>
      </w:r>
    </w:p>
    <w:p w14:paraId="2997CE2B" w14:textId="77777777" w:rsidR="00193689" w:rsidRDefault="00193689" w:rsidP="00193689">
      <w:pPr>
        <w:spacing w:line="276" w:lineRule="auto"/>
        <w:jc w:val="center"/>
        <w:rPr>
          <w:rFonts w:eastAsiaTheme="minorEastAsia"/>
          <w:i/>
          <w:iCs/>
          <w:u w:val="single"/>
        </w:rPr>
      </w:pPr>
      <w:r w:rsidRPr="4E913AFC">
        <w:rPr>
          <w:rFonts w:eastAsiaTheme="minorEastAsia"/>
          <w:i/>
          <w:iCs/>
          <w:u w:val="single"/>
        </w:rPr>
        <w:t>Anatomie du carrefour duodénal</w:t>
      </w:r>
    </w:p>
    <w:p w14:paraId="3FCD1459" w14:textId="77777777" w:rsidR="00193689" w:rsidRPr="007A5732" w:rsidRDefault="00193689" w:rsidP="00193689">
      <w:pPr>
        <w:spacing w:line="276" w:lineRule="auto"/>
        <w:jc w:val="center"/>
        <w:rPr>
          <w:rFonts w:eastAsiaTheme="minorEastAsia"/>
          <w:i/>
          <w:iCs/>
          <w:u w:val="single"/>
        </w:rPr>
      </w:pPr>
    </w:p>
    <w:p w14:paraId="3992742C" w14:textId="77777777" w:rsidR="00193689" w:rsidRPr="007A5732" w:rsidRDefault="00193689" w:rsidP="00193689">
      <w:pPr>
        <w:spacing w:line="276" w:lineRule="auto"/>
        <w:rPr>
          <w:rFonts w:eastAsiaTheme="minorEastAsia"/>
        </w:rPr>
      </w:pPr>
    </w:p>
    <w:p w14:paraId="427F8DA8" w14:textId="77777777" w:rsidR="00193689" w:rsidRPr="007A5732" w:rsidRDefault="00193689" w:rsidP="00193689">
      <w:pPr>
        <w:pStyle w:val="Sous-titre"/>
        <w:rPr>
          <w:rFonts w:eastAsiaTheme="minorEastAsia"/>
        </w:rPr>
      </w:pPr>
      <w:r w:rsidRPr="4E913AFC">
        <w:rPr>
          <w:rFonts w:eastAsiaTheme="minorEastAsia"/>
        </w:rPr>
        <w:t>L’intestin grêle</w:t>
      </w:r>
    </w:p>
    <w:p w14:paraId="326A3F6C" w14:textId="77777777" w:rsidR="00193689" w:rsidRPr="007A5732" w:rsidRDefault="00193689" w:rsidP="00193689">
      <w:pPr>
        <w:spacing w:line="276" w:lineRule="auto"/>
        <w:rPr>
          <w:rFonts w:eastAsiaTheme="minorEastAsia"/>
        </w:rPr>
      </w:pPr>
      <w:r w:rsidRPr="4E913AFC">
        <w:rPr>
          <w:rFonts w:eastAsiaTheme="minorEastAsia"/>
        </w:rPr>
        <w:t>Le duodénum présente les quatre tuniques caractéristiques du tube digestif. On retrouve dans la sous-muqueuse des glandes tubuleuses appelées glandes de Brunner produisant un mucus alcalin. Celui-ci joue un rôle important dans la neutralisation de l’acidité du chyme gastrique.  La muqueuse présente des cellules endocrines appelées cellules argentaffines qui sécrètent la cholécystokinines (CCK) et sécrétine impliquée dans la régulation de la phase intestinale de la digestion.</w:t>
      </w:r>
    </w:p>
    <w:p w14:paraId="310FE076" w14:textId="77777777" w:rsidR="00193689" w:rsidRPr="007A5732" w:rsidRDefault="00193689" w:rsidP="00193689">
      <w:pPr>
        <w:pStyle w:val="Sous-titre"/>
        <w:numPr>
          <w:ilvl w:val="0"/>
          <w:numId w:val="0"/>
        </w:numPr>
        <w:spacing w:line="276" w:lineRule="auto"/>
        <w:jc w:val="center"/>
        <w:rPr>
          <w:rFonts w:eastAsiaTheme="minorEastAsia"/>
          <w:b w:val="0"/>
        </w:rPr>
      </w:pPr>
      <w:r w:rsidRPr="007A5732">
        <w:rPr>
          <w:rFonts w:cstheme="minorHAnsi"/>
          <w:b w:val="0"/>
          <w:bCs/>
          <w:noProof/>
          <w:u w:val="none"/>
        </w:rPr>
        <w:drawing>
          <wp:inline distT="0" distB="0" distL="0" distR="0" wp14:anchorId="231D4D09" wp14:editId="36212943">
            <wp:extent cx="2505710" cy="1748155"/>
            <wp:effectExtent l="0" t="0" r="0" b="4445"/>
            <wp:docPr id="265" name="Imag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Image 265"/>
                    <pic:cNvPicPr/>
                  </pic:nvPicPr>
                  <pic:blipFill rotWithShape="1">
                    <a:blip r:embed="rId30">
                      <a:extLst>
                        <a:ext uri="{28A0092B-C50C-407E-A947-70E740481C1C}">
                          <a14:useLocalDpi xmlns:a14="http://schemas.microsoft.com/office/drawing/2010/main" val="0"/>
                        </a:ext>
                      </a:extLst>
                    </a:blip>
                    <a:srcRect l="4088" r="2814"/>
                    <a:stretch/>
                  </pic:blipFill>
                  <pic:spPr bwMode="auto">
                    <a:xfrm>
                      <a:off x="0" y="0"/>
                      <a:ext cx="2505710" cy="1748155"/>
                    </a:xfrm>
                    <a:prstGeom prst="rect">
                      <a:avLst/>
                    </a:prstGeom>
                    <a:ln>
                      <a:noFill/>
                    </a:ln>
                    <a:extLst>
                      <a:ext uri="{53640926-AAD7-44D8-BBD7-CCE9431645EC}">
                        <a14:shadowObscured xmlns:a14="http://schemas.microsoft.com/office/drawing/2010/main"/>
                      </a:ext>
                    </a:extLst>
                  </pic:spPr>
                </pic:pic>
              </a:graphicData>
            </a:graphic>
          </wp:inline>
        </w:drawing>
      </w:r>
    </w:p>
    <w:p w14:paraId="4922DA9F" w14:textId="77777777" w:rsidR="00193689" w:rsidRPr="007A5732" w:rsidRDefault="00193689" w:rsidP="00193689">
      <w:pPr>
        <w:spacing w:line="276" w:lineRule="auto"/>
        <w:rPr>
          <w:rFonts w:eastAsiaTheme="minorEastAsia"/>
        </w:rPr>
      </w:pPr>
      <w:r w:rsidRPr="4E913AFC">
        <w:rPr>
          <w:rFonts w:eastAsiaTheme="minorEastAsia"/>
        </w:rPr>
        <w:t>Le jéjunum et l’iléon occupent la plus grande partie de l’abdomen. Ils font suite au duodénum et se termine au niveau de la valvule de Bauhin s’ouvrant sur le caecum. Cette valvule constitue un obstacle au reflux du contenu intestinal du gros intestin vers l’iléon et participe ainsi au parcours unidirectionnel des aliments depuis la cavité buccale vers l’anus.</w:t>
      </w:r>
    </w:p>
    <w:p w14:paraId="5929D1BD" w14:textId="77777777" w:rsidR="00193689" w:rsidRPr="007A5732" w:rsidRDefault="00193689" w:rsidP="00193689">
      <w:pPr>
        <w:spacing w:line="276" w:lineRule="auto"/>
        <w:rPr>
          <w:rFonts w:eastAsiaTheme="minorEastAsia"/>
        </w:rPr>
      </w:pPr>
    </w:p>
    <w:p w14:paraId="3460208B" w14:textId="77777777" w:rsidR="00193689" w:rsidRPr="007A5732" w:rsidRDefault="00193689" w:rsidP="00193689">
      <w:pPr>
        <w:spacing w:line="276" w:lineRule="auto"/>
        <w:rPr>
          <w:rFonts w:eastAsiaTheme="minorEastAsia"/>
        </w:rPr>
      </w:pPr>
    </w:p>
    <w:p w14:paraId="66CD4903" w14:textId="77777777" w:rsidR="00193689" w:rsidRPr="007A5732" w:rsidRDefault="00193689" w:rsidP="00193689">
      <w:pPr>
        <w:spacing w:line="276" w:lineRule="auto"/>
        <w:rPr>
          <w:rFonts w:eastAsiaTheme="minorEastAsia"/>
        </w:rPr>
      </w:pPr>
      <w:r w:rsidRPr="4E913AFC">
        <w:rPr>
          <w:rFonts w:eastAsiaTheme="minorEastAsia"/>
        </w:rPr>
        <w:t>La particularité principale de ces segments consiste en la présence de nombreux replis de la paroi ayant pour fonction d’augmenter par 600 la surface d’échange :</w:t>
      </w:r>
    </w:p>
    <w:p w14:paraId="6C76F418" w14:textId="77777777" w:rsidR="00193689" w:rsidRPr="007A5732" w:rsidRDefault="00193689" w:rsidP="00193689">
      <w:pPr>
        <w:spacing w:line="276" w:lineRule="auto"/>
        <w:rPr>
          <w:rFonts w:eastAsiaTheme="minorEastAsia"/>
        </w:rPr>
      </w:pPr>
      <w:r w:rsidRPr="007A5732">
        <w:rPr>
          <w:rFonts w:cstheme="minorHAnsi"/>
          <w:noProof/>
          <w:sz w:val="20"/>
          <w:szCs w:val="20"/>
        </w:rPr>
        <w:lastRenderedPageBreak/>
        <w:drawing>
          <wp:anchor distT="0" distB="0" distL="114300" distR="114300" simplePos="0" relativeHeight="251660288" behindDoc="1" locked="0" layoutInCell="1" allowOverlap="1" wp14:anchorId="3138C4C2" wp14:editId="69E12303">
            <wp:simplePos x="0" y="0"/>
            <wp:positionH relativeFrom="column">
              <wp:posOffset>3122874</wp:posOffset>
            </wp:positionH>
            <wp:positionV relativeFrom="paragraph">
              <wp:posOffset>164671</wp:posOffset>
            </wp:positionV>
            <wp:extent cx="2754227" cy="2199993"/>
            <wp:effectExtent l="0" t="0" r="1905" b="0"/>
            <wp:wrapTight wrapText="bothSides">
              <wp:wrapPolygon edited="0">
                <wp:start x="0" y="0"/>
                <wp:lineTo x="0" y="21450"/>
                <wp:lineTo x="21515" y="21450"/>
                <wp:lineTo x="21515" y="0"/>
                <wp:lineTo x="0" y="0"/>
              </wp:wrapPolygon>
            </wp:wrapTight>
            <wp:docPr id="266" name="Imag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 266"/>
                    <pic:cNvPicPr/>
                  </pic:nvPicPr>
                  <pic:blipFill rotWithShape="1">
                    <a:blip r:embed="rId31">
                      <a:extLst>
                        <a:ext uri="{28A0092B-C50C-407E-A947-70E740481C1C}">
                          <a14:useLocalDpi xmlns:a14="http://schemas.microsoft.com/office/drawing/2010/main" val="0"/>
                        </a:ext>
                      </a:extLst>
                    </a:blip>
                    <a:srcRect l="3603"/>
                    <a:stretch/>
                  </pic:blipFill>
                  <pic:spPr bwMode="auto">
                    <a:xfrm>
                      <a:off x="0" y="0"/>
                      <a:ext cx="2754227" cy="219999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7F2E29" w14:textId="77777777" w:rsidR="00193689" w:rsidRPr="007A5732" w:rsidRDefault="00193689">
      <w:pPr>
        <w:pStyle w:val="Paragraphedeliste"/>
        <w:numPr>
          <w:ilvl w:val="0"/>
          <w:numId w:val="21"/>
        </w:numPr>
        <w:spacing w:line="276" w:lineRule="auto"/>
        <w:rPr>
          <w:rFonts w:eastAsiaTheme="minorEastAsia"/>
        </w:rPr>
      </w:pPr>
      <w:r w:rsidRPr="4E913AFC">
        <w:rPr>
          <w:rFonts w:eastAsiaTheme="minorEastAsia"/>
          <w:b/>
          <w:bCs/>
        </w:rPr>
        <w:t xml:space="preserve">La sous muqueuse </w:t>
      </w:r>
      <w:r w:rsidRPr="4E913AFC">
        <w:rPr>
          <w:rFonts w:eastAsiaTheme="minorEastAsia"/>
        </w:rPr>
        <w:t xml:space="preserve">forme les premiers replis appelés </w:t>
      </w:r>
      <w:r w:rsidRPr="4E913AFC">
        <w:rPr>
          <w:rFonts w:eastAsiaTheme="minorEastAsia"/>
          <w:b/>
          <w:bCs/>
        </w:rPr>
        <w:t>valvules conniventes</w:t>
      </w:r>
      <w:r w:rsidRPr="4E913AFC">
        <w:rPr>
          <w:rFonts w:eastAsiaTheme="minorEastAsia"/>
        </w:rPr>
        <w:t>. Elles permettent d’augmenter par 3 la surface de contact.</w:t>
      </w:r>
    </w:p>
    <w:p w14:paraId="6C1AB4E2" w14:textId="77777777" w:rsidR="00193689" w:rsidRPr="007A5732" w:rsidRDefault="00193689">
      <w:pPr>
        <w:pStyle w:val="Paragraphedeliste"/>
        <w:numPr>
          <w:ilvl w:val="0"/>
          <w:numId w:val="21"/>
        </w:numPr>
        <w:spacing w:line="276" w:lineRule="auto"/>
        <w:rPr>
          <w:rFonts w:eastAsiaTheme="minorEastAsia"/>
        </w:rPr>
      </w:pPr>
      <w:r w:rsidRPr="4E913AFC">
        <w:rPr>
          <w:rFonts w:eastAsiaTheme="minorEastAsia"/>
          <w:b/>
          <w:bCs/>
        </w:rPr>
        <w:t>La muqueuse</w:t>
      </w:r>
      <w:r w:rsidRPr="4E913AFC">
        <w:rPr>
          <w:rFonts w:eastAsiaTheme="minorEastAsia"/>
        </w:rPr>
        <w:t xml:space="preserve"> forme aussi des replis appelés</w:t>
      </w:r>
      <w:r w:rsidRPr="4E913AFC">
        <w:rPr>
          <w:rFonts w:eastAsiaTheme="minorEastAsia"/>
          <w:b/>
          <w:bCs/>
        </w:rPr>
        <w:t xml:space="preserve"> villosités</w:t>
      </w:r>
      <w:r w:rsidRPr="4E913AFC">
        <w:rPr>
          <w:rFonts w:eastAsiaTheme="minorEastAsia"/>
        </w:rPr>
        <w:t>. Elles permettent d’augmenter la surface de contact par 10.</w:t>
      </w:r>
    </w:p>
    <w:p w14:paraId="579A21B5" w14:textId="77777777" w:rsidR="00193689" w:rsidRPr="007A5732" w:rsidRDefault="00193689">
      <w:pPr>
        <w:pStyle w:val="Paragraphedeliste"/>
        <w:numPr>
          <w:ilvl w:val="0"/>
          <w:numId w:val="21"/>
        </w:numPr>
        <w:spacing w:line="276" w:lineRule="auto"/>
        <w:rPr>
          <w:rFonts w:eastAsiaTheme="minorEastAsia"/>
        </w:rPr>
      </w:pPr>
      <w:r w:rsidRPr="4E913AFC">
        <w:rPr>
          <w:rFonts w:eastAsiaTheme="minorEastAsia"/>
          <w:b/>
          <w:bCs/>
        </w:rPr>
        <w:t>La membrane plasmique</w:t>
      </w:r>
      <w:r w:rsidRPr="4E913AFC">
        <w:rPr>
          <w:rFonts w:eastAsiaTheme="minorEastAsia"/>
        </w:rPr>
        <w:t xml:space="preserve"> des entérocytes présent sur l’épithélium de la muqueuse forme des </w:t>
      </w:r>
      <w:r w:rsidRPr="4E913AFC">
        <w:rPr>
          <w:rFonts w:eastAsiaTheme="minorEastAsia"/>
          <w:b/>
          <w:bCs/>
        </w:rPr>
        <w:t>microvillosités</w:t>
      </w:r>
      <w:r w:rsidRPr="4E913AFC">
        <w:rPr>
          <w:rFonts w:eastAsiaTheme="minorEastAsia"/>
        </w:rPr>
        <w:t xml:space="preserve">. Ceux-ci augmentent la surface de contact par 20. </w:t>
      </w:r>
    </w:p>
    <w:p w14:paraId="4F0C1444" w14:textId="77777777" w:rsidR="00193689" w:rsidRPr="007A5732" w:rsidRDefault="00193689" w:rsidP="00193689">
      <w:pPr>
        <w:spacing w:line="276" w:lineRule="auto"/>
        <w:rPr>
          <w:rFonts w:eastAsiaTheme="minorEastAsia"/>
          <w:i/>
          <w:iCs/>
          <w:u w:val="single"/>
        </w:rPr>
      </w:pPr>
    </w:p>
    <w:p w14:paraId="1D7243AE" w14:textId="77777777" w:rsidR="00193689" w:rsidRPr="007A5732" w:rsidRDefault="00193689" w:rsidP="00193689">
      <w:pPr>
        <w:spacing w:line="276" w:lineRule="auto"/>
        <w:rPr>
          <w:rFonts w:eastAsiaTheme="minorEastAsia"/>
          <w:i/>
          <w:iCs/>
          <w:u w:val="single"/>
        </w:rPr>
      </w:pPr>
    </w:p>
    <w:p w14:paraId="439B2EEC" w14:textId="77777777" w:rsidR="00193689" w:rsidRPr="007A5732" w:rsidRDefault="00193689" w:rsidP="00193689">
      <w:pPr>
        <w:spacing w:line="276" w:lineRule="auto"/>
        <w:rPr>
          <w:rFonts w:eastAsiaTheme="minorEastAsia"/>
        </w:rPr>
      </w:pPr>
      <w:r w:rsidRPr="4E913AFC">
        <w:rPr>
          <w:rFonts w:eastAsiaTheme="minorEastAsia"/>
        </w:rPr>
        <w:t xml:space="preserve">Une villosité intestinale est un repli de la lamina propria dans lequel on retrouve un axe vasculaire et lymphatique. La villosité présente en son centre un vaisseau lymphatique appelé chylifère. Les lipides absorbés partiront dans la circulation lymphatique par le chylifère. Les molécules liposolubles (oses, acides aminés, minéraux…) seront mises en circulation directement dans la circulation sanguine. Le sang arrive à la base de la villosité par une artériole et repart pat une veinule, tous les deux présents à la base de la villosité. Entre ces deux extrémités, autour du chylifère central, on retrouvera un vaste réseau de capillaires sanguins. </w:t>
      </w:r>
    </w:p>
    <w:p w14:paraId="3363DCDE" w14:textId="77777777" w:rsidR="00193689" w:rsidRPr="007A5732" w:rsidRDefault="00193689" w:rsidP="00193689">
      <w:pPr>
        <w:spacing w:line="276" w:lineRule="auto"/>
        <w:jc w:val="center"/>
        <w:rPr>
          <w:rFonts w:eastAsiaTheme="minorEastAsia"/>
        </w:rPr>
      </w:pPr>
      <w:r w:rsidRPr="007A5732">
        <w:rPr>
          <w:rFonts w:cstheme="minorHAnsi"/>
          <w:noProof/>
        </w:rPr>
        <w:drawing>
          <wp:inline distT="0" distB="0" distL="0" distR="0" wp14:anchorId="7D091070" wp14:editId="5FC89D89">
            <wp:extent cx="3266132" cy="2389454"/>
            <wp:effectExtent l="0" t="0" r="0" b="0"/>
            <wp:docPr id="110" name="Imag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t="4077"/>
                    <a:stretch/>
                  </pic:blipFill>
                  <pic:spPr bwMode="auto">
                    <a:xfrm>
                      <a:off x="0" y="0"/>
                      <a:ext cx="3297317" cy="2412269"/>
                    </a:xfrm>
                    <a:prstGeom prst="rect">
                      <a:avLst/>
                    </a:prstGeom>
                    <a:ln>
                      <a:noFill/>
                    </a:ln>
                    <a:extLst>
                      <a:ext uri="{53640926-AAD7-44D8-BBD7-CCE9431645EC}">
                        <a14:shadowObscured xmlns:a14="http://schemas.microsoft.com/office/drawing/2010/main"/>
                      </a:ext>
                    </a:extLst>
                  </pic:spPr>
                </pic:pic>
              </a:graphicData>
            </a:graphic>
          </wp:inline>
        </w:drawing>
      </w:r>
    </w:p>
    <w:p w14:paraId="191CEEEB" w14:textId="77777777" w:rsidR="00193689" w:rsidRDefault="00193689" w:rsidP="00193689">
      <w:pPr>
        <w:spacing w:line="276" w:lineRule="auto"/>
        <w:jc w:val="center"/>
        <w:rPr>
          <w:rFonts w:eastAsiaTheme="minorEastAsia"/>
          <w:i/>
          <w:iCs/>
          <w:u w:val="single"/>
        </w:rPr>
      </w:pPr>
      <w:r w:rsidRPr="4E913AFC">
        <w:rPr>
          <w:rFonts w:eastAsiaTheme="minorEastAsia"/>
          <w:i/>
          <w:iCs/>
          <w:u w:val="single"/>
        </w:rPr>
        <w:t>Structure d'une villosité intestinale</w:t>
      </w:r>
    </w:p>
    <w:p w14:paraId="06065EAE" w14:textId="77777777" w:rsidR="00193689" w:rsidRPr="007A5732" w:rsidRDefault="00193689" w:rsidP="00193689">
      <w:pPr>
        <w:spacing w:line="276" w:lineRule="auto"/>
        <w:jc w:val="center"/>
        <w:rPr>
          <w:rFonts w:eastAsiaTheme="minorEastAsia"/>
          <w:i/>
          <w:iCs/>
          <w:u w:val="single"/>
        </w:rPr>
      </w:pPr>
    </w:p>
    <w:p w14:paraId="3D6ADA41" w14:textId="77777777" w:rsidR="00193689" w:rsidRPr="007A5732" w:rsidRDefault="00193689" w:rsidP="00193689">
      <w:pPr>
        <w:spacing w:line="276" w:lineRule="auto"/>
        <w:rPr>
          <w:rFonts w:eastAsiaTheme="minorEastAsia"/>
        </w:rPr>
      </w:pPr>
      <w:r w:rsidRPr="4E913AFC">
        <w:rPr>
          <w:rFonts w:eastAsiaTheme="minorEastAsia"/>
        </w:rPr>
        <w:t>La structure du jéjunum et celle de l’iléon sont similaires et respectent les caractéristiques générales du tube digestif (séreuse, musculeuse, sous-muqueuse, muqueuse) :</w:t>
      </w:r>
    </w:p>
    <w:p w14:paraId="4743CD6C" w14:textId="77777777" w:rsidR="00193689" w:rsidRPr="007A5732" w:rsidRDefault="00193689">
      <w:pPr>
        <w:pStyle w:val="Paragraphedeliste"/>
        <w:numPr>
          <w:ilvl w:val="0"/>
          <w:numId w:val="22"/>
        </w:numPr>
        <w:spacing w:line="276" w:lineRule="auto"/>
        <w:rPr>
          <w:rFonts w:eastAsiaTheme="minorEastAsia"/>
        </w:rPr>
      </w:pPr>
      <w:r w:rsidRPr="4E913AFC">
        <w:rPr>
          <w:rFonts w:eastAsiaTheme="minorEastAsia"/>
          <w:b/>
          <w:bCs/>
        </w:rPr>
        <w:t>La séreuse</w:t>
      </w:r>
      <w:r w:rsidRPr="4E913AFC">
        <w:rPr>
          <w:rFonts w:eastAsiaTheme="minorEastAsia"/>
        </w:rPr>
        <w:t xml:space="preserve"> de l’intestin grêle est le mésentère. Il est en forme d’éventail et rattache le jéjunum et l’iléon à la paroi abdominale postérieure.</w:t>
      </w:r>
    </w:p>
    <w:p w14:paraId="0F2C91F6" w14:textId="77777777" w:rsidR="00193689" w:rsidRPr="007A5732" w:rsidRDefault="00193689">
      <w:pPr>
        <w:pStyle w:val="Paragraphedeliste"/>
        <w:numPr>
          <w:ilvl w:val="0"/>
          <w:numId w:val="22"/>
        </w:numPr>
        <w:spacing w:line="276" w:lineRule="auto"/>
        <w:rPr>
          <w:rFonts w:eastAsiaTheme="minorEastAsia"/>
        </w:rPr>
      </w:pPr>
      <w:r w:rsidRPr="4E913AFC">
        <w:rPr>
          <w:rFonts w:eastAsiaTheme="minorEastAsia"/>
          <w:b/>
          <w:bCs/>
        </w:rPr>
        <w:t>La musculeuse</w:t>
      </w:r>
      <w:r w:rsidRPr="4E913AFC">
        <w:rPr>
          <w:rFonts w:eastAsiaTheme="minorEastAsia"/>
        </w:rPr>
        <w:t xml:space="preserve"> est disposée en deux couches, une couche circulaire interne et une couche longitudinale externe, séparées par le plexus nerveux d’Auerbach.</w:t>
      </w:r>
    </w:p>
    <w:p w14:paraId="3BE84928" w14:textId="77777777" w:rsidR="00193689" w:rsidRPr="007A5732" w:rsidRDefault="00193689">
      <w:pPr>
        <w:pStyle w:val="Paragraphedeliste"/>
        <w:numPr>
          <w:ilvl w:val="0"/>
          <w:numId w:val="22"/>
        </w:numPr>
        <w:spacing w:line="276" w:lineRule="auto"/>
        <w:rPr>
          <w:rFonts w:eastAsiaTheme="minorEastAsia"/>
        </w:rPr>
      </w:pPr>
      <w:r w:rsidRPr="4E913AFC">
        <w:rPr>
          <w:rFonts w:eastAsiaTheme="minorEastAsia"/>
          <w:b/>
          <w:bCs/>
        </w:rPr>
        <w:t>La sous-muqueuse</w:t>
      </w:r>
      <w:r w:rsidRPr="4E913AFC">
        <w:rPr>
          <w:rFonts w:eastAsiaTheme="minorEastAsia"/>
        </w:rPr>
        <w:t xml:space="preserve"> se caractérise par la présence d’un tissu conjonctif lâche qui contient à la fois des follicules lymphoïdes formant </w:t>
      </w:r>
      <w:r w:rsidRPr="4E913AFC">
        <w:rPr>
          <w:rFonts w:eastAsiaTheme="minorEastAsia"/>
          <w:b/>
          <w:bCs/>
        </w:rPr>
        <w:t>les plaques de Peyer</w:t>
      </w:r>
      <w:r w:rsidRPr="4E913AFC">
        <w:rPr>
          <w:rFonts w:eastAsiaTheme="minorEastAsia"/>
        </w:rPr>
        <w:t xml:space="preserve">. Ces follicules sont particulièrement présents dans la partie terminale de l’iléon. </w:t>
      </w:r>
    </w:p>
    <w:p w14:paraId="594B659C" w14:textId="77777777" w:rsidR="00193689" w:rsidRPr="007A5732" w:rsidRDefault="00193689">
      <w:pPr>
        <w:pStyle w:val="Paragraphedeliste"/>
        <w:numPr>
          <w:ilvl w:val="0"/>
          <w:numId w:val="22"/>
        </w:numPr>
        <w:spacing w:line="276" w:lineRule="auto"/>
        <w:rPr>
          <w:rFonts w:eastAsiaTheme="minorEastAsia"/>
        </w:rPr>
      </w:pPr>
      <w:r w:rsidRPr="4E913AFC">
        <w:rPr>
          <w:rFonts w:eastAsiaTheme="minorEastAsia"/>
          <w:b/>
          <w:bCs/>
        </w:rPr>
        <w:lastRenderedPageBreak/>
        <w:t>La muqueuse</w:t>
      </w:r>
      <w:r w:rsidRPr="4E913AFC">
        <w:rPr>
          <w:rFonts w:eastAsiaTheme="minorEastAsia"/>
        </w:rPr>
        <w:t xml:space="preserve"> présente un chorion est constitué d’un tissu conjonctif lâche riche en vaisseaux sanguins et lymphatiques. L’épithélium entre les villosités s’invaginer en cryptes très prononcées dans le jéjunum et abritant les glandes intestinales. </w:t>
      </w:r>
    </w:p>
    <w:p w14:paraId="3C8608F5" w14:textId="77777777" w:rsidR="00193689" w:rsidRPr="007A5732" w:rsidRDefault="00193689" w:rsidP="00193689">
      <w:pPr>
        <w:spacing w:line="276" w:lineRule="auto"/>
        <w:rPr>
          <w:rFonts w:eastAsiaTheme="minorEastAsia"/>
          <w:b/>
          <w:bCs/>
        </w:rPr>
      </w:pPr>
    </w:p>
    <w:p w14:paraId="7D127F6F" w14:textId="77777777" w:rsidR="00193689" w:rsidRPr="007A5732" w:rsidRDefault="00193689" w:rsidP="00193689">
      <w:pPr>
        <w:spacing w:line="276" w:lineRule="auto"/>
        <w:rPr>
          <w:rFonts w:eastAsiaTheme="minorEastAsia"/>
          <w:b/>
          <w:bCs/>
        </w:rPr>
      </w:pPr>
    </w:p>
    <w:p w14:paraId="49AFBCC2" w14:textId="77777777" w:rsidR="00193689" w:rsidRPr="007A5732" w:rsidRDefault="00193689" w:rsidP="00193689">
      <w:pPr>
        <w:spacing w:line="276" w:lineRule="auto"/>
        <w:rPr>
          <w:rFonts w:eastAsiaTheme="minorEastAsia"/>
        </w:rPr>
      </w:pPr>
      <w:r w:rsidRPr="4E913AFC">
        <w:rPr>
          <w:rFonts w:eastAsiaTheme="minorEastAsia"/>
        </w:rPr>
        <w:t>On retrouve de nombreux types cellulaires au sein de l’épithélium :</w:t>
      </w:r>
    </w:p>
    <w:p w14:paraId="75E94CD8" w14:textId="77777777" w:rsidR="00193689" w:rsidRPr="007A5732" w:rsidRDefault="00193689">
      <w:pPr>
        <w:pStyle w:val="Paragraphedeliste"/>
        <w:numPr>
          <w:ilvl w:val="0"/>
          <w:numId w:val="22"/>
        </w:numPr>
        <w:spacing w:line="276" w:lineRule="auto"/>
        <w:rPr>
          <w:rFonts w:eastAsiaTheme="minorEastAsia"/>
        </w:rPr>
      </w:pPr>
      <w:r w:rsidRPr="007A5732">
        <w:rPr>
          <w:rFonts w:cstheme="minorHAnsi"/>
          <w:noProof/>
        </w:rPr>
        <w:drawing>
          <wp:anchor distT="0" distB="0" distL="114300" distR="114300" simplePos="0" relativeHeight="251661312" behindDoc="1" locked="0" layoutInCell="1" allowOverlap="1" wp14:anchorId="2E506C8F" wp14:editId="5E6170FB">
            <wp:simplePos x="0" y="0"/>
            <wp:positionH relativeFrom="column">
              <wp:posOffset>3551133</wp:posOffset>
            </wp:positionH>
            <wp:positionV relativeFrom="paragraph">
              <wp:posOffset>114680</wp:posOffset>
            </wp:positionV>
            <wp:extent cx="2350135" cy="3089910"/>
            <wp:effectExtent l="0" t="0" r="0" b="0"/>
            <wp:wrapTight wrapText="bothSides">
              <wp:wrapPolygon edited="0">
                <wp:start x="0" y="0"/>
                <wp:lineTo x="0" y="21459"/>
                <wp:lineTo x="21385" y="21459"/>
                <wp:lineTo x="21385" y="0"/>
                <wp:lineTo x="0" y="0"/>
              </wp:wrapPolygon>
            </wp:wrapTight>
            <wp:docPr id="1638332706" name="Image 1638332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Image 267"/>
                    <pic:cNvPicPr/>
                  </pic:nvPicPr>
                  <pic:blipFill>
                    <a:blip r:embed="rId33">
                      <a:extLst>
                        <a:ext uri="{28A0092B-C50C-407E-A947-70E740481C1C}">
                          <a14:useLocalDpi xmlns:a14="http://schemas.microsoft.com/office/drawing/2010/main" val="0"/>
                        </a:ext>
                      </a:extLst>
                    </a:blip>
                    <a:stretch>
                      <a:fillRect/>
                    </a:stretch>
                  </pic:blipFill>
                  <pic:spPr>
                    <a:xfrm>
                      <a:off x="0" y="0"/>
                      <a:ext cx="2350135" cy="3089910"/>
                    </a:xfrm>
                    <a:prstGeom prst="rect">
                      <a:avLst/>
                    </a:prstGeom>
                  </pic:spPr>
                </pic:pic>
              </a:graphicData>
            </a:graphic>
            <wp14:sizeRelH relativeFrom="margin">
              <wp14:pctWidth>0</wp14:pctWidth>
            </wp14:sizeRelH>
            <wp14:sizeRelV relativeFrom="margin">
              <wp14:pctHeight>0</wp14:pctHeight>
            </wp14:sizeRelV>
          </wp:anchor>
        </w:drawing>
      </w:r>
      <w:r w:rsidRPr="4E913AFC">
        <w:rPr>
          <w:rFonts w:eastAsiaTheme="minorEastAsia"/>
          <w:b/>
          <w:bCs/>
        </w:rPr>
        <w:t>Les entérocytes</w:t>
      </w:r>
      <w:r w:rsidRPr="4E913AFC">
        <w:rPr>
          <w:rFonts w:eastAsiaTheme="minorEastAsia"/>
        </w:rPr>
        <w:t xml:space="preserve"> sont des cellules prismatiques polarisées, les plus nombreuses de la paroi intestinale responsable de l’absorption intestinale</w:t>
      </w:r>
    </w:p>
    <w:p w14:paraId="1235E9AA" w14:textId="77777777" w:rsidR="00193689" w:rsidRPr="007A5732" w:rsidRDefault="00193689">
      <w:pPr>
        <w:pStyle w:val="Paragraphedeliste"/>
        <w:numPr>
          <w:ilvl w:val="0"/>
          <w:numId w:val="22"/>
        </w:numPr>
        <w:spacing w:line="276" w:lineRule="auto"/>
        <w:rPr>
          <w:rFonts w:eastAsiaTheme="minorEastAsia"/>
        </w:rPr>
      </w:pPr>
      <w:r w:rsidRPr="4E913AFC">
        <w:rPr>
          <w:rFonts w:eastAsiaTheme="minorEastAsia"/>
          <w:b/>
          <w:bCs/>
        </w:rPr>
        <w:t>Les cellules caliciformes</w:t>
      </w:r>
      <w:r w:rsidRPr="4E913AFC">
        <w:rPr>
          <w:rFonts w:eastAsiaTheme="minorEastAsia"/>
        </w:rPr>
        <w:t xml:space="preserve"> sont des cellules productrices de mucus, riche en vésicule de mucus volumineuses, qui déforment leur pôle apical. Le mucus épais forme une barrière physique efficace contre les bactéries présentes dans la lumière.</w:t>
      </w:r>
    </w:p>
    <w:p w14:paraId="3951E784" w14:textId="77777777" w:rsidR="00193689" w:rsidRPr="007A5732" w:rsidRDefault="00193689">
      <w:pPr>
        <w:pStyle w:val="Paragraphedeliste"/>
        <w:numPr>
          <w:ilvl w:val="0"/>
          <w:numId w:val="22"/>
        </w:numPr>
        <w:spacing w:line="276" w:lineRule="auto"/>
        <w:rPr>
          <w:rFonts w:eastAsiaTheme="minorEastAsia"/>
        </w:rPr>
      </w:pPr>
      <w:r w:rsidRPr="4E913AFC">
        <w:rPr>
          <w:rFonts w:eastAsiaTheme="minorEastAsia"/>
          <w:b/>
          <w:bCs/>
        </w:rPr>
        <w:t>Les cellules argentaffines</w:t>
      </w:r>
      <w:r w:rsidRPr="4E913AFC">
        <w:rPr>
          <w:rFonts w:eastAsiaTheme="minorEastAsia"/>
        </w:rPr>
        <w:t xml:space="preserve"> sont des cellules qui appartiennent au système endocrinien digestif diffus et qui ont pour fonction la sécrétion d’hormones digestives.</w:t>
      </w:r>
    </w:p>
    <w:p w14:paraId="162B74BE" w14:textId="77777777" w:rsidR="00193689" w:rsidRPr="007A5732" w:rsidRDefault="00193689">
      <w:pPr>
        <w:pStyle w:val="Paragraphedeliste"/>
        <w:numPr>
          <w:ilvl w:val="0"/>
          <w:numId w:val="22"/>
        </w:numPr>
        <w:spacing w:line="276" w:lineRule="auto"/>
        <w:rPr>
          <w:rFonts w:eastAsiaTheme="minorEastAsia"/>
        </w:rPr>
      </w:pPr>
      <w:r w:rsidRPr="4E913AFC">
        <w:rPr>
          <w:rFonts w:eastAsiaTheme="minorEastAsia"/>
          <w:b/>
          <w:bCs/>
        </w:rPr>
        <w:t>Les cellules M</w:t>
      </w:r>
      <w:r w:rsidRPr="4E913AFC">
        <w:rPr>
          <w:rFonts w:eastAsiaTheme="minorEastAsia"/>
        </w:rPr>
        <w:t xml:space="preserve"> sont des cellules appartenant au système de défense. Elles sont principalement situées au niveau de l’iléon et ont pour fonction de capter les antigènes et de les transférer vers les lymphocytes des plaques de Peyer.</w:t>
      </w:r>
    </w:p>
    <w:p w14:paraId="1C2A62EF" w14:textId="77777777" w:rsidR="00193689" w:rsidRPr="007A5732" w:rsidRDefault="00193689">
      <w:pPr>
        <w:pStyle w:val="Paragraphedeliste"/>
        <w:numPr>
          <w:ilvl w:val="0"/>
          <w:numId w:val="22"/>
        </w:numPr>
        <w:spacing w:line="276" w:lineRule="auto"/>
        <w:rPr>
          <w:rFonts w:eastAsiaTheme="minorEastAsia"/>
        </w:rPr>
      </w:pPr>
      <w:r w:rsidRPr="4E913AFC">
        <w:rPr>
          <w:rFonts w:eastAsiaTheme="minorEastAsia"/>
          <w:b/>
          <w:bCs/>
        </w:rPr>
        <w:t>Les cellules de Paneth</w:t>
      </w:r>
      <w:r w:rsidRPr="4E913AFC">
        <w:rPr>
          <w:rFonts w:eastAsiaTheme="minorEastAsia"/>
        </w:rPr>
        <w:t xml:space="preserve"> sont des cellules présentent dans les cryptes. Elles sont un rôle bactéricide grâce à la production de lysozyme et antibiotiques. </w:t>
      </w:r>
    </w:p>
    <w:p w14:paraId="2122305C" w14:textId="77777777" w:rsidR="00193689" w:rsidRPr="007A5732" w:rsidRDefault="00193689">
      <w:pPr>
        <w:pStyle w:val="Paragraphedeliste"/>
        <w:numPr>
          <w:ilvl w:val="0"/>
          <w:numId w:val="22"/>
        </w:numPr>
        <w:spacing w:line="276" w:lineRule="auto"/>
        <w:rPr>
          <w:rFonts w:eastAsiaTheme="minorEastAsia"/>
        </w:rPr>
      </w:pPr>
      <w:r w:rsidRPr="4E913AFC">
        <w:rPr>
          <w:rFonts w:eastAsiaTheme="minorEastAsia"/>
          <w:b/>
          <w:bCs/>
        </w:rPr>
        <w:t>Les cellules souches des cryptes</w:t>
      </w:r>
      <w:r w:rsidRPr="4E913AFC">
        <w:rPr>
          <w:rFonts w:eastAsiaTheme="minorEastAsia"/>
        </w:rPr>
        <w:t xml:space="preserve"> sont des cellules présentes dans les cryptes assurant le renouvellement de l’épithélium.</w:t>
      </w:r>
    </w:p>
    <w:p w14:paraId="37A6027A" w14:textId="77777777" w:rsidR="00193689" w:rsidRDefault="00193689" w:rsidP="00193689">
      <w:pPr>
        <w:spacing w:line="276" w:lineRule="auto"/>
        <w:rPr>
          <w:rFonts w:eastAsiaTheme="minorEastAsia"/>
        </w:rPr>
      </w:pPr>
    </w:p>
    <w:p w14:paraId="76B9DFFA" w14:textId="77777777" w:rsidR="00193689" w:rsidRPr="007A5732" w:rsidRDefault="00193689" w:rsidP="00193689">
      <w:pPr>
        <w:spacing w:line="276" w:lineRule="auto"/>
        <w:rPr>
          <w:rFonts w:eastAsiaTheme="minorEastAsia"/>
        </w:rPr>
      </w:pPr>
    </w:p>
    <w:p w14:paraId="53D27BF8" w14:textId="77777777" w:rsidR="00193689" w:rsidRPr="007A5732" w:rsidRDefault="00193689" w:rsidP="00193689">
      <w:pPr>
        <w:pStyle w:val="Sous-titre"/>
        <w:rPr>
          <w:rFonts w:eastAsiaTheme="minorEastAsia"/>
        </w:rPr>
      </w:pPr>
      <w:r w:rsidRPr="4E913AFC">
        <w:rPr>
          <w:rFonts w:eastAsiaTheme="minorEastAsia"/>
        </w:rPr>
        <w:t xml:space="preserve">Le </w:t>
      </w:r>
      <w:r w:rsidRPr="0056250C">
        <w:rPr>
          <w:rFonts w:eastAsiaTheme="minorEastAsia"/>
        </w:rPr>
        <w:t>gros</w:t>
      </w:r>
      <w:r w:rsidRPr="4E913AFC">
        <w:rPr>
          <w:rFonts w:eastAsiaTheme="minorEastAsia"/>
        </w:rPr>
        <w:t xml:space="preserve"> intestin</w:t>
      </w:r>
    </w:p>
    <w:p w14:paraId="4CEAC690" w14:textId="77777777" w:rsidR="00193689" w:rsidRPr="007A5732" w:rsidRDefault="00193689" w:rsidP="00193689">
      <w:pPr>
        <w:spacing w:line="276" w:lineRule="auto"/>
        <w:rPr>
          <w:rFonts w:eastAsiaTheme="minorEastAsia"/>
        </w:rPr>
      </w:pPr>
      <w:r w:rsidRPr="4E913AFC">
        <w:rPr>
          <w:rFonts w:eastAsiaTheme="minorEastAsia"/>
        </w:rPr>
        <w:t xml:space="preserve">Le gros intestin est la portion terminale de l’intestin, comprise entre la valvule iléo-cæcale et l’anus. </w:t>
      </w:r>
    </w:p>
    <w:p w14:paraId="65D06A9C" w14:textId="77777777" w:rsidR="00193689" w:rsidRPr="007A5732" w:rsidRDefault="00193689" w:rsidP="00193689">
      <w:pPr>
        <w:spacing w:line="276" w:lineRule="auto"/>
        <w:rPr>
          <w:rFonts w:eastAsiaTheme="minorEastAsia"/>
        </w:rPr>
      </w:pPr>
    </w:p>
    <w:p w14:paraId="0796DCE2" w14:textId="77777777" w:rsidR="00193689" w:rsidRPr="007A5732" w:rsidRDefault="00193689" w:rsidP="00193689">
      <w:pPr>
        <w:spacing w:line="276" w:lineRule="auto"/>
        <w:rPr>
          <w:rFonts w:eastAsiaTheme="minorEastAsia"/>
        </w:rPr>
      </w:pPr>
      <w:r w:rsidRPr="4E913AFC">
        <w:rPr>
          <w:rFonts w:eastAsiaTheme="minorEastAsia"/>
        </w:rPr>
        <w:t>Il est formé du cæcum, du côlon et du rectum :</w:t>
      </w:r>
    </w:p>
    <w:p w14:paraId="41A48765" w14:textId="77777777" w:rsidR="00193689" w:rsidRPr="007A5732" w:rsidRDefault="00193689">
      <w:pPr>
        <w:pStyle w:val="Paragraphedeliste"/>
        <w:numPr>
          <w:ilvl w:val="0"/>
          <w:numId w:val="23"/>
        </w:numPr>
        <w:spacing w:line="276" w:lineRule="auto"/>
        <w:rPr>
          <w:rFonts w:eastAsiaTheme="minorEastAsia"/>
        </w:rPr>
      </w:pPr>
      <w:r w:rsidRPr="4E913AFC">
        <w:rPr>
          <w:rFonts w:eastAsiaTheme="minorEastAsia"/>
          <w:b/>
          <w:bCs/>
        </w:rPr>
        <w:t>Le cæcum</w:t>
      </w:r>
      <w:r w:rsidRPr="4E913AFC">
        <w:rPr>
          <w:rFonts w:eastAsiaTheme="minorEastAsia"/>
        </w:rPr>
        <w:t xml:space="preserve"> est la portion du gros intestin qui fait la jonction avec l’intestin grêle. Il forme un cul-de-sac ouvert vers l’iléon par la valve iléo-cæcale. Il se prolonge avec le colon ascendant et présente sur sa paroi un segment intestinal atrophié chez l’Homme, l’appendice vermiforme.</w:t>
      </w:r>
    </w:p>
    <w:p w14:paraId="5FEAF77F" w14:textId="77777777" w:rsidR="00193689" w:rsidRPr="007A5732" w:rsidRDefault="00193689">
      <w:pPr>
        <w:pStyle w:val="Paragraphedeliste"/>
        <w:numPr>
          <w:ilvl w:val="0"/>
          <w:numId w:val="23"/>
        </w:numPr>
        <w:spacing w:line="276" w:lineRule="auto"/>
        <w:rPr>
          <w:rFonts w:eastAsiaTheme="minorEastAsia"/>
        </w:rPr>
      </w:pPr>
      <w:r w:rsidRPr="4E913AFC">
        <w:rPr>
          <w:rFonts w:eastAsiaTheme="minorEastAsia"/>
          <w:b/>
          <w:bCs/>
        </w:rPr>
        <w:t>Le côlon</w:t>
      </w:r>
      <w:r w:rsidRPr="4E913AFC">
        <w:rPr>
          <w:rFonts w:eastAsiaTheme="minorEastAsia"/>
        </w:rPr>
        <w:t xml:space="preserve"> a une longueur moyenne de 125 cm chez l’adulte. Il est formé de quatre segments qui dessinent le « carde colique ». Il présente des bosselures, appelées </w:t>
      </w:r>
      <w:r w:rsidRPr="4E913AFC">
        <w:rPr>
          <w:rFonts w:eastAsiaTheme="minorEastAsia"/>
          <w:b/>
          <w:bCs/>
        </w:rPr>
        <w:t>haustrations</w:t>
      </w:r>
      <w:r w:rsidRPr="4E913AFC">
        <w:rPr>
          <w:rFonts w:eastAsiaTheme="minorEastAsia"/>
        </w:rPr>
        <w:t xml:space="preserve">, formées par des anneaux de contraction de la couche circulaire. La couche musculaire longitudinale est épaisse et forme en surface des bandelettes (1 ventrale 2 dorsales) appelées bandelettes du colon ou </w:t>
      </w:r>
      <w:r w:rsidRPr="4E913AFC">
        <w:rPr>
          <w:rFonts w:eastAsiaTheme="minorEastAsia"/>
          <w:b/>
          <w:bCs/>
        </w:rPr>
        <w:t>tænia colis.</w:t>
      </w:r>
    </w:p>
    <w:p w14:paraId="542599C1" w14:textId="77777777" w:rsidR="00193689" w:rsidRPr="007A5732" w:rsidRDefault="00193689">
      <w:pPr>
        <w:pStyle w:val="Paragraphedeliste"/>
        <w:numPr>
          <w:ilvl w:val="1"/>
          <w:numId w:val="24"/>
        </w:numPr>
        <w:spacing w:line="276" w:lineRule="auto"/>
        <w:rPr>
          <w:rFonts w:eastAsiaTheme="minorEastAsia"/>
        </w:rPr>
      </w:pPr>
      <w:r w:rsidRPr="4E913AFC">
        <w:rPr>
          <w:rFonts w:eastAsiaTheme="minorEastAsia"/>
        </w:rPr>
        <w:t>Le côlon ascendant qui prolonge le cæcum</w:t>
      </w:r>
    </w:p>
    <w:p w14:paraId="41885A0E" w14:textId="77777777" w:rsidR="00193689" w:rsidRPr="007A5732" w:rsidRDefault="00193689">
      <w:pPr>
        <w:pStyle w:val="Paragraphedeliste"/>
        <w:numPr>
          <w:ilvl w:val="1"/>
          <w:numId w:val="24"/>
        </w:numPr>
        <w:spacing w:line="276" w:lineRule="auto"/>
        <w:rPr>
          <w:rFonts w:eastAsiaTheme="minorEastAsia"/>
        </w:rPr>
      </w:pPr>
      <w:r w:rsidRPr="4E913AFC">
        <w:rPr>
          <w:rFonts w:eastAsiaTheme="minorEastAsia"/>
        </w:rPr>
        <w:t>Le côlon transverse commence avec une inflexion du côlon ascendant, l’angle droit ou angle hépatique.</w:t>
      </w:r>
    </w:p>
    <w:p w14:paraId="26F395DE" w14:textId="77777777" w:rsidR="00193689" w:rsidRPr="007A5732" w:rsidRDefault="00193689">
      <w:pPr>
        <w:pStyle w:val="Paragraphedeliste"/>
        <w:numPr>
          <w:ilvl w:val="1"/>
          <w:numId w:val="24"/>
        </w:numPr>
        <w:spacing w:line="276" w:lineRule="auto"/>
        <w:rPr>
          <w:rFonts w:eastAsiaTheme="minorEastAsia"/>
        </w:rPr>
      </w:pPr>
      <w:r w:rsidRPr="4E913AFC">
        <w:rPr>
          <w:rFonts w:eastAsiaTheme="minorEastAsia"/>
        </w:rPr>
        <w:lastRenderedPageBreak/>
        <w:t xml:space="preserve">Le côlon descendant commence à l’angle colique gauche ou splénique qui se trouve en rapport avec la rate. </w:t>
      </w:r>
    </w:p>
    <w:p w14:paraId="69C923C3" w14:textId="77777777" w:rsidR="00193689" w:rsidRPr="007A5732" w:rsidRDefault="00193689">
      <w:pPr>
        <w:pStyle w:val="Paragraphedeliste"/>
        <w:numPr>
          <w:ilvl w:val="1"/>
          <w:numId w:val="24"/>
        </w:numPr>
        <w:spacing w:line="276" w:lineRule="auto"/>
        <w:rPr>
          <w:rFonts w:eastAsiaTheme="minorEastAsia"/>
        </w:rPr>
      </w:pPr>
      <w:r w:rsidRPr="4E913AFC">
        <w:rPr>
          <w:rFonts w:eastAsiaTheme="minorEastAsia"/>
        </w:rPr>
        <w:t>Le côlon sigmoïde a une forme coudée.</w:t>
      </w:r>
    </w:p>
    <w:p w14:paraId="646DDFEE" w14:textId="77777777" w:rsidR="00193689" w:rsidRPr="007A5732" w:rsidRDefault="00193689">
      <w:pPr>
        <w:pStyle w:val="Paragraphedeliste"/>
        <w:numPr>
          <w:ilvl w:val="0"/>
          <w:numId w:val="24"/>
        </w:numPr>
        <w:spacing w:line="276" w:lineRule="auto"/>
        <w:rPr>
          <w:rFonts w:eastAsiaTheme="minorEastAsia"/>
        </w:rPr>
      </w:pPr>
      <w:r w:rsidRPr="4E913AFC">
        <w:rPr>
          <w:rFonts w:eastAsiaTheme="minorEastAsia"/>
          <w:b/>
          <w:bCs/>
        </w:rPr>
        <w:t>Le rectum</w:t>
      </w:r>
      <w:r w:rsidRPr="4E913AFC">
        <w:rPr>
          <w:rFonts w:eastAsiaTheme="minorEastAsia"/>
        </w:rPr>
        <w:t xml:space="preserve"> est une dilatation (ampoule rectale) située dans la continuité du côlon sigmoïde. Elle s’ouvre vers l’extérieur par un court canal : canal anal et un orifice : l’anus. L’anus est pourvu d’un double système sphinctérien :</w:t>
      </w:r>
    </w:p>
    <w:p w14:paraId="6634A379" w14:textId="77777777" w:rsidR="00193689" w:rsidRPr="007A5732" w:rsidRDefault="00193689">
      <w:pPr>
        <w:pStyle w:val="Paragraphedeliste"/>
        <w:numPr>
          <w:ilvl w:val="1"/>
          <w:numId w:val="24"/>
        </w:numPr>
        <w:spacing w:line="276" w:lineRule="auto"/>
        <w:rPr>
          <w:rFonts w:eastAsiaTheme="minorEastAsia"/>
        </w:rPr>
      </w:pPr>
      <w:r w:rsidRPr="4E913AFC">
        <w:rPr>
          <w:rFonts w:eastAsiaTheme="minorEastAsia"/>
          <w:b/>
          <w:bCs/>
        </w:rPr>
        <w:t>Un sphincter lisse interne</w:t>
      </w:r>
      <w:r w:rsidRPr="4E913AFC">
        <w:rPr>
          <w:rFonts w:eastAsiaTheme="minorEastAsia"/>
        </w:rPr>
        <w:t xml:space="preserve"> sous contrôle végétatif donc involontaire</w:t>
      </w:r>
    </w:p>
    <w:p w14:paraId="0C703605" w14:textId="77777777" w:rsidR="00193689" w:rsidRPr="007A5732" w:rsidRDefault="00193689">
      <w:pPr>
        <w:pStyle w:val="Paragraphedeliste"/>
        <w:numPr>
          <w:ilvl w:val="1"/>
          <w:numId w:val="24"/>
        </w:numPr>
        <w:spacing w:line="276" w:lineRule="auto"/>
        <w:rPr>
          <w:rFonts w:eastAsiaTheme="minorEastAsia"/>
        </w:rPr>
      </w:pPr>
      <w:r w:rsidRPr="4E913AFC">
        <w:rPr>
          <w:rFonts w:eastAsiaTheme="minorEastAsia"/>
          <w:b/>
          <w:bCs/>
        </w:rPr>
        <w:t>Un sphincter strié externe</w:t>
      </w:r>
      <w:r w:rsidRPr="4E913AFC">
        <w:rPr>
          <w:rFonts w:eastAsiaTheme="minorEastAsia"/>
        </w:rPr>
        <w:t xml:space="preserve"> sous contrôle volontaire.</w:t>
      </w:r>
    </w:p>
    <w:p w14:paraId="47D52838" w14:textId="77777777" w:rsidR="00193689" w:rsidRPr="007A5732" w:rsidRDefault="00193689" w:rsidP="00193689">
      <w:pPr>
        <w:pStyle w:val="Paragraphedeliste"/>
        <w:spacing w:line="276" w:lineRule="auto"/>
        <w:ind w:left="1440"/>
        <w:rPr>
          <w:rFonts w:eastAsiaTheme="minorEastAsia"/>
        </w:rPr>
      </w:pPr>
    </w:p>
    <w:p w14:paraId="5774D458" w14:textId="77777777" w:rsidR="00193689" w:rsidRPr="007A5732" w:rsidRDefault="00193689" w:rsidP="00193689">
      <w:pPr>
        <w:spacing w:line="276" w:lineRule="auto"/>
        <w:jc w:val="center"/>
        <w:rPr>
          <w:rFonts w:eastAsiaTheme="minorEastAsia"/>
        </w:rPr>
      </w:pPr>
      <w:r>
        <w:rPr>
          <w:noProof/>
        </w:rPr>
        <w:drawing>
          <wp:inline distT="0" distB="0" distL="0" distR="0" wp14:anchorId="5B382E84" wp14:editId="155D55EC">
            <wp:extent cx="4072597" cy="2695760"/>
            <wp:effectExtent l="0" t="0" r="4445" b="0"/>
            <wp:docPr id="1203988405" name="Image 1203988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03988405"/>
                    <pic:cNvPicPr/>
                  </pic:nvPicPr>
                  <pic:blipFill>
                    <a:blip r:embed="rId34">
                      <a:extLst>
                        <a:ext uri="{BEBA8EAE-BF5A-486C-A8C5-ECC9F3942E4B}">
                          <a14:imgProps xmlns:a14="http://schemas.microsoft.com/office/drawing/2010/main">
                            <a14:imgLayer r:embed="rId35">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072597" cy="2695760"/>
                    </a:xfrm>
                    <a:prstGeom prst="rect">
                      <a:avLst/>
                    </a:prstGeom>
                  </pic:spPr>
                </pic:pic>
              </a:graphicData>
            </a:graphic>
          </wp:inline>
        </w:drawing>
      </w:r>
    </w:p>
    <w:p w14:paraId="3803124E" w14:textId="77777777" w:rsidR="00193689" w:rsidRPr="007A5732" w:rsidRDefault="00193689" w:rsidP="00193689">
      <w:pPr>
        <w:spacing w:line="276" w:lineRule="auto"/>
        <w:jc w:val="center"/>
        <w:rPr>
          <w:rFonts w:eastAsiaTheme="minorEastAsia"/>
          <w:i/>
          <w:iCs/>
          <w:u w:val="single"/>
        </w:rPr>
      </w:pPr>
      <w:r w:rsidRPr="4E913AFC">
        <w:rPr>
          <w:rFonts w:eastAsiaTheme="minorEastAsia"/>
          <w:i/>
          <w:iCs/>
          <w:u w:val="single"/>
        </w:rPr>
        <w:t>Anatomie du gros intestin</w:t>
      </w:r>
    </w:p>
    <w:p w14:paraId="68E2081C" w14:textId="77777777" w:rsidR="00193689" w:rsidRPr="007A5732" w:rsidRDefault="00193689" w:rsidP="00193689">
      <w:pPr>
        <w:spacing w:line="276" w:lineRule="auto"/>
        <w:rPr>
          <w:rFonts w:eastAsiaTheme="minorEastAsia"/>
        </w:rPr>
      </w:pPr>
    </w:p>
    <w:p w14:paraId="425E08D7" w14:textId="77777777" w:rsidR="00193689" w:rsidRPr="007A5732" w:rsidRDefault="00193689" w:rsidP="00193689">
      <w:pPr>
        <w:spacing w:line="276" w:lineRule="auto"/>
        <w:rPr>
          <w:rFonts w:eastAsiaTheme="minorEastAsia"/>
        </w:rPr>
      </w:pPr>
      <w:r w:rsidRPr="4E913AFC">
        <w:rPr>
          <w:rFonts w:eastAsiaTheme="minorEastAsia"/>
        </w:rPr>
        <w:t>La structure du côlon est la même que pour l’ensemble du tube digestif, avec quelques particularités :</w:t>
      </w:r>
    </w:p>
    <w:p w14:paraId="2C8604D0" w14:textId="77777777" w:rsidR="00193689" w:rsidRPr="007A5732" w:rsidRDefault="00193689">
      <w:pPr>
        <w:pStyle w:val="Paragraphedeliste"/>
        <w:numPr>
          <w:ilvl w:val="0"/>
          <w:numId w:val="25"/>
        </w:numPr>
        <w:spacing w:line="276" w:lineRule="auto"/>
        <w:rPr>
          <w:rFonts w:eastAsiaTheme="minorEastAsia"/>
        </w:rPr>
      </w:pPr>
      <w:r w:rsidRPr="4E913AFC">
        <w:rPr>
          <w:rFonts w:eastAsiaTheme="minorEastAsia"/>
          <w:b/>
          <w:bCs/>
        </w:rPr>
        <w:t>La muqueuse colique</w:t>
      </w:r>
      <w:r w:rsidRPr="4E913AFC">
        <w:rPr>
          <w:rFonts w:eastAsiaTheme="minorEastAsia"/>
        </w:rPr>
        <w:t xml:space="preserve"> a une fonction d’absorption très limitée (seulement eau et électrolytes). De ce fait, elle ne présente </w:t>
      </w:r>
      <w:r w:rsidRPr="4E913AFC">
        <w:rPr>
          <w:rFonts w:eastAsiaTheme="minorEastAsia"/>
          <w:b/>
          <w:bCs/>
        </w:rPr>
        <w:t>pas de villosités</w:t>
      </w:r>
      <w:r w:rsidRPr="4E913AFC">
        <w:rPr>
          <w:rFonts w:eastAsiaTheme="minorEastAsia"/>
        </w:rPr>
        <w:t xml:space="preserve">. Son épithélium est formé d’entérocytes avec une bordure en brosse moins prononcée que celle de l’intestin grêle, et de </w:t>
      </w:r>
      <w:r w:rsidRPr="4E913AFC">
        <w:rPr>
          <w:rFonts w:eastAsiaTheme="minorEastAsia"/>
          <w:b/>
          <w:bCs/>
        </w:rPr>
        <w:t>nombreuses cellules caliciformes</w:t>
      </w:r>
      <w:r w:rsidRPr="4E913AFC">
        <w:rPr>
          <w:rFonts w:eastAsiaTheme="minorEastAsia"/>
        </w:rPr>
        <w:t xml:space="preserve"> sécrétant du mucus</w:t>
      </w:r>
    </w:p>
    <w:p w14:paraId="2C7357D6" w14:textId="77777777" w:rsidR="00193689" w:rsidRPr="007A5732" w:rsidRDefault="00193689">
      <w:pPr>
        <w:pStyle w:val="Paragraphedeliste"/>
        <w:numPr>
          <w:ilvl w:val="0"/>
          <w:numId w:val="25"/>
        </w:numPr>
        <w:spacing w:line="276" w:lineRule="auto"/>
        <w:rPr>
          <w:rFonts w:eastAsiaTheme="minorEastAsia"/>
        </w:rPr>
      </w:pPr>
      <w:r w:rsidRPr="4E913AFC">
        <w:rPr>
          <w:rFonts w:eastAsiaTheme="minorEastAsia"/>
          <w:b/>
          <w:bCs/>
        </w:rPr>
        <w:t>Vers l’extrémité anale</w:t>
      </w:r>
      <w:r w:rsidRPr="4E913AFC">
        <w:rPr>
          <w:rFonts w:eastAsiaTheme="minorEastAsia"/>
        </w:rPr>
        <w:t xml:space="preserve">, les entérocytes laissent la place à un </w:t>
      </w:r>
      <w:r w:rsidRPr="4E913AFC">
        <w:rPr>
          <w:rFonts w:eastAsiaTheme="minorEastAsia"/>
          <w:b/>
          <w:bCs/>
        </w:rPr>
        <w:t>épithélium pavimenteux stratifié,</w:t>
      </w:r>
      <w:r w:rsidRPr="4E913AFC">
        <w:rPr>
          <w:rFonts w:eastAsiaTheme="minorEastAsia"/>
        </w:rPr>
        <w:t xml:space="preserve"> adapté à l’importante abrasion subie par ce segment lors du passage du bol fécal.</w:t>
      </w:r>
    </w:p>
    <w:p w14:paraId="5FFD7007" w14:textId="77777777" w:rsidR="00193689" w:rsidRPr="007A5732" w:rsidRDefault="00193689">
      <w:pPr>
        <w:pStyle w:val="Paragraphedeliste"/>
        <w:numPr>
          <w:ilvl w:val="0"/>
          <w:numId w:val="25"/>
        </w:numPr>
        <w:spacing w:line="276" w:lineRule="auto"/>
        <w:rPr>
          <w:rFonts w:eastAsiaTheme="minorEastAsia"/>
        </w:rPr>
      </w:pPr>
      <w:r w:rsidRPr="4E913AFC">
        <w:rPr>
          <w:rFonts w:eastAsiaTheme="minorEastAsia"/>
          <w:b/>
          <w:bCs/>
        </w:rPr>
        <w:t>La couche musculaire longitudinale</w:t>
      </w:r>
      <w:r w:rsidRPr="4E913AFC">
        <w:rPr>
          <w:rFonts w:eastAsiaTheme="minorEastAsia"/>
        </w:rPr>
        <w:t xml:space="preserve"> (externe) de la musculeuse présente des condensations décrites comme des bandes longitudinales ou </w:t>
      </w:r>
      <w:r w:rsidRPr="4E913AFC">
        <w:rPr>
          <w:rFonts w:eastAsiaTheme="minorEastAsia"/>
          <w:b/>
          <w:bCs/>
        </w:rPr>
        <w:t>tænia colis</w:t>
      </w:r>
      <w:r w:rsidRPr="4E913AFC">
        <w:rPr>
          <w:rFonts w:eastAsiaTheme="minorEastAsia"/>
        </w:rPr>
        <w:t>. Ces bandes sont au nombre de trois, deux postérieures et une antérieure</w:t>
      </w:r>
    </w:p>
    <w:p w14:paraId="18BF9ABB" w14:textId="77777777" w:rsidR="00193689" w:rsidRPr="007A5732" w:rsidRDefault="00193689">
      <w:pPr>
        <w:pStyle w:val="Paragraphedeliste"/>
        <w:numPr>
          <w:ilvl w:val="0"/>
          <w:numId w:val="25"/>
        </w:numPr>
        <w:spacing w:line="276" w:lineRule="auto"/>
        <w:rPr>
          <w:rFonts w:eastAsiaTheme="minorEastAsia"/>
        </w:rPr>
      </w:pPr>
      <w:r w:rsidRPr="4E913AFC">
        <w:rPr>
          <w:rFonts w:eastAsiaTheme="minorEastAsia"/>
          <w:b/>
          <w:bCs/>
        </w:rPr>
        <w:t>La couche musculaire circulaire</w:t>
      </w:r>
      <w:r w:rsidRPr="4E913AFC">
        <w:rPr>
          <w:rFonts w:eastAsiaTheme="minorEastAsia"/>
        </w:rPr>
        <w:t xml:space="preserve"> présente des contractions régulières, de durée relativement importante, visibles comme une segmentation du côlon appelée </w:t>
      </w:r>
      <w:r w:rsidRPr="4E913AFC">
        <w:rPr>
          <w:rFonts w:eastAsiaTheme="minorEastAsia"/>
          <w:b/>
          <w:bCs/>
        </w:rPr>
        <w:t>haustration</w:t>
      </w:r>
    </w:p>
    <w:p w14:paraId="099FB7C7" w14:textId="77777777" w:rsidR="00193689" w:rsidRPr="00D17ED9" w:rsidRDefault="00193689">
      <w:pPr>
        <w:pStyle w:val="Paragraphedeliste"/>
        <w:numPr>
          <w:ilvl w:val="0"/>
          <w:numId w:val="25"/>
        </w:numPr>
        <w:spacing w:line="276" w:lineRule="auto"/>
        <w:rPr>
          <w:rFonts w:eastAsiaTheme="minorEastAsia"/>
        </w:rPr>
      </w:pPr>
      <w:r w:rsidRPr="4E913AFC">
        <w:rPr>
          <w:rFonts w:eastAsiaTheme="minorEastAsia"/>
          <w:b/>
          <w:bCs/>
        </w:rPr>
        <w:t>L’appendice vermiforme</w:t>
      </w:r>
      <w:r w:rsidRPr="4E913AFC">
        <w:rPr>
          <w:rFonts w:eastAsiaTheme="minorEastAsia"/>
        </w:rPr>
        <w:t xml:space="preserve"> contient de très nombreux </w:t>
      </w:r>
      <w:r w:rsidRPr="4E913AFC">
        <w:rPr>
          <w:rFonts w:eastAsiaTheme="minorEastAsia"/>
          <w:b/>
          <w:bCs/>
        </w:rPr>
        <w:t>follicules lymphoïdes</w:t>
      </w:r>
    </w:p>
    <w:p w14:paraId="4F59F77A" w14:textId="77777777" w:rsidR="00193689" w:rsidRDefault="00193689" w:rsidP="00193689">
      <w:pPr>
        <w:spacing w:line="276" w:lineRule="auto"/>
        <w:rPr>
          <w:rFonts w:eastAsiaTheme="minorEastAsia"/>
        </w:rPr>
      </w:pPr>
    </w:p>
    <w:p w14:paraId="52849836" w14:textId="77777777" w:rsidR="00193689" w:rsidRPr="007A5732" w:rsidRDefault="00193689" w:rsidP="00193689">
      <w:pPr>
        <w:spacing w:line="276" w:lineRule="auto"/>
        <w:rPr>
          <w:rFonts w:eastAsiaTheme="minorEastAsia"/>
          <w:i/>
          <w:iCs/>
          <w:u w:val="single"/>
        </w:rPr>
      </w:pPr>
    </w:p>
    <w:p w14:paraId="43D02EDA" w14:textId="77777777" w:rsidR="00193689" w:rsidRPr="007A5732" w:rsidRDefault="00193689" w:rsidP="00193689">
      <w:pPr>
        <w:spacing w:line="276" w:lineRule="auto"/>
        <w:rPr>
          <w:rFonts w:eastAsiaTheme="minorEastAsia"/>
          <w:i/>
          <w:iCs/>
          <w:u w:val="single"/>
        </w:rPr>
      </w:pPr>
      <w:r w:rsidRPr="4E913AFC">
        <w:rPr>
          <w:rFonts w:eastAsiaTheme="minorEastAsia"/>
          <w:i/>
          <w:iCs/>
          <w:u w:val="single"/>
        </w:rPr>
        <w:br w:type="page"/>
      </w:r>
    </w:p>
    <w:p w14:paraId="24A235DE" w14:textId="77777777" w:rsidR="00193689" w:rsidRPr="007A5732" w:rsidRDefault="00193689" w:rsidP="00193689">
      <w:pPr>
        <w:pStyle w:val="Titre2"/>
        <w:numPr>
          <w:ilvl w:val="0"/>
          <w:numId w:val="0"/>
        </w:numPr>
        <w:spacing w:line="276" w:lineRule="auto"/>
        <w:ind w:left="360" w:hanging="360"/>
        <w:rPr>
          <w:rFonts w:eastAsiaTheme="minorEastAsia"/>
          <w:szCs w:val="22"/>
        </w:rPr>
      </w:pPr>
      <w:r w:rsidRPr="4E913AFC">
        <w:rPr>
          <w:rFonts w:eastAsiaTheme="minorEastAsia"/>
          <w:szCs w:val="22"/>
        </w:rPr>
        <w:lastRenderedPageBreak/>
        <w:t>5- Bilans</w:t>
      </w:r>
    </w:p>
    <w:p w14:paraId="7DF942DD" w14:textId="77777777" w:rsidR="00193689" w:rsidRPr="007A5732" w:rsidRDefault="00193689" w:rsidP="00193689">
      <w:pPr>
        <w:spacing w:line="276" w:lineRule="auto"/>
        <w:rPr>
          <w:rFonts w:eastAsiaTheme="minorEastAsia"/>
        </w:rPr>
      </w:pPr>
    </w:p>
    <w:p w14:paraId="5E87017C" w14:textId="77777777" w:rsidR="00193689" w:rsidRDefault="00193689" w:rsidP="00193689">
      <w:pPr>
        <w:spacing w:line="276" w:lineRule="auto"/>
        <w:rPr>
          <w:rFonts w:cstheme="minorHAnsi"/>
        </w:rPr>
      </w:pPr>
      <w:r w:rsidRPr="007A5732">
        <w:rPr>
          <w:rFonts w:cstheme="minorHAnsi"/>
        </w:rPr>
        <w:t xml:space="preserve">Bilan </w:t>
      </w:r>
      <w:r>
        <w:rPr>
          <w:rFonts w:cstheme="minorHAnsi"/>
        </w:rPr>
        <w:t>le système digestif</w:t>
      </w:r>
      <w:r w:rsidRPr="007A5732">
        <w:rPr>
          <w:rFonts w:cstheme="minorHAnsi"/>
        </w:rPr>
        <w:t xml:space="preserve"> : </w:t>
      </w:r>
    </w:p>
    <w:p w14:paraId="7C50CCC8" w14:textId="77777777" w:rsidR="00193689" w:rsidRPr="007A5732" w:rsidRDefault="00193689" w:rsidP="00193689">
      <w:pPr>
        <w:spacing w:line="276" w:lineRule="auto"/>
        <w:rPr>
          <w:rFonts w:eastAsiaTheme="minorEastAsia"/>
        </w:rPr>
      </w:pPr>
    </w:p>
    <w:tbl>
      <w:tblPr>
        <w:tblW w:w="9067" w:type="dxa"/>
        <w:jc w:val="center"/>
        <w:tblCellMar>
          <w:left w:w="70" w:type="dxa"/>
          <w:right w:w="70" w:type="dxa"/>
        </w:tblCellMar>
        <w:tblLook w:val="04A0" w:firstRow="1" w:lastRow="0" w:firstColumn="1" w:lastColumn="0" w:noHBand="0" w:noVBand="1"/>
      </w:tblPr>
      <w:tblGrid>
        <w:gridCol w:w="1142"/>
        <w:gridCol w:w="2397"/>
        <w:gridCol w:w="2552"/>
        <w:gridCol w:w="2976"/>
      </w:tblGrid>
      <w:tr w:rsidR="00193689" w:rsidRPr="0056250C" w14:paraId="65F88D08" w14:textId="77777777" w:rsidTr="00375E9A">
        <w:trPr>
          <w:trHeight w:val="464"/>
          <w:jc w:val="center"/>
        </w:trPr>
        <w:tc>
          <w:tcPr>
            <w:tcW w:w="11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CD1396" w14:textId="77777777" w:rsidR="00193689" w:rsidRPr="0056250C" w:rsidRDefault="00193689" w:rsidP="00375E9A">
            <w:pPr>
              <w:spacing w:line="276" w:lineRule="auto"/>
              <w:jc w:val="center"/>
              <w:rPr>
                <w:rFonts w:eastAsiaTheme="minorEastAsia"/>
                <w:b/>
                <w:bCs/>
                <w:color w:val="000000"/>
                <w:sz w:val="20"/>
                <w:szCs w:val="20"/>
              </w:rPr>
            </w:pPr>
            <w:r w:rsidRPr="0056250C">
              <w:rPr>
                <w:rFonts w:eastAsiaTheme="minorEastAsia"/>
                <w:b/>
                <w:bCs/>
                <w:color w:val="000000" w:themeColor="text1"/>
                <w:sz w:val="20"/>
                <w:szCs w:val="20"/>
              </w:rPr>
              <w:t>Segment</w:t>
            </w:r>
          </w:p>
        </w:tc>
        <w:tc>
          <w:tcPr>
            <w:tcW w:w="239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0752FCB" w14:textId="77777777" w:rsidR="00193689" w:rsidRPr="0056250C" w:rsidRDefault="00193689" w:rsidP="00375E9A">
            <w:pPr>
              <w:spacing w:line="276" w:lineRule="auto"/>
              <w:jc w:val="center"/>
              <w:rPr>
                <w:rFonts w:eastAsiaTheme="minorEastAsia"/>
                <w:b/>
                <w:bCs/>
                <w:color w:val="000000"/>
                <w:sz w:val="20"/>
                <w:szCs w:val="20"/>
              </w:rPr>
            </w:pPr>
            <w:r w:rsidRPr="0056250C">
              <w:rPr>
                <w:rFonts w:eastAsiaTheme="minorEastAsia"/>
                <w:b/>
                <w:bCs/>
                <w:color w:val="000000" w:themeColor="text1"/>
                <w:sz w:val="20"/>
                <w:szCs w:val="20"/>
              </w:rPr>
              <w:t>Rôles principaux</w:t>
            </w:r>
          </w:p>
        </w:tc>
        <w:tc>
          <w:tcPr>
            <w:tcW w:w="255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AB75178" w14:textId="77777777" w:rsidR="00193689" w:rsidRPr="0056250C" w:rsidRDefault="00193689" w:rsidP="00375E9A">
            <w:pPr>
              <w:spacing w:line="276" w:lineRule="auto"/>
              <w:jc w:val="center"/>
              <w:rPr>
                <w:rFonts w:eastAsiaTheme="minorEastAsia"/>
                <w:b/>
                <w:bCs/>
                <w:color w:val="000000"/>
                <w:sz w:val="20"/>
                <w:szCs w:val="20"/>
              </w:rPr>
            </w:pPr>
            <w:r w:rsidRPr="0056250C">
              <w:rPr>
                <w:rFonts w:eastAsiaTheme="minorEastAsia"/>
                <w:b/>
                <w:bCs/>
                <w:color w:val="000000" w:themeColor="text1"/>
                <w:sz w:val="20"/>
                <w:szCs w:val="20"/>
              </w:rPr>
              <w:t>Particularités anatomiques</w:t>
            </w:r>
          </w:p>
        </w:tc>
        <w:tc>
          <w:tcPr>
            <w:tcW w:w="297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5BD3074" w14:textId="77777777" w:rsidR="00193689" w:rsidRPr="0056250C" w:rsidRDefault="00193689" w:rsidP="00375E9A">
            <w:pPr>
              <w:spacing w:line="276" w:lineRule="auto"/>
              <w:jc w:val="center"/>
              <w:rPr>
                <w:rFonts w:eastAsiaTheme="minorEastAsia"/>
                <w:b/>
                <w:bCs/>
                <w:color w:val="000000"/>
                <w:sz w:val="20"/>
                <w:szCs w:val="20"/>
              </w:rPr>
            </w:pPr>
            <w:r w:rsidRPr="0056250C">
              <w:rPr>
                <w:rFonts w:eastAsiaTheme="minorEastAsia"/>
                <w:b/>
                <w:bCs/>
                <w:color w:val="000000" w:themeColor="text1"/>
                <w:sz w:val="20"/>
                <w:szCs w:val="20"/>
              </w:rPr>
              <w:t>Particularités histologiques</w:t>
            </w:r>
          </w:p>
        </w:tc>
      </w:tr>
      <w:tr w:rsidR="00193689" w:rsidRPr="0056250C" w14:paraId="357F9004" w14:textId="77777777" w:rsidTr="00375E9A">
        <w:trPr>
          <w:trHeight w:val="1123"/>
          <w:jc w:val="center"/>
        </w:trPr>
        <w:tc>
          <w:tcPr>
            <w:tcW w:w="1142" w:type="dxa"/>
            <w:tcBorders>
              <w:top w:val="nil"/>
              <w:left w:val="single" w:sz="4" w:space="0" w:color="auto"/>
              <w:bottom w:val="single" w:sz="4" w:space="0" w:color="auto"/>
              <w:right w:val="single" w:sz="4" w:space="0" w:color="auto"/>
            </w:tcBorders>
            <w:vAlign w:val="center"/>
            <w:hideMark/>
          </w:tcPr>
          <w:p w14:paraId="0B476345" w14:textId="77777777" w:rsidR="00193689" w:rsidRPr="0056250C" w:rsidRDefault="00193689" w:rsidP="00375E9A">
            <w:pPr>
              <w:spacing w:line="276" w:lineRule="auto"/>
              <w:jc w:val="center"/>
              <w:rPr>
                <w:rFonts w:eastAsiaTheme="minorEastAsia"/>
                <w:b/>
                <w:bCs/>
                <w:color w:val="000000"/>
                <w:sz w:val="20"/>
                <w:szCs w:val="20"/>
              </w:rPr>
            </w:pPr>
            <w:r w:rsidRPr="0056250C">
              <w:rPr>
                <w:rFonts w:eastAsiaTheme="minorEastAsia"/>
                <w:b/>
                <w:bCs/>
                <w:color w:val="000000" w:themeColor="text1"/>
                <w:sz w:val="20"/>
                <w:szCs w:val="20"/>
              </w:rPr>
              <w:t>Bouche</w:t>
            </w:r>
          </w:p>
        </w:tc>
        <w:tc>
          <w:tcPr>
            <w:tcW w:w="2397" w:type="dxa"/>
            <w:tcBorders>
              <w:top w:val="nil"/>
              <w:left w:val="nil"/>
              <w:bottom w:val="single" w:sz="4" w:space="0" w:color="auto"/>
              <w:right w:val="single" w:sz="4" w:space="0" w:color="auto"/>
            </w:tcBorders>
            <w:vAlign w:val="center"/>
            <w:hideMark/>
          </w:tcPr>
          <w:p w14:paraId="4CB80F1B" w14:textId="77777777" w:rsidR="00193689" w:rsidRPr="0056250C" w:rsidRDefault="00193689" w:rsidP="00375E9A">
            <w:pPr>
              <w:spacing w:line="276" w:lineRule="auto"/>
              <w:jc w:val="center"/>
              <w:rPr>
                <w:rFonts w:eastAsiaTheme="minorEastAsia"/>
                <w:color w:val="000000"/>
                <w:sz w:val="20"/>
                <w:szCs w:val="20"/>
              </w:rPr>
            </w:pPr>
            <w:r w:rsidRPr="0056250C">
              <w:rPr>
                <w:rFonts w:eastAsiaTheme="minorEastAsia"/>
                <w:color w:val="000000" w:themeColor="text1"/>
                <w:sz w:val="20"/>
                <w:szCs w:val="20"/>
              </w:rPr>
              <w:t>Mastication, insalivation, début digestion glucides (amylase salivaire)</w:t>
            </w:r>
          </w:p>
        </w:tc>
        <w:tc>
          <w:tcPr>
            <w:tcW w:w="2552" w:type="dxa"/>
            <w:tcBorders>
              <w:top w:val="nil"/>
              <w:left w:val="nil"/>
              <w:bottom w:val="single" w:sz="4" w:space="0" w:color="auto"/>
              <w:right w:val="single" w:sz="4" w:space="0" w:color="auto"/>
            </w:tcBorders>
            <w:vAlign w:val="center"/>
            <w:hideMark/>
          </w:tcPr>
          <w:p w14:paraId="4C284BC2" w14:textId="77777777" w:rsidR="00193689" w:rsidRPr="0056250C" w:rsidRDefault="00193689" w:rsidP="00375E9A">
            <w:pPr>
              <w:spacing w:line="276" w:lineRule="auto"/>
              <w:jc w:val="center"/>
              <w:rPr>
                <w:rFonts w:eastAsiaTheme="minorEastAsia"/>
                <w:color w:val="000000"/>
                <w:sz w:val="20"/>
                <w:szCs w:val="20"/>
              </w:rPr>
            </w:pPr>
            <w:r w:rsidRPr="0056250C">
              <w:rPr>
                <w:rFonts w:eastAsiaTheme="minorEastAsia"/>
                <w:color w:val="000000" w:themeColor="text1"/>
                <w:sz w:val="20"/>
                <w:szCs w:val="20"/>
              </w:rPr>
              <w:t>Cavité orale avec dents, langue, glandes salivaires</w:t>
            </w:r>
          </w:p>
        </w:tc>
        <w:tc>
          <w:tcPr>
            <w:tcW w:w="2976" w:type="dxa"/>
            <w:tcBorders>
              <w:top w:val="nil"/>
              <w:left w:val="nil"/>
              <w:bottom w:val="single" w:sz="4" w:space="0" w:color="auto"/>
              <w:right w:val="single" w:sz="4" w:space="0" w:color="auto"/>
            </w:tcBorders>
            <w:vAlign w:val="center"/>
            <w:hideMark/>
          </w:tcPr>
          <w:p w14:paraId="40EF4039" w14:textId="77777777" w:rsidR="00193689" w:rsidRPr="0056250C" w:rsidRDefault="00193689" w:rsidP="00375E9A">
            <w:pPr>
              <w:spacing w:line="276" w:lineRule="auto"/>
              <w:jc w:val="center"/>
              <w:rPr>
                <w:rFonts w:eastAsiaTheme="minorEastAsia"/>
                <w:color w:val="000000"/>
                <w:sz w:val="20"/>
                <w:szCs w:val="20"/>
              </w:rPr>
            </w:pPr>
            <w:r w:rsidRPr="0056250C">
              <w:rPr>
                <w:rFonts w:eastAsiaTheme="minorEastAsia"/>
                <w:color w:val="000000" w:themeColor="text1"/>
                <w:sz w:val="20"/>
                <w:szCs w:val="20"/>
              </w:rPr>
              <w:t>Épithélium pavimenteux stratifié non kératinisé (sauf gencives, palais dur)</w:t>
            </w:r>
          </w:p>
        </w:tc>
      </w:tr>
      <w:tr w:rsidR="00193689" w:rsidRPr="0056250C" w14:paraId="7558E823" w14:textId="77777777" w:rsidTr="00375E9A">
        <w:trPr>
          <w:trHeight w:val="558"/>
          <w:jc w:val="center"/>
        </w:trPr>
        <w:tc>
          <w:tcPr>
            <w:tcW w:w="1142" w:type="dxa"/>
            <w:tcBorders>
              <w:top w:val="nil"/>
              <w:left w:val="single" w:sz="4" w:space="0" w:color="auto"/>
              <w:bottom w:val="single" w:sz="4" w:space="0" w:color="auto"/>
              <w:right w:val="single" w:sz="4" w:space="0" w:color="auto"/>
            </w:tcBorders>
            <w:vAlign w:val="center"/>
            <w:hideMark/>
          </w:tcPr>
          <w:p w14:paraId="79C4C3F7" w14:textId="77777777" w:rsidR="00193689" w:rsidRPr="0056250C" w:rsidRDefault="00193689" w:rsidP="00375E9A">
            <w:pPr>
              <w:spacing w:line="276" w:lineRule="auto"/>
              <w:jc w:val="center"/>
              <w:rPr>
                <w:rFonts w:eastAsiaTheme="minorEastAsia"/>
                <w:b/>
                <w:bCs/>
                <w:color w:val="000000"/>
                <w:sz w:val="20"/>
                <w:szCs w:val="20"/>
              </w:rPr>
            </w:pPr>
            <w:r w:rsidRPr="0056250C">
              <w:rPr>
                <w:rFonts w:eastAsiaTheme="minorEastAsia"/>
                <w:b/>
                <w:bCs/>
                <w:color w:val="000000" w:themeColor="text1"/>
                <w:sz w:val="20"/>
                <w:szCs w:val="20"/>
              </w:rPr>
              <w:t>Pharynx</w:t>
            </w:r>
          </w:p>
        </w:tc>
        <w:tc>
          <w:tcPr>
            <w:tcW w:w="2397" w:type="dxa"/>
            <w:tcBorders>
              <w:top w:val="nil"/>
              <w:left w:val="nil"/>
              <w:bottom w:val="single" w:sz="4" w:space="0" w:color="auto"/>
              <w:right w:val="single" w:sz="4" w:space="0" w:color="auto"/>
            </w:tcBorders>
            <w:vAlign w:val="center"/>
            <w:hideMark/>
          </w:tcPr>
          <w:p w14:paraId="0C9EC4C2" w14:textId="77777777" w:rsidR="00193689" w:rsidRPr="0056250C" w:rsidRDefault="00193689" w:rsidP="00375E9A">
            <w:pPr>
              <w:spacing w:line="276" w:lineRule="auto"/>
              <w:jc w:val="center"/>
              <w:rPr>
                <w:rFonts w:eastAsiaTheme="minorEastAsia"/>
                <w:color w:val="000000"/>
                <w:sz w:val="20"/>
                <w:szCs w:val="20"/>
              </w:rPr>
            </w:pPr>
            <w:r w:rsidRPr="0056250C">
              <w:rPr>
                <w:rFonts w:eastAsiaTheme="minorEastAsia"/>
                <w:color w:val="000000" w:themeColor="text1"/>
                <w:sz w:val="20"/>
                <w:szCs w:val="20"/>
              </w:rPr>
              <w:t>Conduction du bol alimentaire vers l’œsophage</w:t>
            </w:r>
          </w:p>
        </w:tc>
        <w:tc>
          <w:tcPr>
            <w:tcW w:w="2552" w:type="dxa"/>
            <w:tcBorders>
              <w:top w:val="nil"/>
              <w:left w:val="nil"/>
              <w:bottom w:val="single" w:sz="4" w:space="0" w:color="auto"/>
              <w:right w:val="single" w:sz="4" w:space="0" w:color="auto"/>
            </w:tcBorders>
            <w:vAlign w:val="center"/>
            <w:hideMark/>
          </w:tcPr>
          <w:p w14:paraId="41EEFADA" w14:textId="77777777" w:rsidR="00193689" w:rsidRPr="0056250C" w:rsidRDefault="00193689" w:rsidP="00375E9A">
            <w:pPr>
              <w:spacing w:line="276" w:lineRule="auto"/>
              <w:jc w:val="center"/>
              <w:rPr>
                <w:rFonts w:eastAsiaTheme="minorEastAsia"/>
                <w:color w:val="000000"/>
                <w:sz w:val="20"/>
                <w:szCs w:val="20"/>
              </w:rPr>
            </w:pPr>
            <w:r w:rsidRPr="0056250C">
              <w:rPr>
                <w:rFonts w:eastAsiaTheme="minorEastAsia"/>
                <w:color w:val="000000" w:themeColor="text1"/>
                <w:sz w:val="20"/>
                <w:szCs w:val="20"/>
              </w:rPr>
              <w:t>Carrefour aéro-digestif</w:t>
            </w:r>
          </w:p>
        </w:tc>
        <w:tc>
          <w:tcPr>
            <w:tcW w:w="2976" w:type="dxa"/>
            <w:tcBorders>
              <w:top w:val="nil"/>
              <w:left w:val="nil"/>
              <w:bottom w:val="single" w:sz="4" w:space="0" w:color="auto"/>
              <w:right w:val="single" w:sz="4" w:space="0" w:color="auto"/>
            </w:tcBorders>
            <w:vAlign w:val="center"/>
            <w:hideMark/>
          </w:tcPr>
          <w:p w14:paraId="081A55C4" w14:textId="77777777" w:rsidR="00193689" w:rsidRPr="0056250C" w:rsidRDefault="00193689" w:rsidP="00375E9A">
            <w:pPr>
              <w:spacing w:line="276" w:lineRule="auto"/>
              <w:jc w:val="center"/>
              <w:rPr>
                <w:rFonts w:eastAsiaTheme="minorEastAsia"/>
                <w:color w:val="000000"/>
                <w:sz w:val="20"/>
                <w:szCs w:val="20"/>
              </w:rPr>
            </w:pPr>
            <w:r w:rsidRPr="0056250C">
              <w:rPr>
                <w:rFonts w:eastAsiaTheme="minorEastAsia"/>
                <w:color w:val="000000" w:themeColor="text1"/>
                <w:sz w:val="20"/>
                <w:szCs w:val="20"/>
              </w:rPr>
              <w:t>Épithélium pavimenteux stratifié</w:t>
            </w:r>
          </w:p>
        </w:tc>
      </w:tr>
      <w:tr w:rsidR="00193689" w:rsidRPr="0056250C" w14:paraId="252964F4" w14:textId="77777777" w:rsidTr="00375E9A">
        <w:trPr>
          <w:trHeight w:val="880"/>
          <w:jc w:val="center"/>
        </w:trPr>
        <w:tc>
          <w:tcPr>
            <w:tcW w:w="1142" w:type="dxa"/>
            <w:tcBorders>
              <w:top w:val="nil"/>
              <w:left w:val="single" w:sz="4" w:space="0" w:color="auto"/>
              <w:bottom w:val="single" w:sz="4" w:space="0" w:color="auto"/>
              <w:right w:val="single" w:sz="4" w:space="0" w:color="auto"/>
            </w:tcBorders>
            <w:vAlign w:val="center"/>
            <w:hideMark/>
          </w:tcPr>
          <w:p w14:paraId="6ECE7FCC" w14:textId="77777777" w:rsidR="00193689" w:rsidRPr="0056250C" w:rsidRDefault="00193689" w:rsidP="00375E9A">
            <w:pPr>
              <w:spacing w:line="276" w:lineRule="auto"/>
              <w:jc w:val="center"/>
              <w:rPr>
                <w:rFonts w:eastAsiaTheme="minorEastAsia"/>
                <w:b/>
                <w:bCs/>
                <w:color w:val="000000"/>
                <w:sz w:val="20"/>
                <w:szCs w:val="20"/>
              </w:rPr>
            </w:pPr>
            <w:r w:rsidRPr="0056250C">
              <w:rPr>
                <w:rFonts w:eastAsiaTheme="minorEastAsia"/>
                <w:b/>
                <w:bCs/>
                <w:color w:val="000000" w:themeColor="text1"/>
                <w:sz w:val="20"/>
                <w:szCs w:val="20"/>
              </w:rPr>
              <w:t>Œsophage</w:t>
            </w:r>
          </w:p>
        </w:tc>
        <w:tc>
          <w:tcPr>
            <w:tcW w:w="2397" w:type="dxa"/>
            <w:tcBorders>
              <w:top w:val="nil"/>
              <w:left w:val="nil"/>
              <w:bottom w:val="single" w:sz="4" w:space="0" w:color="auto"/>
              <w:right w:val="single" w:sz="4" w:space="0" w:color="auto"/>
            </w:tcBorders>
            <w:vAlign w:val="center"/>
            <w:hideMark/>
          </w:tcPr>
          <w:p w14:paraId="0309A355" w14:textId="77777777" w:rsidR="00193689" w:rsidRPr="0056250C" w:rsidRDefault="00193689" w:rsidP="00375E9A">
            <w:pPr>
              <w:spacing w:line="276" w:lineRule="auto"/>
              <w:jc w:val="center"/>
              <w:rPr>
                <w:rFonts w:eastAsiaTheme="minorEastAsia"/>
                <w:color w:val="000000"/>
                <w:sz w:val="20"/>
                <w:szCs w:val="20"/>
              </w:rPr>
            </w:pPr>
            <w:r w:rsidRPr="0056250C">
              <w:rPr>
                <w:rFonts w:eastAsiaTheme="minorEastAsia"/>
                <w:color w:val="000000" w:themeColor="text1"/>
                <w:sz w:val="20"/>
                <w:szCs w:val="20"/>
              </w:rPr>
              <w:t>Transport du bol alimentaire par péristaltisme</w:t>
            </w:r>
          </w:p>
        </w:tc>
        <w:tc>
          <w:tcPr>
            <w:tcW w:w="2552" w:type="dxa"/>
            <w:tcBorders>
              <w:top w:val="nil"/>
              <w:left w:val="nil"/>
              <w:bottom w:val="single" w:sz="4" w:space="0" w:color="auto"/>
              <w:right w:val="single" w:sz="4" w:space="0" w:color="auto"/>
            </w:tcBorders>
            <w:vAlign w:val="center"/>
            <w:hideMark/>
          </w:tcPr>
          <w:p w14:paraId="23CBAED9" w14:textId="77777777" w:rsidR="00193689" w:rsidRPr="0056250C" w:rsidRDefault="00193689" w:rsidP="00375E9A">
            <w:pPr>
              <w:spacing w:line="276" w:lineRule="auto"/>
              <w:jc w:val="center"/>
              <w:rPr>
                <w:rFonts w:eastAsiaTheme="minorEastAsia"/>
                <w:color w:val="000000"/>
                <w:sz w:val="20"/>
                <w:szCs w:val="20"/>
              </w:rPr>
            </w:pPr>
            <w:r w:rsidRPr="0056250C">
              <w:rPr>
                <w:rFonts w:eastAsiaTheme="minorEastAsia"/>
                <w:color w:val="000000" w:themeColor="text1"/>
                <w:sz w:val="20"/>
                <w:szCs w:val="20"/>
              </w:rPr>
              <w:t>Sphincter supérieur et inférieur</w:t>
            </w:r>
          </w:p>
        </w:tc>
        <w:tc>
          <w:tcPr>
            <w:tcW w:w="2976" w:type="dxa"/>
            <w:tcBorders>
              <w:top w:val="nil"/>
              <w:left w:val="nil"/>
              <w:bottom w:val="single" w:sz="4" w:space="0" w:color="auto"/>
              <w:right w:val="single" w:sz="4" w:space="0" w:color="auto"/>
            </w:tcBorders>
            <w:vAlign w:val="center"/>
            <w:hideMark/>
          </w:tcPr>
          <w:p w14:paraId="57FF92CD" w14:textId="77777777" w:rsidR="00193689" w:rsidRPr="0056250C" w:rsidRDefault="00193689" w:rsidP="00375E9A">
            <w:pPr>
              <w:spacing w:line="276" w:lineRule="auto"/>
              <w:jc w:val="center"/>
              <w:rPr>
                <w:rFonts w:eastAsiaTheme="minorEastAsia"/>
                <w:color w:val="000000"/>
                <w:sz w:val="20"/>
                <w:szCs w:val="20"/>
              </w:rPr>
            </w:pPr>
            <w:r w:rsidRPr="0056250C">
              <w:rPr>
                <w:rFonts w:eastAsiaTheme="minorEastAsia"/>
                <w:color w:val="000000" w:themeColor="text1"/>
                <w:sz w:val="20"/>
                <w:szCs w:val="20"/>
              </w:rPr>
              <w:t>Muqueuse : épithélium pavimenteux stratifié, muscle strié puis lisse</w:t>
            </w:r>
          </w:p>
          <w:p w14:paraId="02AF9665" w14:textId="77777777" w:rsidR="00193689" w:rsidRPr="0056250C" w:rsidRDefault="00193689" w:rsidP="00375E9A">
            <w:pPr>
              <w:spacing w:line="276" w:lineRule="auto"/>
              <w:jc w:val="center"/>
              <w:rPr>
                <w:rFonts w:eastAsiaTheme="minorEastAsia"/>
                <w:color w:val="000000"/>
                <w:sz w:val="20"/>
                <w:szCs w:val="20"/>
              </w:rPr>
            </w:pPr>
            <w:r w:rsidRPr="0056250C">
              <w:rPr>
                <w:rFonts w:eastAsiaTheme="minorEastAsia"/>
                <w:color w:val="000000" w:themeColor="text1"/>
                <w:sz w:val="20"/>
                <w:szCs w:val="20"/>
              </w:rPr>
              <w:t>Glandes sous-muqueuses</w:t>
            </w:r>
          </w:p>
        </w:tc>
      </w:tr>
      <w:tr w:rsidR="00193689" w:rsidRPr="0056250C" w14:paraId="0CA72E1C" w14:textId="77777777" w:rsidTr="00375E9A">
        <w:trPr>
          <w:trHeight w:val="1120"/>
          <w:jc w:val="center"/>
        </w:trPr>
        <w:tc>
          <w:tcPr>
            <w:tcW w:w="1142" w:type="dxa"/>
            <w:tcBorders>
              <w:top w:val="nil"/>
              <w:left w:val="single" w:sz="4" w:space="0" w:color="auto"/>
              <w:bottom w:val="single" w:sz="4" w:space="0" w:color="auto"/>
              <w:right w:val="single" w:sz="4" w:space="0" w:color="auto"/>
            </w:tcBorders>
            <w:vAlign w:val="center"/>
            <w:hideMark/>
          </w:tcPr>
          <w:p w14:paraId="4012AA54" w14:textId="77777777" w:rsidR="00193689" w:rsidRPr="0056250C" w:rsidRDefault="00193689" w:rsidP="00375E9A">
            <w:pPr>
              <w:spacing w:line="276" w:lineRule="auto"/>
              <w:jc w:val="center"/>
              <w:rPr>
                <w:rFonts w:eastAsiaTheme="minorEastAsia"/>
                <w:b/>
                <w:bCs/>
                <w:color w:val="000000"/>
                <w:sz w:val="20"/>
                <w:szCs w:val="20"/>
              </w:rPr>
            </w:pPr>
            <w:r w:rsidRPr="0056250C">
              <w:rPr>
                <w:rFonts w:eastAsiaTheme="minorEastAsia"/>
                <w:b/>
                <w:bCs/>
                <w:color w:val="000000" w:themeColor="text1"/>
                <w:sz w:val="20"/>
                <w:szCs w:val="20"/>
              </w:rPr>
              <w:t>Estomac</w:t>
            </w:r>
          </w:p>
        </w:tc>
        <w:tc>
          <w:tcPr>
            <w:tcW w:w="2397" w:type="dxa"/>
            <w:tcBorders>
              <w:top w:val="nil"/>
              <w:left w:val="nil"/>
              <w:bottom w:val="single" w:sz="4" w:space="0" w:color="auto"/>
              <w:right w:val="single" w:sz="4" w:space="0" w:color="auto"/>
            </w:tcBorders>
            <w:vAlign w:val="center"/>
            <w:hideMark/>
          </w:tcPr>
          <w:p w14:paraId="271D2026" w14:textId="77777777" w:rsidR="00193689" w:rsidRPr="0056250C" w:rsidRDefault="00193689" w:rsidP="00375E9A">
            <w:pPr>
              <w:spacing w:line="276" w:lineRule="auto"/>
              <w:jc w:val="center"/>
              <w:rPr>
                <w:rFonts w:eastAsiaTheme="minorEastAsia"/>
                <w:color w:val="000000"/>
                <w:sz w:val="20"/>
                <w:szCs w:val="20"/>
              </w:rPr>
            </w:pPr>
            <w:r w:rsidRPr="0056250C">
              <w:rPr>
                <w:rFonts w:eastAsiaTheme="minorEastAsia"/>
                <w:color w:val="000000" w:themeColor="text1"/>
                <w:sz w:val="20"/>
                <w:szCs w:val="20"/>
              </w:rPr>
              <w:t>Brassage, digestion des protéines (pepsine), formation du chyme</w:t>
            </w:r>
          </w:p>
        </w:tc>
        <w:tc>
          <w:tcPr>
            <w:tcW w:w="2552" w:type="dxa"/>
            <w:tcBorders>
              <w:top w:val="nil"/>
              <w:left w:val="nil"/>
              <w:bottom w:val="single" w:sz="4" w:space="0" w:color="auto"/>
              <w:right w:val="single" w:sz="4" w:space="0" w:color="auto"/>
            </w:tcBorders>
            <w:vAlign w:val="center"/>
            <w:hideMark/>
          </w:tcPr>
          <w:p w14:paraId="23671E29" w14:textId="77777777" w:rsidR="00193689" w:rsidRPr="0056250C" w:rsidRDefault="00193689" w:rsidP="00375E9A">
            <w:pPr>
              <w:spacing w:line="276" w:lineRule="auto"/>
              <w:jc w:val="center"/>
              <w:rPr>
                <w:rFonts w:eastAsiaTheme="minorEastAsia"/>
                <w:color w:val="000000"/>
                <w:sz w:val="20"/>
                <w:szCs w:val="20"/>
              </w:rPr>
            </w:pPr>
            <w:r w:rsidRPr="0056250C">
              <w:rPr>
                <w:rFonts w:eastAsiaTheme="minorEastAsia"/>
                <w:color w:val="000000" w:themeColor="text1"/>
                <w:sz w:val="20"/>
                <w:szCs w:val="20"/>
              </w:rPr>
              <w:t>Divisé en fundus, corps, antre, pylore, présence de glandes gastriques</w:t>
            </w:r>
          </w:p>
        </w:tc>
        <w:tc>
          <w:tcPr>
            <w:tcW w:w="2976" w:type="dxa"/>
            <w:tcBorders>
              <w:top w:val="nil"/>
              <w:left w:val="nil"/>
              <w:bottom w:val="single" w:sz="4" w:space="0" w:color="auto"/>
              <w:right w:val="single" w:sz="4" w:space="0" w:color="auto"/>
            </w:tcBorders>
            <w:vAlign w:val="center"/>
            <w:hideMark/>
          </w:tcPr>
          <w:p w14:paraId="45FCC1E4" w14:textId="77777777" w:rsidR="00193689" w:rsidRPr="0056250C" w:rsidRDefault="00193689" w:rsidP="00375E9A">
            <w:pPr>
              <w:spacing w:line="276" w:lineRule="auto"/>
              <w:jc w:val="center"/>
              <w:rPr>
                <w:rFonts w:eastAsiaTheme="minorEastAsia"/>
                <w:color w:val="000000"/>
                <w:sz w:val="20"/>
                <w:szCs w:val="20"/>
              </w:rPr>
            </w:pPr>
            <w:r w:rsidRPr="0056250C">
              <w:rPr>
                <w:rFonts w:eastAsiaTheme="minorEastAsia"/>
                <w:color w:val="000000" w:themeColor="text1"/>
                <w:sz w:val="20"/>
                <w:szCs w:val="20"/>
              </w:rPr>
              <w:t>Épithélium prismatique simple, glandes à cellules pariétales (HCl, FI) et principales (pepsine)</w:t>
            </w:r>
          </w:p>
        </w:tc>
      </w:tr>
      <w:tr w:rsidR="00193689" w:rsidRPr="0056250C" w14:paraId="105916C9" w14:textId="77777777" w:rsidTr="00375E9A">
        <w:trPr>
          <w:trHeight w:val="1263"/>
          <w:jc w:val="center"/>
        </w:trPr>
        <w:tc>
          <w:tcPr>
            <w:tcW w:w="1142" w:type="dxa"/>
            <w:tcBorders>
              <w:top w:val="nil"/>
              <w:left w:val="single" w:sz="4" w:space="0" w:color="auto"/>
              <w:bottom w:val="single" w:sz="4" w:space="0" w:color="auto"/>
              <w:right w:val="single" w:sz="4" w:space="0" w:color="auto"/>
            </w:tcBorders>
            <w:vAlign w:val="center"/>
            <w:hideMark/>
          </w:tcPr>
          <w:p w14:paraId="04A09954" w14:textId="77777777" w:rsidR="00193689" w:rsidRPr="0056250C" w:rsidRDefault="00193689" w:rsidP="00375E9A">
            <w:pPr>
              <w:spacing w:line="276" w:lineRule="auto"/>
              <w:jc w:val="center"/>
              <w:rPr>
                <w:rFonts w:eastAsiaTheme="minorEastAsia"/>
                <w:b/>
                <w:bCs/>
                <w:color w:val="000000"/>
                <w:sz w:val="20"/>
                <w:szCs w:val="20"/>
              </w:rPr>
            </w:pPr>
            <w:r w:rsidRPr="0056250C">
              <w:rPr>
                <w:rFonts w:eastAsiaTheme="minorEastAsia"/>
                <w:b/>
                <w:bCs/>
                <w:color w:val="000000" w:themeColor="text1"/>
                <w:sz w:val="20"/>
                <w:szCs w:val="20"/>
              </w:rPr>
              <w:t>Duodénum</w:t>
            </w:r>
          </w:p>
        </w:tc>
        <w:tc>
          <w:tcPr>
            <w:tcW w:w="2397" w:type="dxa"/>
            <w:tcBorders>
              <w:top w:val="nil"/>
              <w:left w:val="nil"/>
              <w:bottom w:val="single" w:sz="4" w:space="0" w:color="auto"/>
              <w:right w:val="single" w:sz="4" w:space="0" w:color="auto"/>
            </w:tcBorders>
            <w:vAlign w:val="center"/>
            <w:hideMark/>
          </w:tcPr>
          <w:p w14:paraId="2026E4FD" w14:textId="77777777" w:rsidR="00193689" w:rsidRPr="0056250C" w:rsidRDefault="00193689" w:rsidP="00375E9A">
            <w:pPr>
              <w:spacing w:line="276" w:lineRule="auto"/>
              <w:jc w:val="center"/>
              <w:rPr>
                <w:rFonts w:eastAsiaTheme="minorEastAsia"/>
                <w:color w:val="000000"/>
                <w:sz w:val="20"/>
                <w:szCs w:val="20"/>
              </w:rPr>
            </w:pPr>
            <w:r w:rsidRPr="0056250C">
              <w:rPr>
                <w:rFonts w:eastAsiaTheme="minorEastAsia"/>
                <w:color w:val="000000" w:themeColor="text1"/>
                <w:sz w:val="20"/>
                <w:szCs w:val="20"/>
              </w:rPr>
              <w:t>Neutralisation du chyme acide, digestion enzymatique (via pancréas et bile)</w:t>
            </w:r>
          </w:p>
        </w:tc>
        <w:tc>
          <w:tcPr>
            <w:tcW w:w="2552" w:type="dxa"/>
            <w:tcBorders>
              <w:top w:val="nil"/>
              <w:left w:val="nil"/>
              <w:bottom w:val="single" w:sz="4" w:space="0" w:color="auto"/>
              <w:right w:val="single" w:sz="4" w:space="0" w:color="auto"/>
            </w:tcBorders>
            <w:vAlign w:val="center"/>
            <w:hideMark/>
          </w:tcPr>
          <w:p w14:paraId="0F2B7D9A" w14:textId="77777777" w:rsidR="00193689" w:rsidRPr="0056250C" w:rsidRDefault="00193689" w:rsidP="00375E9A">
            <w:pPr>
              <w:spacing w:line="276" w:lineRule="auto"/>
              <w:jc w:val="center"/>
              <w:rPr>
                <w:rFonts w:eastAsiaTheme="minorEastAsia"/>
                <w:color w:val="000000"/>
                <w:sz w:val="20"/>
                <w:szCs w:val="20"/>
              </w:rPr>
            </w:pPr>
            <w:r w:rsidRPr="0056250C">
              <w:rPr>
                <w:rFonts w:eastAsiaTheme="minorEastAsia"/>
                <w:color w:val="000000" w:themeColor="text1"/>
                <w:sz w:val="20"/>
                <w:szCs w:val="20"/>
              </w:rPr>
              <w:t>Reçoit les sécrétions biliaires et pancréatiques</w:t>
            </w:r>
          </w:p>
        </w:tc>
        <w:tc>
          <w:tcPr>
            <w:tcW w:w="2976" w:type="dxa"/>
            <w:tcBorders>
              <w:top w:val="nil"/>
              <w:left w:val="nil"/>
              <w:bottom w:val="single" w:sz="4" w:space="0" w:color="auto"/>
              <w:right w:val="single" w:sz="4" w:space="0" w:color="auto"/>
            </w:tcBorders>
            <w:vAlign w:val="center"/>
            <w:hideMark/>
          </w:tcPr>
          <w:p w14:paraId="127E3F8F" w14:textId="77777777" w:rsidR="00193689" w:rsidRPr="0056250C" w:rsidRDefault="00193689" w:rsidP="00375E9A">
            <w:pPr>
              <w:spacing w:line="276" w:lineRule="auto"/>
              <w:jc w:val="center"/>
              <w:rPr>
                <w:rFonts w:eastAsiaTheme="minorEastAsia"/>
                <w:color w:val="000000"/>
                <w:sz w:val="20"/>
                <w:szCs w:val="20"/>
              </w:rPr>
            </w:pPr>
            <w:r w:rsidRPr="0056250C">
              <w:rPr>
                <w:rFonts w:eastAsiaTheme="minorEastAsia"/>
                <w:color w:val="000000" w:themeColor="text1"/>
                <w:sz w:val="20"/>
                <w:szCs w:val="20"/>
              </w:rPr>
              <w:t>Présence de glandes de Brunner (sécrètent mucus alcalin), villosités + nombreuses microvillosités</w:t>
            </w:r>
          </w:p>
        </w:tc>
      </w:tr>
      <w:tr w:rsidR="00193689" w:rsidRPr="0056250C" w14:paraId="57F921FE" w14:textId="77777777" w:rsidTr="00375E9A">
        <w:trPr>
          <w:trHeight w:val="798"/>
          <w:jc w:val="center"/>
        </w:trPr>
        <w:tc>
          <w:tcPr>
            <w:tcW w:w="1142" w:type="dxa"/>
            <w:tcBorders>
              <w:top w:val="nil"/>
              <w:left w:val="single" w:sz="4" w:space="0" w:color="auto"/>
              <w:bottom w:val="single" w:sz="4" w:space="0" w:color="auto"/>
              <w:right w:val="single" w:sz="4" w:space="0" w:color="auto"/>
            </w:tcBorders>
            <w:vAlign w:val="center"/>
            <w:hideMark/>
          </w:tcPr>
          <w:p w14:paraId="44CBDB96" w14:textId="77777777" w:rsidR="00193689" w:rsidRPr="0056250C" w:rsidRDefault="00193689" w:rsidP="00375E9A">
            <w:pPr>
              <w:spacing w:line="276" w:lineRule="auto"/>
              <w:jc w:val="center"/>
              <w:rPr>
                <w:rFonts w:eastAsiaTheme="minorEastAsia"/>
                <w:b/>
                <w:bCs/>
                <w:color w:val="000000"/>
                <w:sz w:val="20"/>
                <w:szCs w:val="20"/>
              </w:rPr>
            </w:pPr>
            <w:r w:rsidRPr="0056250C">
              <w:rPr>
                <w:rFonts w:eastAsiaTheme="minorEastAsia"/>
                <w:b/>
                <w:bCs/>
                <w:color w:val="000000" w:themeColor="text1"/>
                <w:sz w:val="20"/>
                <w:szCs w:val="20"/>
              </w:rPr>
              <w:t>Jéjunum</w:t>
            </w:r>
          </w:p>
        </w:tc>
        <w:tc>
          <w:tcPr>
            <w:tcW w:w="2397" w:type="dxa"/>
            <w:tcBorders>
              <w:top w:val="nil"/>
              <w:left w:val="nil"/>
              <w:bottom w:val="single" w:sz="4" w:space="0" w:color="auto"/>
              <w:right w:val="single" w:sz="4" w:space="0" w:color="auto"/>
            </w:tcBorders>
            <w:vAlign w:val="center"/>
            <w:hideMark/>
          </w:tcPr>
          <w:p w14:paraId="5BB3D6AB" w14:textId="77777777" w:rsidR="00193689" w:rsidRPr="0056250C" w:rsidRDefault="00193689" w:rsidP="00375E9A">
            <w:pPr>
              <w:spacing w:line="276" w:lineRule="auto"/>
              <w:jc w:val="center"/>
              <w:rPr>
                <w:rFonts w:eastAsiaTheme="minorEastAsia"/>
                <w:color w:val="000000"/>
                <w:sz w:val="20"/>
                <w:szCs w:val="20"/>
              </w:rPr>
            </w:pPr>
            <w:r w:rsidRPr="0056250C">
              <w:rPr>
                <w:rFonts w:eastAsiaTheme="minorEastAsia"/>
                <w:color w:val="000000" w:themeColor="text1"/>
                <w:sz w:val="20"/>
                <w:szCs w:val="20"/>
              </w:rPr>
              <w:t>Absorption majeure des nutriments (glucides, AA, lipides)</w:t>
            </w:r>
          </w:p>
        </w:tc>
        <w:tc>
          <w:tcPr>
            <w:tcW w:w="2552" w:type="dxa"/>
            <w:tcBorders>
              <w:top w:val="nil"/>
              <w:left w:val="nil"/>
              <w:bottom w:val="single" w:sz="4" w:space="0" w:color="auto"/>
              <w:right w:val="single" w:sz="4" w:space="0" w:color="auto"/>
            </w:tcBorders>
            <w:vAlign w:val="center"/>
            <w:hideMark/>
          </w:tcPr>
          <w:p w14:paraId="1D3F3B69" w14:textId="77777777" w:rsidR="00193689" w:rsidRPr="0056250C" w:rsidRDefault="00193689" w:rsidP="00375E9A">
            <w:pPr>
              <w:spacing w:line="276" w:lineRule="auto"/>
              <w:jc w:val="center"/>
              <w:rPr>
                <w:rFonts w:eastAsiaTheme="minorEastAsia"/>
                <w:color w:val="000000"/>
                <w:sz w:val="20"/>
                <w:szCs w:val="20"/>
              </w:rPr>
            </w:pPr>
            <w:r w:rsidRPr="0056250C">
              <w:rPr>
                <w:rFonts w:eastAsiaTheme="minorEastAsia"/>
                <w:color w:val="000000" w:themeColor="text1"/>
                <w:sz w:val="20"/>
                <w:szCs w:val="20"/>
              </w:rPr>
              <w:t>Valvules conniventes, villosités</w:t>
            </w:r>
          </w:p>
        </w:tc>
        <w:tc>
          <w:tcPr>
            <w:tcW w:w="2976" w:type="dxa"/>
            <w:tcBorders>
              <w:top w:val="nil"/>
              <w:left w:val="nil"/>
              <w:bottom w:val="single" w:sz="4" w:space="0" w:color="auto"/>
              <w:right w:val="single" w:sz="4" w:space="0" w:color="auto"/>
            </w:tcBorders>
            <w:vAlign w:val="center"/>
            <w:hideMark/>
          </w:tcPr>
          <w:p w14:paraId="1DD6E418" w14:textId="77777777" w:rsidR="00193689" w:rsidRPr="0056250C" w:rsidRDefault="00193689" w:rsidP="00375E9A">
            <w:pPr>
              <w:spacing w:line="276" w:lineRule="auto"/>
              <w:jc w:val="center"/>
              <w:rPr>
                <w:rFonts w:eastAsiaTheme="minorEastAsia"/>
                <w:color w:val="000000"/>
                <w:sz w:val="20"/>
                <w:szCs w:val="20"/>
              </w:rPr>
            </w:pPr>
            <w:r w:rsidRPr="0056250C">
              <w:rPr>
                <w:rFonts w:eastAsiaTheme="minorEastAsia"/>
                <w:color w:val="000000" w:themeColor="text1"/>
                <w:sz w:val="20"/>
                <w:szCs w:val="20"/>
              </w:rPr>
              <w:t>Microvillosités, cryptes</w:t>
            </w:r>
          </w:p>
        </w:tc>
      </w:tr>
      <w:tr w:rsidR="00193689" w:rsidRPr="0056250C" w14:paraId="2035C10D" w14:textId="77777777" w:rsidTr="00375E9A">
        <w:trPr>
          <w:trHeight w:val="710"/>
          <w:jc w:val="center"/>
        </w:trPr>
        <w:tc>
          <w:tcPr>
            <w:tcW w:w="1142" w:type="dxa"/>
            <w:tcBorders>
              <w:top w:val="nil"/>
              <w:left w:val="single" w:sz="4" w:space="0" w:color="auto"/>
              <w:bottom w:val="single" w:sz="4" w:space="0" w:color="auto"/>
              <w:right w:val="single" w:sz="4" w:space="0" w:color="auto"/>
            </w:tcBorders>
            <w:vAlign w:val="center"/>
            <w:hideMark/>
          </w:tcPr>
          <w:p w14:paraId="0B99ECBC" w14:textId="77777777" w:rsidR="00193689" w:rsidRPr="0056250C" w:rsidRDefault="00193689" w:rsidP="00375E9A">
            <w:pPr>
              <w:spacing w:line="276" w:lineRule="auto"/>
              <w:jc w:val="center"/>
              <w:rPr>
                <w:rFonts w:eastAsiaTheme="minorEastAsia"/>
                <w:b/>
                <w:bCs/>
                <w:color w:val="000000"/>
                <w:sz w:val="20"/>
                <w:szCs w:val="20"/>
              </w:rPr>
            </w:pPr>
            <w:r w:rsidRPr="0056250C">
              <w:rPr>
                <w:rFonts w:eastAsiaTheme="minorEastAsia"/>
                <w:b/>
                <w:bCs/>
                <w:color w:val="000000" w:themeColor="text1"/>
                <w:sz w:val="20"/>
                <w:szCs w:val="20"/>
              </w:rPr>
              <w:t>Iléon</w:t>
            </w:r>
          </w:p>
        </w:tc>
        <w:tc>
          <w:tcPr>
            <w:tcW w:w="2397" w:type="dxa"/>
            <w:tcBorders>
              <w:top w:val="nil"/>
              <w:left w:val="nil"/>
              <w:bottom w:val="single" w:sz="4" w:space="0" w:color="auto"/>
              <w:right w:val="single" w:sz="4" w:space="0" w:color="auto"/>
            </w:tcBorders>
            <w:vAlign w:val="center"/>
            <w:hideMark/>
          </w:tcPr>
          <w:p w14:paraId="2B1BAB82" w14:textId="77777777" w:rsidR="00193689" w:rsidRPr="0056250C" w:rsidRDefault="00193689" w:rsidP="00375E9A">
            <w:pPr>
              <w:spacing w:line="276" w:lineRule="auto"/>
              <w:jc w:val="center"/>
              <w:rPr>
                <w:rFonts w:eastAsiaTheme="minorEastAsia"/>
                <w:color w:val="000000"/>
                <w:sz w:val="20"/>
                <w:szCs w:val="20"/>
              </w:rPr>
            </w:pPr>
            <w:r w:rsidRPr="0056250C">
              <w:rPr>
                <w:rFonts w:eastAsiaTheme="minorEastAsia"/>
                <w:color w:val="000000" w:themeColor="text1"/>
                <w:sz w:val="20"/>
                <w:szCs w:val="20"/>
              </w:rPr>
              <w:t>Absorption de B12, sels biliaires</w:t>
            </w:r>
          </w:p>
        </w:tc>
        <w:tc>
          <w:tcPr>
            <w:tcW w:w="2552" w:type="dxa"/>
            <w:tcBorders>
              <w:top w:val="nil"/>
              <w:left w:val="nil"/>
              <w:bottom w:val="single" w:sz="4" w:space="0" w:color="auto"/>
              <w:right w:val="single" w:sz="4" w:space="0" w:color="auto"/>
            </w:tcBorders>
            <w:vAlign w:val="center"/>
            <w:hideMark/>
          </w:tcPr>
          <w:p w14:paraId="5F8F7171" w14:textId="77777777" w:rsidR="00193689" w:rsidRPr="0056250C" w:rsidRDefault="00193689" w:rsidP="00375E9A">
            <w:pPr>
              <w:spacing w:line="276" w:lineRule="auto"/>
              <w:jc w:val="center"/>
              <w:rPr>
                <w:rFonts w:eastAsiaTheme="minorEastAsia"/>
                <w:color w:val="000000"/>
                <w:sz w:val="20"/>
                <w:szCs w:val="20"/>
              </w:rPr>
            </w:pPr>
            <w:r w:rsidRPr="0056250C">
              <w:rPr>
                <w:rFonts w:eastAsiaTheme="minorEastAsia"/>
                <w:color w:val="000000" w:themeColor="text1"/>
                <w:sz w:val="20"/>
                <w:szCs w:val="20"/>
              </w:rPr>
              <w:t>Terminaison à la valve iléo-cæcale</w:t>
            </w:r>
          </w:p>
        </w:tc>
        <w:tc>
          <w:tcPr>
            <w:tcW w:w="2976" w:type="dxa"/>
            <w:tcBorders>
              <w:top w:val="nil"/>
              <w:left w:val="nil"/>
              <w:bottom w:val="single" w:sz="4" w:space="0" w:color="auto"/>
              <w:right w:val="single" w:sz="4" w:space="0" w:color="auto"/>
            </w:tcBorders>
            <w:vAlign w:val="center"/>
            <w:hideMark/>
          </w:tcPr>
          <w:p w14:paraId="1CFFE660" w14:textId="77777777" w:rsidR="00193689" w:rsidRPr="0056250C" w:rsidRDefault="00193689" w:rsidP="00375E9A">
            <w:pPr>
              <w:spacing w:line="276" w:lineRule="auto"/>
              <w:jc w:val="center"/>
              <w:rPr>
                <w:rFonts w:eastAsiaTheme="minorEastAsia"/>
                <w:color w:val="000000"/>
                <w:sz w:val="20"/>
                <w:szCs w:val="20"/>
              </w:rPr>
            </w:pPr>
            <w:r w:rsidRPr="0056250C">
              <w:rPr>
                <w:rFonts w:eastAsiaTheme="minorEastAsia"/>
                <w:color w:val="000000" w:themeColor="text1"/>
                <w:sz w:val="20"/>
                <w:szCs w:val="20"/>
              </w:rPr>
              <w:t>Présence de plaques de Peyer (follicules lymphoïdes), villosités plus courtes cryptes moins prononcées</w:t>
            </w:r>
          </w:p>
        </w:tc>
      </w:tr>
      <w:tr w:rsidR="00193689" w:rsidRPr="0056250C" w14:paraId="73E14D7D" w14:textId="77777777" w:rsidTr="00375E9A">
        <w:trPr>
          <w:trHeight w:val="60"/>
          <w:jc w:val="center"/>
        </w:trPr>
        <w:tc>
          <w:tcPr>
            <w:tcW w:w="1142" w:type="dxa"/>
            <w:tcBorders>
              <w:top w:val="nil"/>
              <w:left w:val="single" w:sz="4" w:space="0" w:color="auto"/>
              <w:bottom w:val="single" w:sz="4" w:space="0" w:color="auto"/>
              <w:right w:val="single" w:sz="4" w:space="0" w:color="auto"/>
            </w:tcBorders>
            <w:vAlign w:val="center"/>
            <w:hideMark/>
          </w:tcPr>
          <w:p w14:paraId="493BD0D6" w14:textId="77777777" w:rsidR="00193689" w:rsidRPr="0056250C" w:rsidRDefault="00193689" w:rsidP="00375E9A">
            <w:pPr>
              <w:spacing w:line="276" w:lineRule="auto"/>
              <w:jc w:val="center"/>
              <w:rPr>
                <w:rFonts w:eastAsiaTheme="minorEastAsia"/>
                <w:b/>
                <w:bCs/>
                <w:color w:val="000000"/>
                <w:sz w:val="20"/>
                <w:szCs w:val="20"/>
              </w:rPr>
            </w:pPr>
            <w:r w:rsidRPr="0056250C">
              <w:rPr>
                <w:rFonts w:eastAsiaTheme="minorEastAsia"/>
                <w:b/>
                <w:bCs/>
                <w:color w:val="000000" w:themeColor="text1"/>
                <w:sz w:val="20"/>
                <w:szCs w:val="20"/>
              </w:rPr>
              <w:t>Cæcum et côlon</w:t>
            </w:r>
          </w:p>
        </w:tc>
        <w:tc>
          <w:tcPr>
            <w:tcW w:w="2397" w:type="dxa"/>
            <w:tcBorders>
              <w:top w:val="nil"/>
              <w:left w:val="nil"/>
              <w:bottom w:val="single" w:sz="4" w:space="0" w:color="auto"/>
              <w:right w:val="single" w:sz="4" w:space="0" w:color="auto"/>
            </w:tcBorders>
            <w:vAlign w:val="center"/>
            <w:hideMark/>
          </w:tcPr>
          <w:p w14:paraId="16C775AA" w14:textId="77777777" w:rsidR="00193689" w:rsidRPr="0056250C" w:rsidRDefault="00193689" w:rsidP="00375E9A">
            <w:pPr>
              <w:spacing w:line="276" w:lineRule="auto"/>
              <w:jc w:val="center"/>
              <w:rPr>
                <w:rFonts w:eastAsiaTheme="minorEastAsia"/>
                <w:color w:val="000000"/>
                <w:sz w:val="20"/>
                <w:szCs w:val="20"/>
              </w:rPr>
            </w:pPr>
            <w:r w:rsidRPr="0056250C">
              <w:rPr>
                <w:rFonts w:eastAsiaTheme="minorEastAsia"/>
                <w:color w:val="000000" w:themeColor="text1"/>
                <w:sz w:val="20"/>
                <w:szCs w:val="20"/>
              </w:rPr>
              <w:t>Réabsorption eau et électrolytes, fermentation, formation des selles</w:t>
            </w:r>
          </w:p>
        </w:tc>
        <w:tc>
          <w:tcPr>
            <w:tcW w:w="2552" w:type="dxa"/>
            <w:tcBorders>
              <w:top w:val="nil"/>
              <w:left w:val="nil"/>
              <w:bottom w:val="single" w:sz="4" w:space="0" w:color="auto"/>
              <w:right w:val="single" w:sz="4" w:space="0" w:color="auto"/>
            </w:tcBorders>
            <w:vAlign w:val="center"/>
            <w:hideMark/>
          </w:tcPr>
          <w:p w14:paraId="7CF9BF04" w14:textId="77777777" w:rsidR="00193689" w:rsidRPr="0056250C" w:rsidRDefault="00193689" w:rsidP="00375E9A">
            <w:pPr>
              <w:spacing w:line="276" w:lineRule="auto"/>
              <w:jc w:val="center"/>
              <w:rPr>
                <w:rFonts w:eastAsiaTheme="minorEastAsia"/>
                <w:color w:val="000000"/>
                <w:sz w:val="20"/>
                <w:szCs w:val="20"/>
              </w:rPr>
            </w:pPr>
            <w:r w:rsidRPr="0056250C">
              <w:rPr>
                <w:rFonts w:eastAsiaTheme="minorEastAsia"/>
                <w:color w:val="000000" w:themeColor="text1"/>
                <w:sz w:val="20"/>
                <w:szCs w:val="20"/>
              </w:rPr>
              <w:t>Présence d’appendice vermiforme et haustrations</w:t>
            </w:r>
          </w:p>
        </w:tc>
        <w:tc>
          <w:tcPr>
            <w:tcW w:w="2976" w:type="dxa"/>
            <w:tcBorders>
              <w:top w:val="nil"/>
              <w:left w:val="nil"/>
              <w:bottom w:val="single" w:sz="4" w:space="0" w:color="auto"/>
              <w:right w:val="single" w:sz="4" w:space="0" w:color="auto"/>
            </w:tcBorders>
            <w:vAlign w:val="center"/>
            <w:hideMark/>
          </w:tcPr>
          <w:p w14:paraId="1421E881" w14:textId="77777777" w:rsidR="00193689" w:rsidRPr="0056250C" w:rsidRDefault="00193689" w:rsidP="00375E9A">
            <w:pPr>
              <w:spacing w:line="276" w:lineRule="auto"/>
              <w:jc w:val="center"/>
              <w:rPr>
                <w:rFonts w:eastAsiaTheme="minorEastAsia"/>
                <w:color w:val="000000"/>
                <w:sz w:val="20"/>
                <w:szCs w:val="20"/>
              </w:rPr>
            </w:pPr>
          </w:p>
        </w:tc>
      </w:tr>
      <w:tr w:rsidR="00193689" w:rsidRPr="0056250C" w14:paraId="0EE74B2E" w14:textId="77777777" w:rsidTr="00375E9A">
        <w:trPr>
          <w:trHeight w:val="282"/>
          <w:jc w:val="center"/>
        </w:trPr>
        <w:tc>
          <w:tcPr>
            <w:tcW w:w="1142" w:type="dxa"/>
            <w:tcBorders>
              <w:top w:val="nil"/>
              <w:left w:val="single" w:sz="4" w:space="0" w:color="auto"/>
              <w:bottom w:val="single" w:sz="4" w:space="0" w:color="auto"/>
              <w:right w:val="single" w:sz="4" w:space="0" w:color="auto"/>
            </w:tcBorders>
            <w:vAlign w:val="center"/>
            <w:hideMark/>
          </w:tcPr>
          <w:p w14:paraId="2566B032" w14:textId="77777777" w:rsidR="00193689" w:rsidRPr="0056250C" w:rsidRDefault="00193689" w:rsidP="00375E9A">
            <w:pPr>
              <w:spacing w:line="276" w:lineRule="auto"/>
              <w:jc w:val="center"/>
              <w:rPr>
                <w:rFonts w:eastAsiaTheme="minorEastAsia"/>
                <w:b/>
                <w:bCs/>
                <w:color w:val="000000"/>
                <w:sz w:val="20"/>
                <w:szCs w:val="20"/>
              </w:rPr>
            </w:pPr>
            <w:r w:rsidRPr="0056250C">
              <w:rPr>
                <w:rFonts w:eastAsiaTheme="minorEastAsia"/>
                <w:b/>
                <w:bCs/>
                <w:color w:val="000000" w:themeColor="text1"/>
                <w:sz w:val="20"/>
                <w:szCs w:val="20"/>
              </w:rPr>
              <w:t>Rectum et canal anal</w:t>
            </w:r>
          </w:p>
        </w:tc>
        <w:tc>
          <w:tcPr>
            <w:tcW w:w="2397" w:type="dxa"/>
            <w:tcBorders>
              <w:top w:val="nil"/>
              <w:left w:val="nil"/>
              <w:bottom w:val="single" w:sz="4" w:space="0" w:color="auto"/>
              <w:right w:val="single" w:sz="4" w:space="0" w:color="auto"/>
            </w:tcBorders>
            <w:vAlign w:val="center"/>
            <w:hideMark/>
          </w:tcPr>
          <w:p w14:paraId="6F822456" w14:textId="77777777" w:rsidR="00193689" w:rsidRPr="0056250C" w:rsidRDefault="00193689" w:rsidP="00375E9A">
            <w:pPr>
              <w:spacing w:line="276" w:lineRule="auto"/>
              <w:jc w:val="center"/>
              <w:rPr>
                <w:rFonts w:eastAsiaTheme="minorEastAsia"/>
                <w:color w:val="000000"/>
                <w:sz w:val="20"/>
                <w:szCs w:val="20"/>
              </w:rPr>
            </w:pPr>
            <w:r w:rsidRPr="0056250C">
              <w:rPr>
                <w:rFonts w:eastAsiaTheme="minorEastAsia"/>
                <w:color w:val="000000" w:themeColor="text1"/>
                <w:sz w:val="20"/>
                <w:szCs w:val="20"/>
              </w:rPr>
              <w:t>Stockage temporaire, défécation</w:t>
            </w:r>
          </w:p>
        </w:tc>
        <w:tc>
          <w:tcPr>
            <w:tcW w:w="2552" w:type="dxa"/>
            <w:tcBorders>
              <w:top w:val="nil"/>
              <w:left w:val="nil"/>
              <w:bottom w:val="single" w:sz="4" w:space="0" w:color="auto"/>
              <w:right w:val="single" w:sz="4" w:space="0" w:color="auto"/>
            </w:tcBorders>
            <w:vAlign w:val="center"/>
            <w:hideMark/>
          </w:tcPr>
          <w:p w14:paraId="6EB8DD97" w14:textId="77777777" w:rsidR="00193689" w:rsidRPr="0056250C" w:rsidRDefault="00193689" w:rsidP="00375E9A">
            <w:pPr>
              <w:spacing w:line="276" w:lineRule="auto"/>
              <w:jc w:val="center"/>
              <w:rPr>
                <w:rFonts w:eastAsiaTheme="minorEastAsia"/>
                <w:color w:val="000000"/>
                <w:sz w:val="20"/>
                <w:szCs w:val="20"/>
              </w:rPr>
            </w:pPr>
            <w:r w:rsidRPr="0056250C">
              <w:rPr>
                <w:rFonts w:eastAsiaTheme="minorEastAsia"/>
                <w:color w:val="000000" w:themeColor="text1"/>
                <w:sz w:val="20"/>
                <w:szCs w:val="20"/>
              </w:rPr>
              <w:t>Terminaison du tube digestif, sphincters internes et externes</w:t>
            </w:r>
          </w:p>
        </w:tc>
        <w:tc>
          <w:tcPr>
            <w:tcW w:w="2976" w:type="dxa"/>
            <w:tcBorders>
              <w:top w:val="nil"/>
              <w:left w:val="nil"/>
              <w:bottom w:val="single" w:sz="4" w:space="0" w:color="auto"/>
              <w:right w:val="single" w:sz="4" w:space="0" w:color="auto"/>
            </w:tcBorders>
            <w:vAlign w:val="center"/>
            <w:hideMark/>
          </w:tcPr>
          <w:p w14:paraId="4519EEB4" w14:textId="77777777" w:rsidR="00193689" w:rsidRPr="0056250C" w:rsidRDefault="00193689" w:rsidP="00375E9A">
            <w:pPr>
              <w:spacing w:line="276" w:lineRule="auto"/>
              <w:jc w:val="center"/>
              <w:rPr>
                <w:rFonts w:eastAsiaTheme="minorEastAsia"/>
                <w:color w:val="000000"/>
                <w:sz w:val="20"/>
                <w:szCs w:val="20"/>
              </w:rPr>
            </w:pPr>
            <w:r w:rsidRPr="0056250C">
              <w:rPr>
                <w:rFonts w:eastAsiaTheme="minorEastAsia"/>
                <w:color w:val="000000" w:themeColor="text1"/>
                <w:sz w:val="20"/>
                <w:szCs w:val="20"/>
              </w:rPr>
              <w:t xml:space="preserve">Transition histologique : épithélium glandulaire → pavimenteux stratifié </w:t>
            </w:r>
          </w:p>
        </w:tc>
      </w:tr>
      <w:tr w:rsidR="00193689" w:rsidRPr="0056250C" w14:paraId="1EBEE032" w14:textId="77777777" w:rsidTr="00375E9A">
        <w:trPr>
          <w:trHeight w:val="60"/>
          <w:jc w:val="center"/>
        </w:trPr>
        <w:tc>
          <w:tcPr>
            <w:tcW w:w="1142" w:type="dxa"/>
            <w:tcBorders>
              <w:top w:val="nil"/>
              <w:left w:val="single" w:sz="4" w:space="0" w:color="auto"/>
              <w:bottom w:val="single" w:sz="4" w:space="0" w:color="auto"/>
              <w:right w:val="single" w:sz="4" w:space="0" w:color="auto"/>
            </w:tcBorders>
            <w:vAlign w:val="center"/>
            <w:hideMark/>
          </w:tcPr>
          <w:p w14:paraId="5A3BEABE" w14:textId="77777777" w:rsidR="00193689" w:rsidRPr="0056250C" w:rsidRDefault="00193689" w:rsidP="00375E9A">
            <w:pPr>
              <w:spacing w:line="276" w:lineRule="auto"/>
              <w:jc w:val="center"/>
              <w:rPr>
                <w:rFonts w:eastAsiaTheme="minorEastAsia"/>
                <w:b/>
                <w:bCs/>
                <w:color w:val="000000"/>
                <w:sz w:val="20"/>
                <w:szCs w:val="20"/>
              </w:rPr>
            </w:pPr>
            <w:r w:rsidRPr="0056250C">
              <w:rPr>
                <w:rFonts w:eastAsiaTheme="minorEastAsia"/>
                <w:b/>
                <w:bCs/>
                <w:color w:val="000000" w:themeColor="text1"/>
                <w:sz w:val="20"/>
                <w:szCs w:val="20"/>
              </w:rPr>
              <w:t>Foie</w:t>
            </w:r>
          </w:p>
        </w:tc>
        <w:tc>
          <w:tcPr>
            <w:tcW w:w="2397" w:type="dxa"/>
            <w:tcBorders>
              <w:top w:val="nil"/>
              <w:left w:val="nil"/>
              <w:bottom w:val="single" w:sz="4" w:space="0" w:color="auto"/>
              <w:right w:val="single" w:sz="4" w:space="0" w:color="auto"/>
            </w:tcBorders>
            <w:vAlign w:val="center"/>
            <w:hideMark/>
          </w:tcPr>
          <w:p w14:paraId="47A95C5B" w14:textId="77777777" w:rsidR="00193689" w:rsidRPr="0056250C" w:rsidRDefault="00193689" w:rsidP="00375E9A">
            <w:pPr>
              <w:spacing w:line="276" w:lineRule="auto"/>
              <w:jc w:val="center"/>
              <w:rPr>
                <w:rFonts w:eastAsiaTheme="minorEastAsia"/>
                <w:color w:val="000000"/>
                <w:sz w:val="20"/>
                <w:szCs w:val="20"/>
              </w:rPr>
            </w:pPr>
            <w:r w:rsidRPr="0056250C">
              <w:rPr>
                <w:rFonts w:eastAsiaTheme="minorEastAsia"/>
                <w:color w:val="000000" w:themeColor="text1"/>
                <w:sz w:val="20"/>
                <w:szCs w:val="20"/>
              </w:rPr>
              <w:t>Production de bile, métabolisme, stockage nutriments</w:t>
            </w:r>
          </w:p>
        </w:tc>
        <w:tc>
          <w:tcPr>
            <w:tcW w:w="2552" w:type="dxa"/>
            <w:tcBorders>
              <w:top w:val="nil"/>
              <w:left w:val="nil"/>
              <w:bottom w:val="single" w:sz="4" w:space="0" w:color="auto"/>
              <w:right w:val="single" w:sz="4" w:space="0" w:color="auto"/>
            </w:tcBorders>
            <w:vAlign w:val="center"/>
            <w:hideMark/>
          </w:tcPr>
          <w:p w14:paraId="4748E706" w14:textId="77777777" w:rsidR="00193689" w:rsidRPr="0056250C" w:rsidRDefault="00193689" w:rsidP="00375E9A">
            <w:pPr>
              <w:spacing w:line="276" w:lineRule="auto"/>
              <w:jc w:val="center"/>
              <w:rPr>
                <w:rFonts w:eastAsiaTheme="minorEastAsia"/>
                <w:color w:val="000000"/>
                <w:sz w:val="20"/>
                <w:szCs w:val="20"/>
              </w:rPr>
            </w:pPr>
            <w:r w:rsidRPr="0056250C">
              <w:rPr>
                <w:rFonts w:eastAsiaTheme="minorEastAsia"/>
                <w:color w:val="000000" w:themeColor="text1"/>
                <w:sz w:val="20"/>
                <w:szCs w:val="20"/>
              </w:rPr>
              <w:t>4 lobes, vascularisation double (artère hépatique + veine porte)</w:t>
            </w:r>
          </w:p>
        </w:tc>
        <w:tc>
          <w:tcPr>
            <w:tcW w:w="2976" w:type="dxa"/>
            <w:tcBorders>
              <w:top w:val="nil"/>
              <w:left w:val="nil"/>
              <w:bottom w:val="single" w:sz="4" w:space="0" w:color="auto"/>
              <w:right w:val="single" w:sz="4" w:space="0" w:color="auto"/>
            </w:tcBorders>
            <w:vAlign w:val="center"/>
            <w:hideMark/>
          </w:tcPr>
          <w:p w14:paraId="52D3B475" w14:textId="77777777" w:rsidR="00193689" w:rsidRPr="0056250C" w:rsidRDefault="00193689" w:rsidP="00375E9A">
            <w:pPr>
              <w:spacing w:line="276" w:lineRule="auto"/>
              <w:jc w:val="center"/>
              <w:rPr>
                <w:rFonts w:eastAsiaTheme="minorEastAsia"/>
                <w:color w:val="000000"/>
                <w:sz w:val="20"/>
                <w:szCs w:val="20"/>
              </w:rPr>
            </w:pPr>
            <w:r w:rsidRPr="0056250C">
              <w:rPr>
                <w:rFonts w:eastAsiaTheme="minorEastAsia"/>
                <w:color w:val="000000" w:themeColor="text1"/>
                <w:sz w:val="20"/>
                <w:szCs w:val="20"/>
              </w:rPr>
              <w:t>Lobules hépatiques, hépatocytes organisés autour d’une veine centrale</w:t>
            </w:r>
          </w:p>
        </w:tc>
      </w:tr>
      <w:tr w:rsidR="00193689" w:rsidRPr="0056250C" w14:paraId="27425F33" w14:textId="77777777" w:rsidTr="00375E9A">
        <w:trPr>
          <w:trHeight w:val="159"/>
          <w:jc w:val="center"/>
        </w:trPr>
        <w:tc>
          <w:tcPr>
            <w:tcW w:w="1142" w:type="dxa"/>
            <w:tcBorders>
              <w:top w:val="nil"/>
              <w:left w:val="single" w:sz="4" w:space="0" w:color="auto"/>
              <w:bottom w:val="single" w:sz="4" w:space="0" w:color="auto"/>
              <w:right w:val="single" w:sz="4" w:space="0" w:color="auto"/>
            </w:tcBorders>
            <w:vAlign w:val="center"/>
            <w:hideMark/>
          </w:tcPr>
          <w:p w14:paraId="1BABA307" w14:textId="77777777" w:rsidR="00193689" w:rsidRPr="0056250C" w:rsidRDefault="00193689" w:rsidP="00375E9A">
            <w:pPr>
              <w:spacing w:line="276" w:lineRule="auto"/>
              <w:jc w:val="center"/>
              <w:rPr>
                <w:rFonts w:eastAsiaTheme="minorEastAsia"/>
                <w:b/>
                <w:bCs/>
                <w:color w:val="000000"/>
                <w:sz w:val="20"/>
                <w:szCs w:val="20"/>
              </w:rPr>
            </w:pPr>
            <w:r w:rsidRPr="0056250C">
              <w:rPr>
                <w:rFonts w:eastAsiaTheme="minorEastAsia"/>
                <w:b/>
                <w:bCs/>
                <w:color w:val="000000" w:themeColor="text1"/>
                <w:sz w:val="20"/>
                <w:szCs w:val="20"/>
              </w:rPr>
              <w:t>Vésicule biliaire</w:t>
            </w:r>
          </w:p>
        </w:tc>
        <w:tc>
          <w:tcPr>
            <w:tcW w:w="2397" w:type="dxa"/>
            <w:tcBorders>
              <w:top w:val="nil"/>
              <w:left w:val="nil"/>
              <w:bottom w:val="single" w:sz="4" w:space="0" w:color="auto"/>
              <w:right w:val="single" w:sz="4" w:space="0" w:color="auto"/>
            </w:tcBorders>
            <w:vAlign w:val="center"/>
            <w:hideMark/>
          </w:tcPr>
          <w:p w14:paraId="2299F440" w14:textId="77777777" w:rsidR="00193689" w:rsidRPr="0056250C" w:rsidRDefault="00193689" w:rsidP="00375E9A">
            <w:pPr>
              <w:spacing w:line="276" w:lineRule="auto"/>
              <w:jc w:val="center"/>
              <w:rPr>
                <w:rFonts w:eastAsiaTheme="minorEastAsia"/>
                <w:color w:val="000000"/>
                <w:sz w:val="20"/>
                <w:szCs w:val="20"/>
              </w:rPr>
            </w:pPr>
            <w:r w:rsidRPr="0056250C">
              <w:rPr>
                <w:rFonts w:eastAsiaTheme="minorEastAsia"/>
                <w:color w:val="000000" w:themeColor="text1"/>
                <w:sz w:val="20"/>
                <w:szCs w:val="20"/>
              </w:rPr>
              <w:t>Stockage et concentration de la bile</w:t>
            </w:r>
          </w:p>
        </w:tc>
        <w:tc>
          <w:tcPr>
            <w:tcW w:w="2552" w:type="dxa"/>
            <w:tcBorders>
              <w:top w:val="nil"/>
              <w:left w:val="nil"/>
              <w:bottom w:val="single" w:sz="4" w:space="0" w:color="auto"/>
              <w:right w:val="single" w:sz="4" w:space="0" w:color="auto"/>
            </w:tcBorders>
            <w:vAlign w:val="center"/>
            <w:hideMark/>
          </w:tcPr>
          <w:p w14:paraId="073BF147" w14:textId="77777777" w:rsidR="00193689" w:rsidRPr="0056250C" w:rsidRDefault="00193689" w:rsidP="00375E9A">
            <w:pPr>
              <w:spacing w:line="276" w:lineRule="auto"/>
              <w:jc w:val="center"/>
              <w:rPr>
                <w:rFonts w:eastAsiaTheme="minorEastAsia"/>
                <w:color w:val="000000"/>
                <w:sz w:val="20"/>
                <w:szCs w:val="20"/>
              </w:rPr>
            </w:pPr>
            <w:r w:rsidRPr="0056250C">
              <w:rPr>
                <w:rFonts w:eastAsiaTheme="minorEastAsia"/>
                <w:color w:val="000000" w:themeColor="text1"/>
                <w:sz w:val="20"/>
                <w:szCs w:val="20"/>
              </w:rPr>
              <w:t>Petite poche sous le foie</w:t>
            </w:r>
          </w:p>
        </w:tc>
        <w:tc>
          <w:tcPr>
            <w:tcW w:w="2976" w:type="dxa"/>
            <w:tcBorders>
              <w:top w:val="nil"/>
              <w:left w:val="nil"/>
              <w:bottom w:val="single" w:sz="4" w:space="0" w:color="auto"/>
              <w:right w:val="single" w:sz="4" w:space="0" w:color="auto"/>
            </w:tcBorders>
            <w:vAlign w:val="center"/>
            <w:hideMark/>
          </w:tcPr>
          <w:p w14:paraId="21A3E2D9" w14:textId="77777777" w:rsidR="00193689" w:rsidRPr="0056250C" w:rsidRDefault="00193689" w:rsidP="00375E9A">
            <w:pPr>
              <w:spacing w:line="276" w:lineRule="auto"/>
              <w:jc w:val="center"/>
              <w:rPr>
                <w:rFonts w:eastAsiaTheme="minorEastAsia"/>
                <w:color w:val="000000"/>
                <w:sz w:val="20"/>
                <w:szCs w:val="20"/>
              </w:rPr>
            </w:pPr>
          </w:p>
        </w:tc>
      </w:tr>
      <w:tr w:rsidR="00193689" w:rsidRPr="0056250C" w14:paraId="0F9B200D" w14:textId="77777777" w:rsidTr="00375E9A">
        <w:trPr>
          <w:trHeight w:val="223"/>
          <w:jc w:val="center"/>
        </w:trPr>
        <w:tc>
          <w:tcPr>
            <w:tcW w:w="1142" w:type="dxa"/>
            <w:tcBorders>
              <w:top w:val="nil"/>
              <w:left w:val="single" w:sz="4" w:space="0" w:color="auto"/>
              <w:bottom w:val="single" w:sz="4" w:space="0" w:color="auto"/>
              <w:right w:val="single" w:sz="4" w:space="0" w:color="auto"/>
            </w:tcBorders>
            <w:vAlign w:val="center"/>
            <w:hideMark/>
          </w:tcPr>
          <w:p w14:paraId="384ADC21" w14:textId="77777777" w:rsidR="00193689" w:rsidRPr="0056250C" w:rsidRDefault="00193689" w:rsidP="00375E9A">
            <w:pPr>
              <w:spacing w:line="276" w:lineRule="auto"/>
              <w:jc w:val="center"/>
              <w:rPr>
                <w:rFonts w:eastAsiaTheme="minorEastAsia"/>
                <w:b/>
                <w:bCs/>
                <w:color w:val="000000"/>
                <w:sz w:val="20"/>
                <w:szCs w:val="20"/>
              </w:rPr>
            </w:pPr>
            <w:r w:rsidRPr="0056250C">
              <w:rPr>
                <w:rFonts w:eastAsiaTheme="minorEastAsia"/>
                <w:b/>
                <w:bCs/>
                <w:color w:val="000000" w:themeColor="text1"/>
                <w:sz w:val="20"/>
                <w:szCs w:val="20"/>
              </w:rPr>
              <w:t>Pancréas</w:t>
            </w:r>
          </w:p>
        </w:tc>
        <w:tc>
          <w:tcPr>
            <w:tcW w:w="2397" w:type="dxa"/>
            <w:tcBorders>
              <w:top w:val="nil"/>
              <w:left w:val="nil"/>
              <w:bottom w:val="single" w:sz="4" w:space="0" w:color="auto"/>
              <w:right w:val="single" w:sz="4" w:space="0" w:color="auto"/>
            </w:tcBorders>
            <w:vAlign w:val="center"/>
            <w:hideMark/>
          </w:tcPr>
          <w:p w14:paraId="2AEBA519" w14:textId="77777777" w:rsidR="00193689" w:rsidRPr="0056250C" w:rsidRDefault="00193689" w:rsidP="00375E9A">
            <w:pPr>
              <w:spacing w:line="276" w:lineRule="auto"/>
              <w:jc w:val="center"/>
              <w:rPr>
                <w:rFonts w:eastAsiaTheme="minorEastAsia"/>
                <w:color w:val="000000"/>
                <w:sz w:val="20"/>
                <w:szCs w:val="20"/>
              </w:rPr>
            </w:pPr>
            <w:r w:rsidRPr="0056250C">
              <w:rPr>
                <w:rFonts w:eastAsiaTheme="minorEastAsia"/>
                <w:color w:val="000000" w:themeColor="text1"/>
                <w:sz w:val="20"/>
                <w:szCs w:val="20"/>
              </w:rPr>
              <w:t>Sécrétions enzymatiques + insuline, glucagon</w:t>
            </w:r>
          </w:p>
        </w:tc>
        <w:tc>
          <w:tcPr>
            <w:tcW w:w="2552" w:type="dxa"/>
            <w:tcBorders>
              <w:top w:val="nil"/>
              <w:left w:val="nil"/>
              <w:bottom w:val="single" w:sz="4" w:space="0" w:color="auto"/>
              <w:right w:val="single" w:sz="4" w:space="0" w:color="auto"/>
            </w:tcBorders>
            <w:vAlign w:val="center"/>
            <w:hideMark/>
          </w:tcPr>
          <w:p w14:paraId="2D297205" w14:textId="77777777" w:rsidR="00193689" w:rsidRPr="0056250C" w:rsidRDefault="00193689" w:rsidP="00375E9A">
            <w:pPr>
              <w:spacing w:line="276" w:lineRule="auto"/>
              <w:jc w:val="center"/>
              <w:rPr>
                <w:rFonts w:eastAsiaTheme="minorEastAsia"/>
                <w:color w:val="000000"/>
                <w:sz w:val="20"/>
                <w:szCs w:val="20"/>
              </w:rPr>
            </w:pPr>
            <w:r w:rsidRPr="0056250C">
              <w:rPr>
                <w:rFonts w:eastAsiaTheme="minorEastAsia"/>
                <w:color w:val="000000" w:themeColor="text1"/>
                <w:sz w:val="20"/>
                <w:szCs w:val="20"/>
              </w:rPr>
              <w:t>Tête, corps, queue</w:t>
            </w:r>
          </w:p>
        </w:tc>
        <w:tc>
          <w:tcPr>
            <w:tcW w:w="2976" w:type="dxa"/>
            <w:tcBorders>
              <w:top w:val="nil"/>
              <w:left w:val="nil"/>
              <w:bottom w:val="single" w:sz="4" w:space="0" w:color="auto"/>
              <w:right w:val="single" w:sz="4" w:space="0" w:color="auto"/>
            </w:tcBorders>
            <w:vAlign w:val="center"/>
            <w:hideMark/>
          </w:tcPr>
          <w:p w14:paraId="2A07FDAA" w14:textId="77777777" w:rsidR="00193689" w:rsidRPr="0056250C" w:rsidRDefault="00193689" w:rsidP="00375E9A">
            <w:pPr>
              <w:spacing w:line="276" w:lineRule="auto"/>
              <w:jc w:val="center"/>
              <w:rPr>
                <w:rFonts w:eastAsiaTheme="minorEastAsia"/>
                <w:color w:val="000000"/>
                <w:sz w:val="20"/>
                <w:szCs w:val="20"/>
              </w:rPr>
            </w:pPr>
            <w:r w:rsidRPr="0056250C">
              <w:rPr>
                <w:rFonts w:eastAsiaTheme="minorEastAsia"/>
                <w:color w:val="000000" w:themeColor="text1"/>
                <w:sz w:val="20"/>
                <w:szCs w:val="20"/>
              </w:rPr>
              <w:t>Acini + îlots de Langerhans</w:t>
            </w:r>
          </w:p>
        </w:tc>
      </w:tr>
    </w:tbl>
    <w:p w14:paraId="4D295C87" w14:textId="77777777" w:rsidR="00193689" w:rsidRPr="007A5732" w:rsidRDefault="00193689" w:rsidP="00193689">
      <w:pPr>
        <w:spacing w:line="276" w:lineRule="auto"/>
        <w:rPr>
          <w:rFonts w:eastAsiaTheme="minorEastAsia"/>
        </w:rPr>
      </w:pPr>
    </w:p>
    <w:p w14:paraId="46CF7DA9" w14:textId="77777777" w:rsidR="00193689" w:rsidRDefault="00193689" w:rsidP="00193689">
      <w:pPr>
        <w:spacing w:line="276" w:lineRule="auto"/>
        <w:rPr>
          <w:rFonts w:eastAsiaTheme="minorEastAsia"/>
        </w:rPr>
      </w:pPr>
    </w:p>
    <w:p w14:paraId="442696E2" w14:textId="77777777" w:rsidR="00193689" w:rsidRDefault="00193689" w:rsidP="00193689">
      <w:pPr>
        <w:spacing w:line="276" w:lineRule="auto"/>
        <w:rPr>
          <w:rFonts w:eastAsiaTheme="minorEastAsia"/>
        </w:rPr>
      </w:pPr>
    </w:p>
    <w:p w14:paraId="21149556" w14:textId="77777777" w:rsidR="00193689" w:rsidRPr="007A5732" w:rsidRDefault="00193689" w:rsidP="00193689">
      <w:pPr>
        <w:spacing w:line="276" w:lineRule="auto"/>
        <w:rPr>
          <w:rFonts w:eastAsiaTheme="minorEastAsia"/>
        </w:rPr>
      </w:pPr>
    </w:p>
    <w:sectPr w:rsidR="00193689" w:rsidRPr="007A5732" w:rsidSect="00715B96">
      <w:headerReference w:type="default" r:id="rId36"/>
      <w:footerReference w:type="even" r:id="rId37"/>
      <w:footerReference w:type="default" r:id="rId38"/>
      <w:headerReference w:type="first" r:id="rId39"/>
      <w:footerReference w:type="first" r:id="rId40"/>
      <w:pgSz w:w="11900" w:h="16840"/>
      <w:pgMar w:top="1134" w:right="1418" w:bottom="1134" w:left="1418" w:header="107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2B8DE6" w14:textId="77777777" w:rsidR="00377CA5" w:rsidRDefault="00377CA5" w:rsidP="005A20B3">
      <w:r>
        <w:separator/>
      </w:r>
    </w:p>
  </w:endnote>
  <w:endnote w:type="continuationSeparator" w:id="0">
    <w:p w14:paraId="4F7F52AC" w14:textId="77777777" w:rsidR="00377CA5" w:rsidRDefault="00377CA5" w:rsidP="005A2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Corps CS)">
    <w:altName w:val="Times New Roman"/>
    <w:panose1 w:val="020B0604020202020204"/>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RobotoRegular">
    <w:altName w:val="Arial"/>
    <w:panose1 w:val="020B0604020202020204"/>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rodepage"/>
      </w:rPr>
      <w:id w:val="289402109"/>
      <w:docPartObj>
        <w:docPartGallery w:val="Page Numbers (Bottom of Page)"/>
        <w:docPartUnique/>
      </w:docPartObj>
    </w:sdtPr>
    <w:sdtContent>
      <w:p w14:paraId="52F20372" w14:textId="72497F26" w:rsidR="00372F7E" w:rsidRDefault="00372F7E" w:rsidP="006B61CC">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114E1446" w14:textId="0BE483E4" w:rsidR="00372F7E" w:rsidRDefault="00372F7E" w:rsidP="005A20B3">
    <w:pPr>
      <w:pStyle w:val="Pieddepage"/>
      <w:ind w:right="360"/>
      <w:rPr>
        <w:rStyle w:val="Numrodepage"/>
      </w:rPr>
    </w:pPr>
  </w:p>
  <w:p w14:paraId="7B6C80D1" w14:textId="77777777" w:rsidR="00372F7E" w:rsidRDefault="00372F7E" w:rsidP="005A20B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5B9D03" w14:textId="6D0AC6BC" w:rsidR="00525142" w:rsidRDefault="00525142" w:rsidP="00525142">
    <w:pPr>
      <w:pStyle w:val="Pieddepage"/>
      <w:tabs>
        <w:tab w:val="clear" w:pos="9072"/>
        <w:tab w:val="left" w:pos="7601"/>
      </w:tabs>
    </w:pPr>
    <w:r>
      <w:rPr>
        <w:noProof/>
      </w:rPr>
      <mc:AlternateContent>
        <mc:Choice Requires="wpg">
          <w:drawing>
            <wp:anchor distT="0" distB="0" distL="114300" distR="114300" simplePos="0" relativeHeight="251673600" behindDoc="0" locked="0" layoutInCell="1" allowOverlap="1" wp14:anchorId="7F03BB2B" wp14:editId="4D305CED">
              <wp:simplePos x="0" y="0"/>
              <wp:positionH relativeFrom="page">
                <wp:posOffset>1257300</wp:posOffset>
              </wp:positionH>
              <wp:positionV relativeFrom="bottomMargin">
                <wp:posOffset>51858</wp:posOffset>
              </wp:positionV>
              <wp:extent cx="6172200" cy="339725"/>
              <wp:effectExtent l="0" t="0" r="0" b="0"/>
              <wp:wrapNone/>
              <wp:docPr id="3" name="Groupe 3"/>
              <wp:cNvGraphicFramePr/>
              <a:graphic xmlns:a="http://schemas.openxmlformats.org/drawingml/2006/main">
                <a:graphicData uri="http://schemas.microsoft.com/office/word/2010/wordprocessingGroup">
                  <wpg:wgp>
                    <wpg:cNvGrpSpPr/>
                    <wpg:grpSpPr>
                      <a:xfrm>
                        <a:off x="0" y="0"/>
                        <a:ext cx="6172200" cy="339725"/>
                        <a:chOff x="0" y="0"/>
                        <a:chExt cx="6172200" cy="339725"/>
                      </a:xfrm>
                    </wpg:grpSpPr>
                    <wps:wsp>
                      <wps:cNvPr id="4" name="Rectangle 4"/>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Zone de texte 5"/>
                      <wps:cNvSpPr txBox="1"/>
                      <wps:spPr>
                        <a:xfrm>
                          <a:off x="0" y="9525"/>
                          <a:ext cx="5943600" cy="330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036831" w14:textId="677ACCAC" w:rsidR="00525142" w:rsidRPr="00E60766" w:rsidRDefault="00000000" w:rsidP="00E60766">
                            <w:pPr>
                              <w:pStyle w:val="Pieddepage"/>
                              <w:jc w:val="right"/>
                              <w:rPr>
                                <w:caps/>
                                <w:color w:val="B4D769"/>
                                <w:sz w:val="20"/>
                                <w:szCs w:val="20"/>
                              </w:rPr>
                            </w:pPr>
                            <w:sdt>
                              <w:sdtPr>
                                <w:rPr>
                                  <w:caps/>
                                  <w:color w:val="A8D08D" w:themeColor="accent6" w:themeTint="99"/>
                                  <w:sz w:val="20"/>
                                  <w:szCs w:val="20"/>
                                </w:rPr>
                                <w:alias w:val="Titre"/>
                                <w:tag w:val=""/>
                                <w:id w:val="2001617416"/>
                                <w:showingPlcHdr/>
                                <w:dataBinding w:prefixMappings="xmlns:ns0='http://purl.org/dc/elements/1.1/' xmlns:ns1='http://schemas.openxmlformats.org/package/2006/metadata/core-properties' " w:xpath="/ns1:coreProperties[1]/ns0:title[1]" w:storeItemID="{6C3C8BC8-F283-45AE-878A-BAB7291924A1}"/>
                                <w:text/>
                              </w:sdtPr>
                              <w:sdtContent>
                                <w:r w:rsidR="00E60766">
                                  <w:rPr>
                                    <w:caps/>
                                    <w:color w:val="A8D08D" w:themeColor="accent6" w:themeTint="99"/>
                                    <w:sz w:val="20"/>
                                    <w:szCs w:val="20"/>
                                  </w:rPr>
                                  <w:t xml:space="preserve">     </w:t>
                                </w:r>
                              </w:sdtContent>
                            </w:sdt>
                            <w:sdt>
                              <w:sdtPr>
                                <w:rPr>
                                  <w:sz w:val="20"/>
                                  <w:szCs w:val="20"/>
                                </w:rPr>
                                <w:alias w:val="Sous-titre"/>
                                <w:tag w:val=""/>
                                <w:id w:val="-1994556376"/>
                                <w:dataBinding w:prefixMappings="xmlns:ns0='http://purl.org/dc/elements/1.1/' xmlns:ns1='http://schemas.openxmlformats.org/package/2006/metadata/core-properties' " w:xpath="/ns1:coreProperties[1]/ns0:subject[1]" w:storeItemID="{6C3C8BC8-F283-45AE-878A-BAB7291924A1}"/>
                                <w:text/>
                              </w:sdtPr>
                              <w:sdtContent>
                                <w:r w:rsidR="00E60766">
                                  <w:rPr>
                                    <w:sz w:val="20"/>
                                    <w:szCs w:val="20"/>
                                  </w:rPr>
                                  <w:t>Marlène Gonzalez Sances  L1SpS</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7F03BB2B" id="Groupe 3" o:spid="_x0000_s1026" style="position:absolute;left:0;text-align:left;margin-left:99pt;margin-top:4.1pt;width:486pt;height:26.75pt;z-index:251673600;mso-position-horizontal-relative:page;mso-position-vertical-relative:bottom-margin-area" coordsize="61722,339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">
              <v:rect id="Rectangle 4" o:spid="_x0000_s1027" style="position:absolute;left:2286;width:59436;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" fillcolor="white [3212]" stroked="f" strokeweight="1pt">
                <v:fill opacity="0"/>
              </v:rect>
              <v:shapetype id="_x0000_t202" coordsize="21600,21600" o:spt="202" path="m,l,21600r21600,l21600,xe">
                <v:stroke joinstyle="miter"/>
                <v:path gradientshapeok="t" o:connecttype="rect"/>
              </v:shapetype>
              <v:shape id="Zone de texte 5" o:spid="_x0000_s1028" type="#_x0000_t202" style="position:absolute;top:95;width:59436;height:33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" filled="f" stroked="f" strokeweight=".5pt">
                <v:textbox style="mso-fit-shape-to-text:t" inset="0,,0">
                  <w:txbxContent>
                    <w:p w14:paraId="30036831" w14:textId="677ACCAC" w:rsidR="00525142" w:rsidRPr="00E60766" w:rsidRDefault="00000000" w:rsidP="00E60766">
                      <w:pPr>
                        <w:pStyle w:val="Pieddepage"/>
                        <w:jc w:val="right"/>
                        <w:rPr>
                          <w:caps/>
                          <w:color w:val="B4D769"/>
                          <w:sz w:val="20"/>
                          <w:szCs w:val="20"/>
                        </w:rPr>
                      </w:pPr>
                      <w:sdt>
                        <w:sdtPr>
                          <w:rPr>
                            <w:caps/>
                            <w:color w:val="A8D08D" w:themeColor="accent6" w:themeTint="99"/>
                            <w:sz w:val="20"/>
                            <w:szCs w:val="20"/>
                          </w:rPr>
                          <w:alias w:val="Titre"/>
                          <w:tag w:val=""/>
                          <w:id w:val="2001617416"/>
                          <w:showingPlcHdr/>
                          <w:dataBinding w:prefixMappings="xmlns:ns0='http://purl.org/dc/elements/1.1/' xmlns:ns1='http://schemas.openxmlformats.org/package/2006/metadata/core-properties' " w:xpath="/ns1:coreProperties[1]/ns0:title[1]" w:storeItemID="{6C3C8BC8-F283-45AE-878A-BAB7291924A1}"/>
                          <w:text/>
                        </w:sdtPr>
                        <w:sdtContent>
                          <w:r w:rsidR="00E60766">
                            <w:rPr>
                              <w:caps/>
                              <w:color w:val="A8D08D" w:themeColor="accent6" w:themeTint="99"/>
                              <w:sz w:val="20"/>
                              <w:szCs w:val="20"/>
                            </w:rPr>
                            <w:t xml:space="preserve">     </w:t>
                          </w:r>
                        </w:sdtContent>
                      </w:sdt>
                      <w:sdt>
                        <w:sdtPr>
                          <w:rPr>
                            <w:sz w:val="20"/>
                            <w:szCs w:val="20"/>
                          </w:rPr>
                          <w:alias w:val="Sous-titre"/>
                          <w:tag w:val=""/>
                          <w:id w:val="-1994556376"/>
                          <w:dataBinding w:prefixMappings="xmlns:ns0='http://purl.org/dc/elements/1.1/' xmlns:ns1='http://schemas.openxmlformats.org/package/2006/metadata/core-properties' " w:xpath="/ns1:coreProperties[1]/ns0:subject[1]" w:storeItemID="{6C3C8BC8-F283-45AE-878A-BAB7291924A1}"/>
                          <w:text/>
                        </w:sdtPr>
                        <w:sdtContent>
                          <w:r w:rsidR="00E60766">
                            <w:rPr>
                              <w:sz w:val="20"/>
                              <w:szCs w:val="20"/>
                            </w:rPr>
                            <w:t>Marlène Gonzalez Sances  L1SpS</w:t>
                          </w:r>
                        </w:sdtContent>
                      </w:sdt>
                    </w:p>
                  </w:txbxContent>
                </v:textbox>
              </v:shape>
              <w10:wrap anchorx="page" anchory="margin"/>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538456" w14:textId="2D0B7B38" w:rsidR="00372F7E" w:rsidRDefault="00525142" w:rsidP="0033026B">
    <w:pPr>
      <w:pStyle w:val="Pieddepage"/>
      <w:tabs>
        <w:tab w:val="clear" w:pos="9072"/>
        <w:tab w:val="left" w:pos="7601"/>
      </w:tabs>
    </w:pPr>
    <w:r>
      <w:rPr>
        <w:noProof/>
      </w:rPr>
      <mc:AlternateContent>
        <mc:Choice Requires="wpg">
          <w:drawing>
            <wp:anchor distT="0" distB="0" distL="114300" distR="114300" simplePos="0" relativeHeight="251666432" behindDoc="0" locked="0" layoutInCell="1" allowOverlap="1" wp14:anchorId="52E0628A" wp14:editId="280E3A65">
              <wp:simplePos x="0" y="0"/>
              <wp:positionH relativeFrom="page">
                <wp:posOffset>1257300</wp:posOffset>
              </wp:positionH>
              <wp:positionV relativeFrom="bottomMargin">
                <wp:posOffset>51858</wp:posOffset>
              </wp:positionV>
              <wp:extent cx="6172200" cy="339725"/>
              <wp:effectExtent l="0" t="0" r="0" b="0"/>
              <wp:wrapNone/>
              <wp:docPr id="164" name="Groupe 164"/>
              <wp:cNvGraphicFramePr/>
              <a:graphic xmlns:a="http://schemas.openxmlformats.org/drawingml/2006/main">
                <a:graphicData uri="http://schemas.microsoft.com/office/word/2010/wordprocessingGroup">
                  <wpg:wgp>
                    <wpg:cNvGrpSpPr/>
                    <wpg:grpSpPr>
                      <a:xfrm>
                        <a:off x="0" y="0"/>
                        <a:ext cx="6172200" cy="339725"/>
                        <a:chOff x="0" y="0"/>
                        <a:chExt cx="6172200" cy="339725"/>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Zone de texte 166"/>
                      <wps:cNvSpPr txBox="1"/>
                      <wps:spPr>
                        <a:xfrm>
                          <a:off x="0" y="9525"/>
                          <a:ext cx="5943600" cy="330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A39F76" w14:textId="1ECE99EB" w:rsidR="005502C5" w:rsidRPr="005502C5" w:rsidRDefault="00000000">
                            <w:pPr>
                              <w:pStyle w:val="Pieddepage"/>
                              <w:jc w:val="right"/>
                              <w:rPr>
                                <w:color w:val="B4D769"/>
                              </w:rPr>
                            </w:pPr>
                            <w:sdt>
                              <w:sdtPr>
                                <w:rPr>
                                  <w:sz w:val="20"/>
                                  <w:szCs w:val="20"/>
                                </w:rPr>
                                <w:alias w:val="Sous-titre"/>
                                <w:tag w:val=""/>
                                <w:id w:val="-757830567"/>
                                <w:dataBinding w:prefixMappings="xmlns:ns0='http://purl.org/dc/elements/1.1/' xmlns:ns1='http://schemas.openxmlformats.org/package/2006/metadata/core-properties' " w:xpath="/ns1:coreProperties[1]/ns0:subject[1]" w:storeItemID="{6C3C8BC8-F283-45AE-878A-BAB7291924A1}"/>
                                <w:text/>
                              </w:sdtPr>
                              <w:sdtContent>
                                <w:r w:rsidR="006C2B11" w:rsidRPr="004363BF">
                                  <w:rPr>
                                    <w:sz w:val="20"/>
                                    <w:szCs w:val="20"/>
                                  </w:rPr>
                                  <w:t>Marlène Gonzalez Sances</w:t>
                                </w:r>
                                <w:r w:rsidR="006C2B11">
                                  <w:rPr>
                                    <w:sz w:val="20"/>
                                    <w:szCs w:val="20"/>
                                  </w:rPr>
                                  <w:t xml:space="preserve"> </w:t>
                                </w:r>
                                <w:r w:rsidR="00E60766">
                                  <w:rPr>
                                    <w:sz w:val="20"/>
                                    <w:szCs w:val="20"/>
                                  </w:rPr>
                                  <w:t xml:space="preserve"> L1SpS</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52E0628A" id="Groupe 164" o:spid="_x0000_s1029" style="position:absolute;left:0;text-align:left;margin-left:99pt;margin-top:4.1pt;width:486pt;height:26.75pt;z-index:251666432;mso-position-horizontal-relative:page;mso-position-vertical-relative:bottom-margin-area" coordsize="61722,339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">
              <v:rect id="Rectangle 165" o:spid="_x0000_s1030" style="position:absolute;left:2286;width:59436;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" fillcolor="white [3212]" stroked="f" strokeweight="1pt">
                <v:fill opacity="0"/>
              </v:rect>
              <v:shapetype id="_x0000_t202" coordsize="21600,21600" o:spt="202" path="m,l,21600r21600,l21600,xe">
                <v:stroke joinstyle="miter"/>
                <v:path gradientshapeok="t" o:connecttype="rect"/>
              </v:shapetype>
              <v:shape id="Zone de texte 166" o:spid="_x0000_s1031" type="#_x0000_t202" style="position:absolute;top:95;width:59436;height:33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" filled="f" stroked="f" strokeweight=".5pt">
                <v:textbox style="mso-fit-shape-to-text:t" inset="0,,0">
                  <w:txbxContent>
                    <w:p w14:paraId="28A39F76" w14:textId="1ECE99EB" w:rsidR="005502C5" w:rsidRPr="005502C5" w:rsidRDefault="00000000">
                      <w:pPr>
                        <w:pStyle w:val="Pieddepage"/>
                        <w:jc w:val="right"/>
                        <w:rPr>
                          <w:color w:val="B4D769"/>
                        </w:rPr>
                      </w:pPr>
                      <w:sdt>
                        <w:sdtPr>
                          <w:rPr>
                            <w:sz w:val="20"/>
                            <w:szCs w:val="20"/>
                          </w:rPr>
                          <w:alias w:val="Sous-titre"/>
                          <w:tag w:val=""/>
                          <w:id w:val="-757830567"/>
                          <w:dataBinding w:prefixMappings="xmlns:ns0='http://purl.org/dc/elements/1.1/' xmlns:ns1='http://schemas.openxmlformats.org/package/2006/metadata/core-properties' " w:xpath="/ns1:coreProperties[1]/ns0:subject[1]" w:storeItemID="{6C3C8BC8-F283-45AE-878A-BAB7291924A1}"/>
                          <w:text/>
                        </w:sdtPr>
                        <w:sdtContent>
                          <w:r w:rsidR="006C2B11" w:rsidRPr="004363BF">
                            <w:rPr>
                              <w:sz w:val="20"/>
                              <w:szCs w:val="20"/>
                            </w:rPr>
                            <w:t>Marlène Gonzalez Sances</w:t>
                          </w:r>
                          <w:r w:rsidR="006C2B11">
                            <w:rPr>
                              <w:sz w:val="20"/>
                              <w:szCs w:val="20"/>
                            </w:rPr>
                            <w:t xml:space="preserve"> </w:t>
                          </w:r>
                          <w:r w:rsidR="00E60766">
                            <w:rPr>
                              <w:sz w:val="20"/>
                              <w:szCs w:val="20"/>
                            </w:rPr>
                            <w:t xml:space="preserve"> L1SpS</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FB253B2" w14:textId="77777777" w:rsidR="00377CA5" w:rsidRDefault="00377CA5" w:rsidP="005A20B3">
      <w:r>
        <w:separator/>
      </w:r>
    </w:p>
  </w:footnote>
  <w:footnote w:type="continuationSeparator" w:id="0">
    <w:p w14:paraId="38B93870" w14:textId="77777777" w:rsidR="00377CA5" w:rsidRDefault="00377CA5" w:rsidP="005A20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85A037" w14:textId="6884F62A" w:rsidR="00525142" w:rsidRPr="00525142" w:rsidRDefault="00E60766" w:rsidP="00525142">
    <w:pPr>
      <w:pStyle w:val="Pieddepage"/>
    </w:pPr>
    <w:r>
      <w:rPr>
        <w:noProof/>
      </w:rPr>
      <w:drawing>
        <wp:anchor distT="0" distB="0" distL="114300" distR="114300" simplePos="0" relativeHeight="251677696" behindDoc="0" locked="0" layoutInCell="1" allowOverlap="1" wp14:anchorId="4FE494EE" wp14:editId="47A7F48D">
          <wp:simplePos x="0" y="0"/>
          <wp:positionH relativeFrom="column">
            <wp:posOffset>-897467</wp:posOffset>
          </wp:positionH>
          <wp:positionV relativeFrom="paragraph">
            <wp:posOffset>-677334</wp:posOffset>
          </wp:positionV>
          <wp:extent cx="787400" cy="875661"/>
          <wp:effectExtent l="0" t="0" r="0" b="0"/>
          <wp:wrapNone/>
          <wp:docPr id="644305210" name="Image 9" descr="Lyon 1 Université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yon 1 Université — Wikipé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7400" cy="87566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7322D4" w14:textId="1B8AD2B3" w:rsidR="00372F7E" w:rsidRDefault="00E60766" w:rsidP="0033026B">
    <w:pPr>
      <w:pStyle w:val="Pieddepage"/>
    </w:pPr>
    <w:r>
      <w:rPr>
        <w:noProof/>
      </w:rPr>
      <w:drawing>
        <wp:anchor distT="0" distB="0" distL="114300" distR="114300" simplePos="0" relativeHeight="251675648" behindDoc="0" locked="0" layoutInCell="1" allowOverlap="1" wp14:anchorId="1AABB245" wp14:editId="77927EA8">
          <wp:simplePos x="0" y="0"/>
          <wp:positionH relativeFrom="column">
            <wp:posOffset>-908473</wp:posOffset>
          </wp:positionH>
          <wp:positionV relativeFrom="paragraph">
            <wp:posOffset>-650029</wp:posOffset>
          </wp:positionV>
          <wp:extent cx="787400" cy="875661"/>
          <wp:effectExtent l="0" t="0" r="0" b="0"/>
          <wp:wrapNone/>
          <wp:docPr id="1488991109" name="Image 9" descr="Lyon 1 Université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yon 1 Université — Wikipé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7400" cy="875661"/>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"https://upload.wikimedia.org/wikipedia/commons/b/b6/2026_LogoLyon1_Web_RVB_Plein_72dpi.png?utm_source=fr.wikipedia.org&amp;utm_campaign=index&amp;utm_content=original" \* MERGEFORMATINET </w:instrText>
    </w:r>
    <w:r>
      <w:fldChar w:fldCharType="separate"/>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F34E1"/>
    <w:multiLevelType w:val="hybridMultilevel"/>
    <w:tmpl w:val="E1C4B4EC"/>
    <w:lvl w:ilvl="0" w:tplc="9A20384A">
      <w:start w:val="1"/>
      <w:numFmt w:val="decimal"/>
      <w:pStyle w:val="sous-paragraphe"/>
      <w:lvlText w:val="%1)"/>
      <w:lvlJc w:val="left"/>
      <w:pPr>
        <w:ind w:left="284" w:hanging="284"/>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45139C3"/>
    <w:multiLevelType w:val="hybridMultilevel"/>
    <w:tmpl w:val="369665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D443A9"/>
    <w:multiLevelType w:val="hybridMultilevel"/>
    <w:tmpl w:val="64044594"/>
    <w:lvl w:ilvl="0" w:tplc="92986606">
      <w:start w:val="1"/>
      <w:numFmt w:val="bullet"/>
      <w:pStyle w:val="ObjectifsListe1"/>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3D4C95"/>
    <w:multiLevelType w:val="hybridMultilevel"/>
    <w:tmpl w:val="908CBF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C07B4A"/>
    <w:multiLevelType w:val="hybridMultilevel"/>
    <w:tmpl w:val="4290098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1C896F49"/>
    <w:multiLevelType w:val="hybridMultilevel"/>
    <w:tmpl w:val="7626FD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0314002"/>
    <w:multiLevelType w:val="hybridMultilevel"/>
    <w:tmpl w:val="B37892D8"/>
    <w:lvl w:ilvl="0" w:tplc="F38AB694">
      <w:start w:val="1"/>
      <w:numFmt w:val="decimal"/>
      <w:pStyle w:val="Titre2"/>
      <w:lvlText w:val="%1 -"/>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05B701F"/>
    <w:multiLevelType w:val="hybridMultilevel"/>
    <w:tmpl w:val="5A24A8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DA3CEA"/>
    <w:multiLevelType w:val="hybridMultilevel"/>
    <w:tmpl w:val="2F96F1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C0F0364"/>
    <w:multiLevelType w:val="hybridMultilevel"/>
    <w:tmpl w:val="55F282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C8D4EE8"/>
    <w:multiLevelType w:val="hybridMultilevel"/>
    <w:tmpl w:val="BDC021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3F02E34"/>
    <w:multiLevelType w:val="hybridMultilevel"/>
    <w:tmpl w:val="787A4F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C1661A2"/>
    <w:multiLevelType w:val="hybridMultilevel"/>
    <w:tmpl w:val="BE86C5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6AB61B0"/>
    <w:multiLevelType w:val="hybridMultilevel"/>
    <w:tmpl w:val="EA5A2A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D644BD6"/>
    <w:multiLevelType w:val="hybridMultilevel"/>
    <w:tmpl w:val="0CF095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D725603"/>
    <w:multiLevelType w:val="hybridMultilevel"/>
    <w:tmpl w:val="58A894A6"/>
    <w:lvl w:ilvl="0" w:tplc="040C0001">
      <w:start w:val="1"/>
      <w:numFmt w:val="bullet"/>
      <w:lvlText w:val=""/>
      <w:lvlJc w:val="left"/>
      <w:pPr>
        <w:ind w:left="729" w:hanging="360"/>
      </w:pPr>
      <w:rPr>
        <w:rFonts w:ascii="Symbol" w:hAnsi="Symbol" w:hint="default"/>
      </w:rPr>
    </w:lvl>
    <w:lvl w:ilvl="1" w:tplc="040C0003">
      <w:start w:val="1"/>
      <w:numFmt w:val="bullet"/>
      <w:lvlText w:val="o"/>
      <w:lvlJc w:val="left"/>
      <w:pPr>
        <w:ind w:left="1449" w:hanging="360"/>
      </w:pPr>
      <w:rPr>
        <w:rFonts w:ascii="Courier New" w:hAnsi="Courier New" w:cs="Courier New" w:hint="default"/>
      </w:rPr>
    </w:lvl>
    <w:lvl w:ilvl="2" w:tplc="040C0005" w:tentative="1">
      <w:start w:val="1"/>
      <w:numFmt w:val="bullet"/>
      <w:lvlText w:val=""/>
      <w:lvlJc w:val="left"/>
      <w:pPr>
        <w:ind w:left="2169" w:hanging="360"/>
      </w:pPr>
      <w:rPr>
        <w:rFonts w:ascii="Wingdings" w:hAnsi="Wingdings" w:hint="default"/>
      </w:rPr>
    </w:lvl>
    <w:lvl w:ilvl="3" w:tplc="040C0001" w:tentative="1">
      <w:start w:val="1"/>
      <w:numFmt w:val="bullet"/>
      <w:lvlText w:val=""/>
      <w:lvlJc w:val="left"/>
      <w:pPr>
        <w:ind w:left="2889" w:hanging="360"/>
      </w:pPr>
      <w:rPr>
        <w:rFonts w:ascii="Symbol" w:hAnsi="Symbol" w:hint="default"/>
      </w:rPr>
    </w:lvl>
    <w:lvl w:ilvl="4" w:tplc="040C0003" w:tentative="1">
      <w:start w:val="1"/>
      <w:numFmt w:val="bullet"/>
      <w:lvlText w:val="o"/>
      <w:lvlJc w:val="left"/>
      <w:pPr>
        <w:ind w:left="3609" w:hanging="360"/>
      </w:pPr>
      <w:rPr>
        <w:rFonts w:ascii="Courier New" w:hAnsi="Courier New" w:cs="Courier New" w:hint="default"/>
      </w:rPr>
    </w:lvl>
    <w:lvl w:ilvl="5" w:tplc="040C0005" w:tentative="1">
      <w:start w:val="1"/>
      <w:numFmt w:val="bullet"/>
      <w:lvlText w:val=""/>
      <w:lvlJc w:val="left"/>
      <w:pPr>
        <w:ind w:left="4329" w:hanging="360"/>
      </w:pPr>
      <w:rPr>
        <w:rFonts w:ascii="Wingdings" w:hAnsi="Wingdings" w:hint="default"/>
      </w:rPr>
    </w:lvl>
    <w:lvl w:ilvl="6" w:tplc="040C0001" w:tentative="1">
      <w:start w:val="1"/>
      <w:numFmt w:val="bullet"/>
      <w:lvlText w:val=""/>
      <w:lvlJc w:val="left"/>
      <w:pPr>
        <w:ind w:left="5049" w:hanging="360"/>
      </w:pPr>
      <w:rPr>
        <w:rFonts w:ascii="Symbol" w:hAnsi="Symbol" w:hint="default"/>
      </w:rPr>
    </w:lvl>
    <w:lvl w:ilvl="7" w:tplc="040C0003" w:tentative="1">
      <w:start w:val="1"/>
      <w:numFmt w:val="bullet"/>
      <w:lvlText w:val="o"/>
      <w:lvlJc w:val="left"/>
      <w:pPr>
        <w:ind w:left="5769" w:hanging="360"/>
      </w:pPr>
      <w:rPr>
        <w:rFonts w:ascii="Courier New" w:hAnsi="Courier New" w:cs="Courier New" w:hint="default"/>
      </w:rPr>
    </w:lvl>
    <w:lvl w:ilvl="8" w:tplc="040C0005" w:tentative="1">
      <w:start w:val="1"/>
      <w:numFmt w:val="bullet"/>
      <w:lvlText w:val=""/>
      <w:lvlJc w:val="left"/>
      <w:pPr>
        <w:ind w:left="6489" w:hanging="360"/>
      </w:pPr>
      <w:rPr>
        <w:rFonts w:ascii="Wingdings" w:hAnsi="Wingdings" w:hint="default"/>
      </w:rPr>
    </w:lvl>
  </w:abstractNum>
  <w:abstractNum w:abstractNumId="16" w15:restartNumberingAfterBreak="0">
    <w:nsid w:val="50796534"/>
    <w:multiLevelType w:val="hybridMultilevel"/>
    <w:tmpl w:val="6E764228"/>
    <w:lvl w:ilvl="0" w:tplc="040C0001">
      <w:start w:val="1"/>
      <w:numFmt w:val="bullet"/>
      <w:lvlText w:val=""/>
      <w:lvlJc w:val="left"/>
      <w:pPr>
        <w:ind w:left="766" w:hanging="360"/>
      </w:pPr>
      <w:rPr>
        <w:rFonts w:ascii="Symbol" w:hAnsi="Symbol" w:hint="default"/>
      </w:rPr>
    </w:lvl>
    <w:lvl w:ilvl="1" w:tplc="040C0003" w:tentative="1">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abstractNum w:abstractNumId="17" w15:restartNumberingAfterBreak="0">
    <w:nsid w:val="588B1B27"/>
    <w:multiLevelType w:val="hybridMultilevel"/>
    <w:tmpl w:val="DCB801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AFB0901"/>
    <w:multiLevelType w:val="hybridMultilevel"/>
    <w:tmpl w:val="1D6059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67A22D4"/>
    <w:multiLevelType w:val="hybridMultilevel"/>
    <w:tmpl w:val="0E76443C"/>
    <w:lvl w:ilvl="0" w:tplc="14AA2888">
      <w:start w:val="1"/>
      <w:numFmt w:val="lowerLetter"/>
      <w:pStyle w:val="Sous-titre"/>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0" w15:restartNumberingAfterBreak="0">
    <w:nsid w:val="6C205113"/>
    <w:multiLevelType w:val="hybridMultilevel"/>
    <w:tmpl w:val="2E3ADA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DA51323"/>
    <w:multiLevelType w:val="hybridMultilevel"/>
    <w:tmpl w:val="9F142E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7293F5B"/>
    <w:multiLevelType w:val="hybridMultilevel"/>
    <w:tmpl w:val="A02C317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8C906E4"/>
    <w:multiLevelType w:val="hybridMultilevel"/>
    <w:tmpl w:val="8C2A890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B511B97"/>
    <w:multiLevelType w:val="hybridMultilevel"/>
    <w:tmpl w:val="4882F4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CAF1602"/>
    <w:multiLevelType w:val="hybridMultilevel"/>
    <w:tmpl w:val="FA6C82A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D51567F"/>
    <w:multiLevelType w:val="multilevel"/>
    <w:tmpl w:val="DAF2EEB4"/>
    <w:lvl w:ilvl="0">
      <w:start w:val="1"/>
      <w:numFmt w:val="decimal"/>
      <w:pStyle w:val="test"/>
      <w:lvlText w:val="%1."/>
      <w:lvlJc w:val="left"/>
      <w:pPr>
        <w:tabs>
          <w:tab w:val="num" w:pos="0"/>
        </w:tabs>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52785406">
    <w:abstractNumId w:val="19"/>
  </w:num>
  <w:num w:numId="2" w16cid:durableId="1208637528">
    <w:abstractNumId w:val="26"/>
  </w:num>
  <w:num w:numId="3" w16cid:durableId="93987024">
    <w:abstractNumId w:val="6"/>
  </w:num>
  <w:num w:numId="4" w16cid:durableId="54592838">
    <w:abstractNumId w:val="0"/>
  </w:num>
  <w:num w:numId="5" w16cid:durableId="1887831763">
    <w:abstractNumId w:val="2"/>
  </w:num>
  <w:num w:numId="6" w16cid:durableId="529493197">
    <w:abstractNumId w:val="20"/>
  </w:num>
  <w:num w:numId="7" w16cid:durableId="1257784786">
    <w:abstractNumId w:val="4"/>
  </w:num>
  <w:num w:numId="8" w16cid:durableId="520315936">
    <w:abstractNumId w:val="14"/>
  </w:num>
  <w:num w:numId="9" w16cid:durableId="1338579943">
    <w:abstractNumId w:val="11"/>
  </w:num>
  <w:num w:numId="10" w16cid:durableId="990062252">
    <w:abstractNumId w:val="9"/>
  </w:num>
  <w:num w:numId="11" w16cid:durableId="346102516">
    <w:abstractNumId w:val="10"/>
  </w:num>
  <w:num w:numId="12" w16cid:durableId="153112725">
    <w:abstractNumId w:val="21"/>
  </w:num>
  <w:num w:numId="13" w16cid:durableId="448473591">
    <w:abstractNumId w:val="7"/>
  </w:num>
  <w:num w:numId="14" w16cid:durableId="1232617934">
    <w:abstractNumId w:val="13"/>
  </w:num>
  <w:num w:numId="15" w16cid:durableId="958336635">
    <w:abstractNumId w:val="3"/>
  </w:num>
  <w:num w:numId="16" w16cid:durableId="994258297">
    <w:abstractNumId w:val="5"/>
  </w:num>
  <w:num w:numId="17" w16cid:durableId="1574969134">
    <w:abstractNumId w:val="24"/>
  </w:num>
  <w:num w:numId="18" w16cid:durableId="1899436102">
    <w:abstractNumId w:val="8"/>
  </w:num>
  <w:num w:numId="19" w16cid:durableId="303706006">
    <w:abstractNumId w:val="15"/>
  </w:num>
  <w:num w:numId="20" w16cid:durableId="1110976852">
    <w:abstractNumId w:val="12"/>
  </w:num>
  <w:num w:numId="21" w16cid:durableId="1373267870">
    <w:abstractNumId w:val="17"/>
  </w:num>
  <w:num w:numId="22" w16cid:durableId="306319090">
    <w:abstractNumId w:val="25"/>
  </w:num>
  <w:num w:numId="23" w16cid:durableId="1195117988">
    <w:abstractNumId w:val="18"/>
  </w:num>
  <w:num w:numId="24" w16cid:durableId="1434207067">
    <w:abstractNumId w:val="23"/>
  </w:num>
  <w:num w:numId="25" w16cid:durableId="807285063">
    <w:abstractNumId w:val="1"/>
  </w:num>
  <w:num w:numId="26" w16cid:durableId="919829302">
    <w:abstractNumId w:val="16"/>
  </w:num>
  <w:num w:numId="27" w16cid:durableId="210849687">
    <w:abstractNumId w:val="19"/>
    <w:lvlOverride w:ilvl="0">
      <w:startOverride w:val="1"/>
    </w:lvlOverride>
  </w:num>
  <w:num w:numId="28" w16cid:durableId="396709986">
    <w:abstractNumId w:val="19"/>
    <w:lvlOverride w:ilvl="0">
      <w:startOverride w:val="1"/>
    </w:lvlOverride>
  </w:num>
  <w:num w:numId="29" w16cid:durableId="12611313">
    <w:abstractNumId w:val="22"/>
  </w:num>
  <w:numIdMacAtCleanup w:val="2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564"/>
    <w:rsid w:val="00000366"/>
    <w:rsid w:val="0000190A"/>
    <w:rsid w:val="00002924"/>
    <w:rsid w:val="00004104"/>
    <w:rsid w:val="00005873"/>
    <w:rsid w:val="00010FA3"/>
    <w:rsid w:val="00012D7C"/>
    <w:rsid w:val="00014DFC"/>
    <w:rsid w:val="00022B8C"/>
    <w:rsid w:val="00024DA4"/>
    <w:rsid w:val="00030A6F"/>
    <w:rsid w:val="0003247C"/>
    <w:rsid w:val="00034BFF"/>
    <w:rsid w:val="00036F4F"/>
    <w:rsid w:val="000376A3"/>
    <w:rsid w:val="00045CD4"/>
    <w:rsid w:val="00056192"/>
    <w:rsid w:val="000561BC"/>
    <w:rsid w:val="000564FD"/>
    <w:rsid w:val="000609D3"/>
    <w:rsid w:val="0006152E"/>
    <w:rsid w:val="000618C1"/>
    <w:rsid w:val="00064112"/>
    <w:rsid w:val="0007285D"/>
    <w:rsid w:val="00073034"/>
    <w:rsid w:val="00073EF9"/>
    <w:rsid w:val="0007519B"/>
    <w:rsid w:val="00077B7E"/>
    <w:rsid w:val="0008187F"/>
    <w:rsid w:val="000823EA"/>
    <w:rsid w:val="00082AF3"/>
    <w:rsid w:val="00085BB7"/>
    <w:rsid w:val="00086FB4"/>
    <w:rsid w:val="00090420"/>
    <w:rsid w:val="0009182E"/>
    <w:rsid w:val="00093F75"/>
    <w:rsid w:val="000974DA"/>
    <w:rsid w:val="00097FCF"/>
    <w:rsid w:val="000A02CB"/>
    <w:rsid w:val="000A0414"/>
    <w:rsid w:val="000A084C"/>
    <w:rsid w:val="000A2915"/>
    <w:rsid w:val="000A441A"/>
    <w:rsid w:val="000A6A02"/>
    <w:rsid w:val="000B0362"/>
    <w:rsid w:val="000B212E"/>
    <w:rsid w:val="000B58B7"/>
    <w:rsid w:val="000B5EE2"/>
    <w:rsid w:val="000C217C"/>
    <w:rsid w:val="000C4899"/>
    <w:rsid w:val="000C5C02"/>
    <w:rsid w:val="000C609B"/>
    <w:rsid w:val="000C6ED8"/>
    <w:rsid w:val="000D075F"/>
    <w:rsid w:val="000D12EE"/>
    <w:rsid w:val="000D1AE7"/>
    <w:rsid w:val="000D3E1E"/>
    <w:rsid w:val="000D45D4"/>
    <w:rsid w:val="000D5569"/>
    <w:rsid w:val="000E0403"/>
    <w:rsid w:val="000E14B6"/>
    <w:rsid w:val="000E42F5"/>
    <w:rsid w:val="000E48B2"/>
    <w:rsid w:val="000E739E"/>
    <w:rsid w:val="000F0000"/>
    <w:rsid w:val="000F0269"/>
    <w:rsid w:val="000F3BA6"/>
    <w:rsid w:val="000F6AC3"/>
    <w:rsid w:val="000F6BBA"/>
    <w:rsid w:val="000F76E5"/>
    <w:rsid w:val="00102A0B"/>
    <w:rsid w:val="001034FF"/>
    <w:rsid w:val="00104A3A"/>
    <w:rsid w:val="001051E0"/>
    <w:rsid w:val="00106839"/>
    <w:rsid w:val="001112A8"/>
    <w:rsid w:val="00112BC0"/>
    <w:rsid w:val="00115550"/>
    <w:rsid w:val="0012119C"/>
    <w:rsid w:val="00122A1D"/>
    <w:rsid w:val="0012323A"/>
    <w:rsid w:val="00125358"/>
    <w:rsid w:val="00126363"/>
    <w:rsid w:val="001357A2"/>
    <w:rsid w:val="0013708F"/>
    <w:rsid w:val="00143CA3"/>
    <w:rsid w:val="00144202"/>
    <w:rsid w:val="0015073E"/>
    <w:rsid w:val="00151092"/>
    <w:rsid w:val="00151BF4"/>
    <w:rsid w:val="00152213"/>
    <w:rsid w:val="001536AD"/>
    <w:rsid w:val="00155EA8"/>
    <w:rsid w:val="001563C5"/>
    <w:rsid w:val="00157BD0"/>
    <w:rsid w:val="00165C74"/>
    <w:rsid w:val="00171349"/>
    <w:rsid w:val="00173808"/>
    <w:rsid w:val="0017612B"/>
    <w:rsid w:val="00176D4A"/>
    <w:rsid w:val="00177319"/>
    <w:rsid w:val="00177C89"/>
    <w:rsid w:val="00181003"/>
    <w:rsid w:val="00183B9B"/>
    <w:rsid w:val="00183CDD"/>
    <w:rsid w:val="00184B88"/>
    <w:rsid w:val="001861B6"/>
    <w:rsid w:val="00186595"/>
    <w:rsid w:val="001878F8"/>
    <w:rsid w:val="00187A1E"/>
    <w:rsid w:val="00187D0C"/>
    <w:rsid w:val="00187D30"/>
    <w:rsid w:val="00193689"/>
    <w:rsid w:val="001962A7"/>
    <w:rsid w:val="0019703C"/>
    <w:rsid w:val="001A0215"/>
    <w:rsid w:val="001A3A00"/>
    <w:rsid w:val="001A6296"/>
    <w:rsid w:val="001B0C87"/>
    <w:rsid w:val="001B14E8"/>
    <w:rsid w:val="001B16D0"/>
    <w:rsid w:val="001B28B1"/>
    <w:rsid w:val="001B2F75"/>
    <w:rsid w:val="001B4526"/>
    <w:rsid w:val="001B7E3F"/>
    <w:rsid w:val="001C0CAF"/>
    <w:rsid w:val="001C1AAC"/>
    <w:rsid w:val="001C1E5D"/>
    <w:rsid w:val="001D1C80"/>
    <w:rsid w:val="001E06EE"/>
    <w:rsid w:val="001E230B"/>
    <w:rsid w:val="001E50BA"/>
    <w:rsid w:val="001E532B"/>
    <w:rsid w:val="001E5AF1"/>
    <w:rsid w:val="001F2257"/>
    <w:rsid w:val="001F289F"/>
    <w:rsid w:val="001F49F3"/>
    <w:rsid w:val="001F5577"/>
    <w:rsid w:val="00200A12"/>
    <w:rsid w:val="0020253F"/>
    <w:rsid w:val="00203165"/>
    <w:rsid w:val="00206271"/>
    <w:rsid w:val="00210475"/>
    <w:rsid w:val="00211050"/>
    <w:rsid w:val="00212B2A"/>
    <w:rsid w:val="00212BB8"/>
    <w:rsid w:val="00214672"/>
    <w:rsid w:val="00214C20"/>
    <w:rsid w:val="00220271"/>
    <w:rsid w:val="002223CF"/>
    <w:rsid w:val="00223906"/>
    <w:rsid w:val="0022545E"/>
    <w:rsid w:val="00225E1E"/>
    <w:rsid w:val="0022694F"/>
    <w:rsid w:val="002276BC"/>
    <w:rsid w:val="002321E9"/>
    <w:rsid w:val="00232E0E"/>
    <w:rsid w:val="002339F7"/>
    <w:rsid w:val="002370FF"/>
    <w:rsid w:val="00241782"/>
    <w:rsid w:val="00243E52"/>
    <w:rsid w:val="00247FB4"/>
    <w:rsid w:val="00252887"/>
    <w:rsid w:val="00256424"/>
    <w:rsid w:val="00256649"/>
    <w:rsid w:val="0026084A"/>
    <w:rsid w:val="0026260E"/>
    <w:rsid w:val="00265C61"/>
    <w:rsid w:val="002702C2"/>
    <w:rsid w:val="002705E9"/>
    <w:rsid w:val="00271631"/>
    <w:rsid w:val="002735F2"/>
    <w:rsid w:val="00273C9E"/>
    <w:rsid w:val="0027559B"/>
    <w:rsid w:val="002800C7"/>
    <w:rsid w:val="00283298"/>
    <w:rsid w:val="002847E6"/>
    <w:rsid w:val="00286716"/>
    <w:rsid w:val="00287371"/>
    <w:rsid w:val="00287864"/>
    <w:rsid w:val="00291979"/>
    <w:rsid w:val="00291D76"/>
    <w:rsid w:val="00294197"/>
    <w:rsid w:val="0029509F"/>
    <w:rsid w:val="00296BD4"/>
    <w:rsid w:val="002A0451"/>
    <w:rsid w:val="002A3688"/>
    <w:rsid w:val="002A39F8"/>
    <w:rsid w:val="002A3D33"/>
    <w:rsid w:val="002A4186"/>
    <w:rsid w:val="002B0076"/>
    <w:rsid w:val="002B24BE"/>
    <w:rsid w:val="002B72DF"/>
    <w:rsid w:val="002C10BE"/>
    <w:rsid w:val="002C382E"/>
    <w:rsid w:val="002C556D"/>
    <w:rsid w:val="002C6186"/>
    <w:rsid w:val="002D0D54"/>
    <w:rsid w:val="002D126B"/>
    <w:rsid w:val="002D40A1"/>
    <w:rsid w:val="002D45C2"/>
    <w:rsid w:val="002D4B30"/>
    <w:rsid w:val="002D59AB"/>
    <w:rsid w:val="002D5E03"/>
    <w:rsid w:val="002D6993"/>
    <w:rsid w:val="002E17F6"/>
    <w:rsid w:val="002F6B06"/>
    <w:rsid w:val="00300903"/>
    <w:rsid w:val="00300BA7"/>
    <w:rsid w:val="00300D24"/>
    <w:rsid w:val="003042E0"/>
    <w:rsid w:val="00304363"/>
    <w:rsid w:val="00305D08"/>
    <w:rsid w:val="00316609"/>
    <w:rsid w:val="0032170C"/>
    <w:rsid w:val="003228EF"/>
    <w:rsid w:val="0032308B"/>
    <w:rsid w:val="0032405E"/>
    <w:rsid w:val="00325407"/>
    <w:rsid w:val="00326D32"/>
    <w:rsid w:val="00327008"/>
    <w:rsid w:val="0033026B"/>
    <w:rsid w:val="00331EA2"/>
    <w:rsid w:val="00340D4A"/>
    <w:rsid w:val="003410AF"/>
    <w:rsid w:val="003427BE"/>
    <w:rsid w:val="00343172"/>
    <w:rsid w:val="0034699D"/>
    <w:rsid w:val="00347318"/>
    <w:rsid w:val="00347F17"/>
    <w:rsid w:val="0035063C"/>
    <w:rsid w:val="00351BB3"/>
    <w:rsid w:val="00352734"/>
    <w:rsid w:val="00363708"/>
    <w:rsid w:val="00367BE1"/>
    <w:rsid w:val="0037081B"/>
    <w:rsid w:val="00370962"/>
    <w:rsid w:val="00371C1D"/>
    <w:rsid w:val="00372F7E"/>
    <w:rsid w:val="00377CA5"/>
    <w:rsid w:val="00380665"/>
    <w:rsid w:val="003824B4"/>
    <w:rsid w:val="00387620"/>
    <w:rsid w:val="00397FF1"/>
    <w:rsid w:val="003A2443"/>
    <w:rsid w:val="003A2B42"/>
    <w:rsid w:val="003A2E5A"/>
    <w:rsid w:val="003A55C1"/>
    <w:rsid w:val="003A6F79"/>
    <w:rsid w:val="003B0C33"/>
    <w:rsid w:val="003B1FEE"/>
    <w:rsid w:val="003B259B"/>
    <w:rsid w:val="003C2092"/>
    <w:rsid w:val="003C4424"/>
    <w:rsid w:val="003C6EAB"/>
    <w:rsid w:val="003D2BD2"/>
    <w:rsid w:val="003D2C33"/>
    <w:rsid w:val="003D5E12"/>
    <w:rsid w:val="003D642E"/>
    <w:rsid w:val="003E03C2"/>
    <w:rsid w:val="003E0833"/>
    <w:rsid w:val="003E23E9"/>
    <w:rsid w:val="003F02A6"/>
    <w:rsid w:val="003F07EA"/>
    <w:rsid w:val="003F24E1"/>
    <w:rsid w:val="003F35A9"/>
    <w:rsid w:val="003F3E0C"/>
    <w:rsid w:val="004019E3"/>
    <w:rsid w:val="004026BA"/>
    <w:rsid w:val="004034E2"/>
    <w:rsid w:val="004045E3"/>
    <w:rsid w:val="00407FA1"/>
    <w:rsid w:val="00410186"/>
    <w:rsid w:val="00410698"/>
    <w:rsid w:val="00411149"/>
    <w:rsid w:val="00412E2F"/>
    <w:rsid w:val="00414E76"/>
    <w:rsid w:val="00415138"/>
    <w:rsid w:val="00415A62"/>
    <w:rsid w:val="00417628"/>
    <w:rsid w:val="004209D7"/>
    <w:rsid w:val="00422445"/>
    <w:rsid w:val="0042715D"/>
    <w:rsid w:val="00427EC6"/>
    <w:rsid w:val="00431AFC"/>
    <w:rsid w:val="00432689"/>
    <w:rsid w:val="004334AA"/>
    <w:rsid w:val="00433929"/>
    <w:rsid w:val="00434E9E"/>
    <w:rsid w:val="00435737"/>
    <w:rsid w:val="00435A14"/>
    <w:rsid w:val="00435BF0"/>
    <w:rsid w:val="00441690"/>
    <w:rsid w:val="00441896"/>
    <w:rsid w:val="00442E7B"/>
    <w:rsid w:val="0044563B"/>
    <w:rsid w:val="00446345"/>
    <w:rsid w:val="004463E1"/>
    <w:rsid w:val="00453122"/>
    <w:rsid w:val="00453DA8"/>
    <w:rsid w:val="004568C8"/>
    <w:rsid w:val="00456F0F"/>
    <w:rsid w:val="00470FAB"/>
    <w:rsid w:val="0047176B"/>
    <w:rsid w:val="00471CAC"/>
    <w:rsid w:val="004775DE"/>
    <w:rsid w:val="004807EB"/>
    <w:rsid w:val="004853B1"/>
    <w:rsid w:val="00490D9B"/>
    <w:rsid w:val="00492083"/>
    <w:rsid w:val="004961DF"/>
    <w:rsid w:val="004963D9"/>
    <w:rsid w:val="00496766"/>
    <w:rsid w:val="00496EEB"/>
    <w:rsid w:val="004A08AB"/>
    <w:rsid w:val="004A1622"/>
    <w:rsid w:val="004A4376"/>
    <w:rsid w:val="004A4B99"/>
    <w:rsid w:val="004B0FDA"/>
    <w:rsid w:val="004B1775"/>
    <w:rsid w:val="004B2DE8"/>
    <w:rsid w:val="004B4AD5"/>
    <w:rsid w:val="004C0E00"/>
    <w:rsid w:val="004C19F1"/>
    <w:rsid w:val="004C2986"/>
    <w:rsid w:val="004C484A"/>
    <w:rsid w:val="004C6DC8"/>
    <w:rsid w:val="004D6040"/>
    <w:rsid w:val="004E125A"/>
    <w:rsid w:val="004E1349"/>
    <w:rsid w:val="004E1EF3"/>
    <w:rsid w:val="004E4276"/>
    <w:rsid w:val="004E49C4"/>
    <w:rsid w:val="004E5C0E"/>
    <w:rsid w:val="004E773E"/>
    <w:rsid w:val="004E7953"/>
    <w:rsid w:val="004F24C0"/>
    <w:rsid w:val="004F57EB"/>
    <w:rsid w:val="004F5E9E"/>
    <w:rsid w:val="004F7988"/>
    <w:rsid w:val="004F7CCF"/>
    <w:rsid w:val="00500CA8"/>
    <w:rsid w:val="005015EC"/>
    <w:rsid w:val="00502A91"/>
    <w:rsid w:val="0050433A"/>
    <w:rsid w:val="00506B89"/>
    <w:rsid w:val="00510C5A"/>
    <w:rsid w:val="00512AD9"/>
    <w:rsid w:val="0051361A"/>
    <w:rsid w:val="0052077F"/>
    <w:rsid w:val="00520DAD"/>
    <w:rsid w:val="00521685"/>
    <w:rsid w:val="00524278"/>
    <w:rsid w:val="00524D14"/>
    <w:rsid w:val="00525142"/>
    <w:rsid w:val="00526B77"/>
    <w:rsid w:val="00527388"/>
    <w:rsid w:val="00530770"/>
    <w:rsid w:val="00531811"/>
    <w:rsid w:val="00532CC1"/>
    <w:rsid w:val="005368D8"/>
    <w:rsid w:val="0054208D"/>
    <w:rsid w:val="00542559"/>
    <w:rsid w:val="005438C0"/>
    <w:rsid w:val="00543A3D"/>
    <w:rsid w:val="00544001"/>
    <w:rsid w:val="00545BE5"/>
    <w:rsid w:val="00547699"/>
    <w:rsid w:val="005502C5"/>
    <w:rsid w:val="005540DC"/>
    <w:rsid w:val="00554A4B"/>
    <w:rsid w:val="0055534E"/>
    <w:rsid w:val="00555A61"/>
    <w:rsid w:val="00556727"/>
    <w:rsid w:val="00556FD7"/>
    <w:rsid w:val="00557471"/>
    <w:rsid w:val="00564285"/>
    <w:rsid w:val="00565F61"/>
    <w:rsid w:val="00566900"/>
    <w:rsid w:val="005704CF"/>
    <w:rsid w:val="00571EAE"/>
    <w:rsid w:val="0057216D"/>
    <w:rsid w:val="00574624"/>
    <w:rsid w:val="00576E8E"/>
    <w:rsid w:val="005776D8"/>
    <w:rsid w:val="00582012"/>
    <w:rsid w:val="00583FAA"/>
    <w:rsid w:val="005873D1"/>
    <w:rsid w:val="00587A4C"/>
    <w:rsid w:val="00591B00"/>
    <w:rsid w:val="005920EA"/>
    <w:rsid w:val="005965FE"/>
    <w:rsid w:val="00597BE2"/>
    <w:rsid w:val="005A0213"/>
    <w:rsid w:val="005A20B3"/>
    <w:rsid w:val="005A2F88"/>
    <w:rsid w:val="005A3138"/>
    <w:rsid w:val="005A4AC8"/>
    <w:rsid w:val="005A5BA0"/>
    <w:rsid w:val="005A6715"/>
    <w:rsid w:val="005B3B62"/>
    <w:rsid w:val="005C065B"/>
    <w:rsid w:val="005C09C3"/>
    <w:rsid w:val="005C0F46"/>
    <w:rsid w:val="005C4AE9"/>
    <w:rsid w:val="005C4C56"/>
    <w:rsid w:val="005C5A0E"/>
    <w:rsid w:val="005C6C49"/>
    <w:rsid w:val="005D0ADD"/>
    <w:rsid w:val="005D17CC"/>
    <w:rsid w:val="005D1951"/>
    <w:rsid w:val="005D273D"/>
    <w:rsid w:val="005D502F"/>
    <w:rsid w:val="005D68B5"/>
    <w:rsid w:val="005E06FB"/>
    <w:rsid w:val="005E2D36"/>
    <w:rsid w:val="005E3A5C"/>
    <w:rsid w:val="005E3F2A"/>
    <w:rsid w:val="005E4642"/>
    <w:rsid w:val="005E64E8"/>
    <w:rsid w:val="005E6632"/>
    <w:rsid w:val="005E7F35"/>
    <w:rsid w:val="005F2B77"/>
    <w:rsid w:val="005F2D99"/>
    <w:rsid w:val="00601851"/>
    <w:rsid w:val="00607C21"/>
    <w:rsid w:val="0061191C"/>
    <w:rsid w:val="0061562A"/>
    <w:rsid w:val="0061683C"/>
    <w:rsid w:val="00616E20"/>
    <w:rsid w:val="00620D71"/>
    <w:rsid w:val="00623872"/>
    <w:rsid w:val="00624191"/>
    <w:rsid w:val="006277BE"/>
    <w:rsid w:val="00632139"/>
    <w:rsid w:val="0063603A"/>
    <w:rsid w:val="0063615B"/>
    <w:rsid w:val="00640684"/>
    <w:rsid w:val="00643EBD"/>
    <w:rsid w:val="00650423"/>
    <w:rsid w:val="00660FE5"/>
    <w:rsid w:val="00662891"/>
    <w:rsid w:val="00662BC6"/>
    <w:rsid w:val="00663479"/>
    <w:rsid w:val="006642E6"/>
    <w:rsid w:val="00664F9D"/>
    <w:rsid w:val="00665F96"/>
    <w:rsid w:val="006720D2"/>
    <w:rsid w:val="00676A3E"/>
    <w:rsid w:val="00680EE5"/>
    <w:rsid w:val="0068525B"/>
    <w:rsid w:val="0068540F"/>
    <w:rsid w:val="00686D1D"/>
    <w:rsid w:val="00687622"/>
    <w:rsid w:val="006931C9"/>
    <w:rsid w:val="00693D7F"/>
    <w:rsid w:val="00695BDF"/>
    <w:rsid w:val="00696FC8"/>
    <w:rsid w:val="006A28C7"/>
    <w:rsid w:val="006A4818"/>
    <w:rsid w:val="006A7352"/>
    <w:rsid w:val="006B1391"/>
    <w:rsid w:val="006B351F"/>
    <w:rsid w:val="006B52D7"/>
    <w:rsid w:val="006B59DE"/>
    <w:rsid w:val="006B61CC"/>
    <w:rsid w:val="006B668F"/>
    <w:rsid w:val="006C2203"/>
    <w:rsid w:val="006C2B11"/>
    <w:rsid w:val="006C3534"/>
    <w:rsid w:val="006C62D0"/>
    <w:rsid w:val="006C7A9F"/>
    <w:rsid w:val="006D19EE"/>
    <w:rsid w:val="006D3006"/>
    <w:rsid w:val="006D36AB"/>
    <w:rsid w:val="006D7BDC"/>
    <w:rsid w:val="006E0791"/>
    <w:rsid w:val="006E1066"/>
    <w:rsid w:val="006E28A4"/>
    <w:rsid w:val="006E330C"/>
    <w:rsid w:val="006E5C63"/>
    <w:rsid w:val="006F0F5A"/>
    <w:rsid w:val="006F0FF6"/>
    <w:rsid w:val="006F3DB2"/>
    <w:rsid w:val="006F6FC1"/>
    <w:rsid w:val="007031A6"/>
    <w:rsid w:val="007034BD"/>
    <w:rsid w:val="00704B90"/>
    <w:rsid w:val="00714AA4"/>
    <w:rsid w:val="007153F1"/>
    <w:rsid w:val="00715B96"/>
    <w:rsid w:val="00716C66"/>
    <w:rsid w:val="0072207B"/>
    <w:rsid w:val="00722191"/>
    <w:rsid w:val="00724CF7"/>
    <w:rsid w:val="007364E6"/>
    <w:rsid w:val="007419CC"/>
    <w:rsid w:val="0074353E"/>
    <w:rsid w:val="00745B40"/>
    <w:rsid w:val="0074634E"/>
    <w:rsid w:val="0075203C"/>
    <w:rsid w:val="00754BD4"/>
    <w:rsid w:val="007568FF"/>
    <w:rsid w:val="007571B4"/>
    <w:rsid w:val="007619AA"/>
    <w:rsid w:val="00763D60"/>
    <w:rsid w:val="0077096C"/>
    <w:rsid w:val="007751F5"/>
    <w:rsid w:val="00776512"/>
    <w:rsid w:val="00777463"/>
    <w:rsid w:val="007828A8"/>
    <w:rsid w:val="00782B13"/>
    <w:rsid w:val="00785E01"/>
    <w:rsid w:val="00786A48"/>
    <w:rsid w:val="0079025B"/>
    <w:rsid w:val="00790ADD"/>
    <w:rsid w:val="00791516"/>
    <w:rsid w:val="00792F71"/>
    <w:rsid w:val="007A0C87"/>
    <w:rsid w:val="007A3BA9"/>
    <w:rsid w:val="007A43F6"/>
    <w:rsid w:val="007A56B9"/>
    <w:rsid w:val="007A6576"/>
    <w:rsid w:val="007B2EE8"/>
    <w:rsid w:val="007B37F0"/>
    <w:rsid w:val="007B5CE0"/>
    <w:rsid w:val="007B7E6F"/>
    <w:rsid w:val="007C1B7C"/>
    <w:rsid w:val="007C1D33"/>
    <w:rsid w:val="007C208A"/>
    <w:rsid w:val="007C5215"/>
    <w:rsid w:val="007D5453"/>
    <w:rsid w:val="007D54C3"/>
    <w:rsid w:val="007D5682"/>
    <w:rsid w:val="007D79EE"/>
    <w:rsid w:val="007E2B74"/>
    <w:rsid w:val="007E4302"/>
    <w:rsid w:val="007E6B65"/>
    <w:rsid w:val="007E7057"/>
    <w:rsid w:val="007E72C7"/>
    <w:rsid w:val="007F246A"/>
    <w:rsid w:val="007F2B87"/>
    <w:rsid w:val="007F4EEB"/>
    <w:rsid w:val="007F7D9E"/>
    <w:rsid w:val="008056BE"/>
    <w:rsid w:val="008063DB"/>
    <w:rsid w:val="00807B97"/>
    <w:rsid w:val="0081235D"/>
    <w:rsid w:val="0081251C"/>
    <w:rsid w:val="008169E5"/>
    <w:rsid w:val="00817699"/>
    <w:rsid w:val="00822FA1"/>
    <w:rsid w:val="008264DD"/>
    <w:rsid w:val="00826ED3"/>
    <w:rsid w:val="0083072C"/>
    <w:rsid w:val="00831540"/>
    <w:rsid w:val="00832059"/>
    <w:rsid w:val="00834D0B"/>
    <w:rsid w:val="00836288"/>
    <w:rsid w:val="008365CC"/>
    <w:rsid w:val="00836645"/>
    <w:rsid w:val="008447CE"/>
    <w:rsid w:val="00846F7B"/>
    <w:rsid w:val="00853C7A"/>
    <w:rsid w:val="00853F94"/>
    <w:rsid w:val="00855307"/>
    <w:rsid w:val="00856624"/>
    <w:rsid w:val="00856BC3"/>
    <w:rsid w:val="00862C3F"/>
    <w:rsid w:val="00864B23"/>
    <w:rsid w:val="00865B65"/>
    <w:rsid w:val="00866301"/>
    <w:rsid w:val="00866C89"/>
    <w:rsid w:val="008677D2"/>
    <w:rsid w:val="00867EC0"/>
    <w:rsid w:val="008728FF"/>
    <w:rsid w:val="00877EB1"/>
    <w:rsid w:val="008844F9"/>
    <w:rsid w:val="008856D2"/>
    <w:rsid w:val="00887E29"/>
    <w:rsid w:val="0089253B"/>
    <w:rsid w:val="008927C2"/>
    <w:rsid w:val="00894322"/>
    <w:rsid w:val="00894753"/>
    <w:rsid w:val="00895059"/>
    <w:rsid w:val="00897342"/>
    <w:rsid w:val="008A294F"/>
    <w:rsid w:val="008A5D39"/>
    <w:rsid w:val="008A6000"/>
    <w:rsid w:val="008B0575"/>
    <w:rsid w:val="008B2316"/>
    <w:rsid w:val="008B2C18"/>
    <w:rsid w:val="008B5288"/>
    <w:rsid w:val="008B7F98"/>
    <w:rsid w:val="008C0FA2"/>
    <w:rsid w:val="008C3989"/>
    <w:rsid w:val="008C468C"/>
    <w:rsid w:val="008D082D"/>
    <w:rsid w:val="008D16AA"/>
    <w:rsid w:val="008D262B"/>
    <w:rsid w:val="008D3FEB"/>
    <w:rsid w:val="008D7D62"/>
    <w:rsid w:val="008E11AD"/>
    <w:rsid w:val="008E51E6"/>
    <w:rsid w:val="008E573A"/>
    <w:rsid w:val="008F134E"/>
    <w:rsid w:val="008F292E"/>
    <w:rsid w:val="008F29DB"/>
    <w:rsid w:val="008F622F"/>
    <w:rsid w:val="008F729C"/>
    <w:rsid w:val="009005DB"/>
    <w:rsid w:val="009017C3"/>
    <w:rsid w:val="00901DA2"/>
    <w:rsid w:val="00902B32"/>
    <w:rsid w:val="00903949"/>
    <w:rsid w:val="0090529B"/>
    <w:rsid w:val="0090569C"/>
    <w:rsid w:val="00912197"/>
    <w:rsid w:val="0091313F"/>
    <w:rsid w:val="0091376E"/>
    <w:rsid w:val="00913F75"/>
    <w:rsid w:val="00914C17"/>
    <w:rsid w:val="00916ACC"/>
    <w:rsid w:val="0092045D"/>
    <w:rsid w:val="0092324D"/>
    <w:rsid w:val="0092636B"/>
    <w:rsid w:val="009266AC"/>
    <w:rsid w:val="00931D16"/>
    <w:rsid w:val="00937C87"/>
    <w:rsid w:val="00941216"/>
    <w:rsid w:val="00941FA9"/>
    <w:rsid w:val="00943AFD"/>
    <w:rsid w:val="00957DAA"/>
    <w:rsid w:val="00961964"/>
    <w:rsid w:val="0096320A"/>
    <w:rsid w:val="0096337E"/>
    <w:rsid w:val="00963549"/>
    <w:rsid w:val="00965194"/>
    <w:rsid w:val="00965BA5"/>
    <w:rsid w:val="0097020C"/>
    <w:rsid w:val="009707FC"/>
    <w:rsid w:val="00971F5E"/>
    <w:rsid w:val="00974A51"/>
    <w:rsid w:val="00975951"/>
    <w:rsid w:val="00976566"/>
    <w:rsid w:val="009778C5"/>
    <w:rsid w:val="00980A1C"/>
    <w:rsid w:val="009817A7"/>
    <w:rsid w:val="00984388"/>
    <w:rsid w:val="00991C2D"/>
    <w:rsid w:val="00992C4D"/>
    <w:rsid w:val="0099589B"/>
    <w:rsid w:val="009A01CD"/>
    <w:rsid w:val="009A1E57"/>
    <w:rsid w:val="009A385B"/>
    <w:rsid w:val="009A3F83"/>
    <w:rsid w:val="009A5A23"/>
    <w:rsid w:val="009A6FEF"/>
    <w:rsid w:val="009B09D8"/>
    <w:rsid w:val="009B2C58"/>
    <w:rsid w:val="009B43B0"/>
    <w:rsid w:val="009B66D1"/>
    <w:rsid w:val="009C01F0"/>
    <w:rsid w:val="009C6327"/>
    <w:rsid w:val="009C73EE"/>
    <w:rsid w:val="009C7B05"/>
    <w:rsid w:val="009D0E3E"/>
    <w:rsid w:val="009D6295"/>
    <w:rsid w:val="009D6F4F"/>
    <w:rsid w:val="009E2FD0"/>
    <w:rsid w:val="009E3B75"/>
    <w:rsid w:val="009E548C"/>
    <w:rsid w:val="009E5652"/>
    <w:rsid w:val="009E665E"/>
    <w:rsid w:val="009F2714"/>
    <w:rsid w:val="009F587C"/>
    <w:rsid w:val="009F6DAC"/>
    <w:rsid w:val="009F7A8B"/>
    <w:rsid w:val="00A00D5D"/>
    <w:rsid w:val="00A01BF1"/>
    <w:rsid w:val="00A03FC2"/>
    <w:rsid w:val="00A06223"/>
    <w:rsid w:val="00A11E3F"/>
    <w:rsid w:val="00A20C9C"/>
    <w:rsid w:val="00A21928"/>
    <w:rsid w:val="00A219C0"/>
    <w:rsid w:val="00A26FA5"/>
    <w:rsid w:val="00A304E5"/>
    <w:rsid w:val="00A33AF0"/>
    <w:rsid w:val="00A361C3"/>
    <w:rsid w:val="00A37BA6"/>
    <w:rsid w:val="00A4072A"/>
    <w:rsid w:val="00A449E6"/>
    <w:rsid w:val="00A44EB1"/>
    <w:rsid w:val="00A4517A"/>
    <w:rsid w:val="00A45393"/>
    <w:rsid w:val="00A45911"/>
    <w:rsid w:val="00A51500"/>
    <w:rsid w:val="00A52AEE"/>
    <w:rsid w:val="00A60DBB"/>
    <w:rsid w:val="00A61325"/>
    <w:rsid w:val="00A624CF"/>
    <w:rsid w:val="00A64701"/>
    <w:rsid w:val="00A65DA4"/>
    <w:rsid w:val="00A67247"/>
    <w:rsid w:val="00A71F59"/>
    <w:rsid w:val="00A76A64"/>
    <w:rsid w:val="00A76EA1"/>
    <w:rsid w:val="00A80AAB"/>
    <w:rsid w:val="00A82ACF"/>
    <w:rsid w:val="00A83FB2"/>
    <w:rsid w:val="00A8437A"/>
    <w:rsid w:val="00A845B8"/>
    <w:rsid w:val="00A90BAE"/>
    <w:rsid w:val="00A90F2B"/>
    <w:rsid w:val="00AA04DF"/>
    <w:rsid w:val="00AA1CF5"/>
    <w:rsid w:val="00AA28AC"/>
    <w:rsid w:val="00AA317A"/>
    <w:rsid w:val="00AA4C10"/>
    <w:rsid w:val="00AA502C"/>
    <w:rsid w:val="00AA5F39"/>
    <w:rsid w:val="00AA7710"/>
    <w:rsid w:val="00AB116F"/>
    <w:rsid w:val="00AB281F"/>
    <w:rsid w:val="00AB5E40"/>
    <w:rsid w:val="00AB66BA"/>
    <w:rsid w:val="00AB69F4"/>
    <w:rsid w:val="00AB7F24"/>
    <w:rsid w:val="00AC32BB"/>
    <w:rsid w:val="00AC51BE"/>
    <w:rsid w:val="00AD3E60"/>
    <w:rsid w:val="00AD53E5"/>
    <w:rsid w:val="00AD7445"/>
    <w:rsid w:val="00AD79B0"/>
    <w:rsid w:val="00AE4A42"/>
    <w:rsid w:val="00AE5CB8"/>
    <w:rsid w:val="00AE67E6"/>
    <w:rsid w:val="00AF0831"/>
    <w:rsid w:val="00AF1D39"/>
    <w:rsid w:val="00AF3E2F"/>
    <w:rsid w:val="00AF73F8"/>
    <w:rsid w:val="00AF7E1B"/>
    <w:rsid w:val="00B00C28"/>
    <w:rsid w:val="00B02470"/>
    <w:rsid w:val="00B0523B"/>
    <w:rsid w:val="00B0587A"/>
    <w:rsid w:val="00B067E7"/>
    <w:rsid w:val="00B07F9D"/>
    <w:rsid w:val="00B10B98"/>
    <w:rsid w:val="00B1125D"/>
    <w:rsid w:val="00B11443"/>
    <w:rsid w:val="00B12122"/>
    <w:rsid w:val="00B139AE"/>
    <w:rsid w:val="00B13BF9"/>
    <w:rsid w:val="00B13DA6"/>
    <w:rsid w:val="00B21453"/>
    <w:rsid w:val="00B24064"/>
    <w:rsid w:val="00B246D2"/>
    <w:rsid w:val="00B24803"/>
    <w:rsid w:val="00B24B8F"/>
    <w:rsid w:val="00B26DB9"/>
    <w:rsid w:val="00B30FDF"/>
    <w:rsid w:val="00B31020"/>
    <w:rsid w:val="00B312FC"/>
    <w:rsid w:val="00B345EE"/>
    <w:rsid w:val="00B36216"/>
    <w:rsid w:val="00B43CB8"/>
    <w:rsid w:val="00B448AD"/>
    <w:rsid w:val="00B503EC"/>
    <w:rsid w:val="00B50EFF"/>
    <w:rsid w:val="00B54958"/>
    <w:rsid w:val="00B54EB6"/>
    <w:rsid w:val="00B6009A"/>
    <w:rsid w:val="00B60EE0"/>
    <w:rsid w:val="00B62701"/>
    <w:rsid w:val="00B63DB0"/>
    <w:rsid w:val="00B63F92"/>
    <w:rsid w:val="00B66E56"/>
    <w:rsid w:val="00B73D51"/>
    <w:rsid w:val="00B74273"/>
    <w:rsid w:val="00B75138"/>
    <w:rsid w:val="00B75F1E"/>
    <w:rsid w:val="00B82016"/>
    <w:rsid w:val="00B86258"/>
    <w:rsid w:val="00B862C7"/>
    <w:rsid w:val="00B87E64"/>
    <w:rsid w:val="00B92489"/>
    <w:rsid w:val="00B92948"/>
    <w:rsid w:val="00B949AC"/>
    <w:rsid w:val="00B95DCB"/>
    <w:rsid w:val="00BA20A8"/>
    <w:rsid w:val="00BA635D"/>
    <w:rsid w:val="00BA6F81"/>
    <w:rsid w:val="00BA78A0"/>
    <w:rsid w:val="00BB1228"/>
    <w:rsid w:val="00BB4DE8"/>
    <w:rsid w:val="00BB53BF"/>
    <w:rsid w:val="00BB5E5B"/>
    <w:rsid w:val="00BB5FBB"/>
    <w:rsid w:val="00BC4E5E"/>
    <w:rsid w:val="00BC5126"/>
    <w:rsid w:val="00BC59DA"/>
    <w:rsid w:val="00BD1E11"/>
    <w:rsid w:val="00BD7E1E"/>
    <w:rsid w:val="00BE2CFB"/>
    <w:rsid w:val="00BE31F9"/>
    <w:rsid w:val="00BE3E1F"/>
    <w:rsid w:val="00BE57D0"/>
    <w:rsid w:val="00BF1082"/>
    <w:rsid w:val="00BF38CF"/>
    <w:rsid w:val="00BF6214"/>
    <w:rsid w:val="00C0149D"/>
    <w:rsid w:val="00C01C73"/>
    <w:rsid w:val="00C06E25"/>
    <w:rsid w:val="00C10741"/>
    <w:rsid w:val="00C11428"/>
    <w:rsid w:val="00C12D2B"/>
    <w:rsid w:val="00C1335F"/>
    <w:rsid w:val="00C13606"/>
    <w:rsid w:val="00C15AC1"/>
    <w:rsid w:val="00C1685D"/>
    <w:rsid w:val="00C170AC"/>
    <w:rsid w:val="00C172FF"/>
    <w:rsid w:val="00C20847"/>
    <w:rsid w:val="00C21C15"/>
    <w:rsid w:val="00C224B7"/>
    <w:rsid w:val="00C22D19"/>
    <w:rsid w:val="00C23038"/>
    <w:rsid w:val="00C26712"/>
    <w:rsid w:val="00C26F81"/>
    <w:rsid w:val="00C3006F"/>
    <w:rsid w:val="00C31725"/>
    <w:rsid w:val="00C32258"/>
    <w:rsid w:val="00C33AD1"/>
    <w:rsid w:val="00C372AA"/>
    <w:rsid w:val="00C401EB"/>
    <w:rsid w:val="00C409B2"/>
    <w:rsid w:val="00C467D8"/>
    <w:rsid w:val="00C477D8"/>
    <w:rsid w:val="00C502B8"/>
    <w:rsid w:val="00C51F5F"/>
    <w:rsid w:val="00C52644"/>
    <w:rsid w:val="00C54680"/>
    <w:rsid w:val="00C55CC8"/>
    <w:rsid w:val="00C56FF9"/>
    <w:rsid w:val="00C57CFD"/>
    <w:rsid w:val="00C62127"/>
    <w:rsid w:val="00C62990"/>
    <w:rsid w:val="00C63001"/>
    <w:rsid w:val="00C6608C"/>
    <w:rsid w:val="00C71F52"/>
    <w:rsid w:val="00C7298F"/>
    <w:rsid w:val="00C73132"/>
    <w:rsid w:val="00C74D01"/>
    <w:rsid w:val="00C756C7"/>
    <w:rsid w:val="00C75F67"/>
    <w:rsid w:val="00C75FB1"/>
    <w:rsid w:val="00C76ECE"/>
    <w:rsid w:val="00C809CA"/>
    <w:rsid w:val="00C813D2"/>
    <w:rsid w:val="00C824CF"/>
    <w:rsid w:val="00C8727B"/>
    <w:rsid w:val="00C87423"/>
    <w:rsid w:val="00C9395A"/>
    <w:rsid w:val="00C949C6"/>
    <w:rsid w:val="00C94E26"/>
    <w:rsid w:val="00C96665"/>
    <w:rsid w:val="00C97839"/>
    <w:rsid w:val="00CA1A06"/>
    <w:rsid w:val="00CA276D"/>
    <w:rsid w:val="00CA2BC0"/>
    <w:rsid w:val="00CA3564"/>
    <w:rsid w:val="00CA4023"/>
    <w:rsid w:val="00CA7DC4"/>
    <w:rsid w:val="00CB03B6"/>
    <w:rsid w:val="00CB135E"/>
    <w:rsid w:val="00CB28E7"/>
    <w:rsid w:val="00CB2ADD"/>
    <w:rsid w:val="00CB6CA6"/>
    <w:rsid w:val="00CB6F43"/>
    <w:rsid w:val="00CB74BA"/>
    <w:rsid w:val="00CB795D"/>
    <w:rsid w:val="00CC1600"/>
    <w:rsid w:val="00CE3315"/>
    <w:rsid w:val="00CE421C"/>
    <w:rsid w:val="00CF04ED"/>
    <w:rsid w:val="00D022DF"/>
    <w:rsid w:val="00D025D7"/>
    <w:rsid w:val="00D029DA"/>
    <w:rsid w:val="00D0394F"/>
    <w:rsid w:val="00D03F4B"/>
    <w:rsid w:val="00D05663"/>
    <w:rsid w:val="00D07088"/>
    <w:rsid w:val="00D11CFE"/>
    <w:rsid w:val="00D22EDC"/>
    <w:rsid w:val="00D23AA3"/>
    <w:rsid w:val="00D25DDD"/>
    <w:rsid w:val="00D300BF"/>
    <w:rsid w:val="00D30570"/>
    <w:rsid w:val="00D307FE"/>
    <w:rsid w:val="00D31394"/>
    <w:rsid w:val="00D31CDB"/>
    <w:rsid w:val="00D345B5"/>
    <w:rsid w:val="00D35809"/>
    <w:rsid w:val="00D46550"/>
    <w:rsid w:val="00D508C0"/>
    <w:rsid w:val="00D52200"/>
    <w:rsid w:val="00D54027"/>
    <w:rsid w:val="00D65266"/>
    <w:rsid w:val="00D65AEB"/>
    <w:rsid w:val="00D66683"/>
    <w:rsid w:val="00D677A0"/>
    <w:rsid w:val="00D71302"/>
    <w:rsid w:val="00D71839"/>
    <w:rsid w:val="00D72CFA"/>
    <w:rsid w:val="00D73BFF"/>
    <w:rsid w:val="00D74A16"/>
    <w:rsid w:val="00D77799"/>
    <w:rsid w:val="00D80DD3"/>
    <w:rsid w:val="00D8179D"/>
    <w:rsid w:val="00D82441"/>
    <w:rsid w:val="00D8612B"/>
    <w:rsid w:val="00D876D6"/>
    <w:rsid w:val="00D90F1B"/>
    <w:rsid w:val="00D91717"/>
    <w:rsid w:val="00D94810"/>
    <w:rsid w:val="00D96C8B"/>
    <w:rsid w:val="00DA3409"/>
    <w:rsid w:val="00DA54D6"/>
    <w:rsid w:val="00DA580E"/>
    <w:rsid w:val="00DA6390"/>
    <w:rsid w:val="00DA7E57"/>
    <w:rsid w:val="00DB0174"/>
    <w:rsid w:val="00DB33E5"/>
    <w:rsid w:val="00DB64C9"/>
    <w:rsid w:val="00DB7B66"/>
    <w:rsid w:val="00DC16B5"/>
    <w:rsid w:val="00DC1793"/>
    <w:rsid w:val="00DC2F87"/>
    <w:rsid w:val="00DC2FC6"/>
    <w:rsid w:val="00DC3108"/>
    <w:rsid w:val="00DC6187"/>
    <w:rsid w:val="00DC7C66"/>
    <w:rsid w:val="00DD0F0F"/>
    <w:rsid w:val="00DD423D"/>
    <w:rsid w:val="00DD4E53"/>
    <w:rsid w:val="00DE10C7"/>
    <w:rsid w:val="00DE4D8C"/>
    <w:rsid w:val="00DE5D5F"/>
    <w:rsid w:val="00DE7C80"/>
    <w:rsid w:val="00DF275E"/>
    <w:rsid w:val="00DF36DB"/>
    <w:rsid w:val="00DF51D2"/>
    <w:rsid w:val="00E1191F"/>
    <w:rsid w:val="00E11E7C"/>
    <w:rsid w:val="00E12BD5"/>
    <w:rsid w:val="00E140FA"/>
    <w:rsid w:val="00E20AF8"/>
    <w:rsid w:val="00E277E0"/>
    <w:rsid w:val="00E33B77"/>
    <w:rsid w:val="00E35B36"/>
    <w:rsid w:val="00E361F3"/>
    <w:rsid w:val="00E4342C"/>
    <w:rsid w:val="00E43810"/>
    <w:rsid w:val="00E46595"/>
    <w:rsid w:val="00E47A03"/>
    <w:rsid w:val="00E564FD"/>
    <w:rsid w:val="00E5657B"/>
    <w:rsid w:val="00E572BB"/>
    <w:rsid w:val="00E57B20"/>
    <w:rsid w:val="00E60450"/>
    <w:rsid w:val="00E60766"/>
    <w:rsid w:val="00E746AF"/>
    <w:rsid w:val="00E75779"/>
    <w:rsid w:val="00E75B0D"/>
    <w:rsid w:val="00E84BD7"/>
    <w:rsid w:val="00E90D04"/>
    <w:rsid w:val="00E94CC6"/>
    <w:rsid w:val="00E95ACA"/>
    <w:rsid w:val="00E97EF4"/>
    <w:rsid w:val="00EA0398"/>
    <w:rsid w:val="00EA0C81"/>
    <w:rsid w:val="00EA1402"/>
    <w:rsid w:val="00EA2C64"/>
    <w:rsid w:val="00EA3508"/>
    <w:rsid w:val="00EA40F3"/>
    <w:rsid w:val="00EA48BB"/>
    <w:rsid w:val="00EA4B3A"/>
    <w:rsid w:val="00EA541A"/>
    <w:rsid w:val="00EA62EE"/>
    <w:rsid w:val="00EB080B"/>
    <w:rsid w:val="00EB0A3D"/>
    <w:rsid w:val="00EB1FE4"/>
    <w:rsid w:val="00EB30A5"/>
    <w:rsid w:val="00EB5094"/>
    <w:rsid w:val="00EB6BD9"/>
    <w:rsid w:val="00EB71C6"/>
    <w:rsid w:val="00EC154E"/>
    <w:rsid w:val="00EC666D"/>
    <w:rsid w:val="00ED1C3D"/>
    <w:rsid w:val="00ED32A6"/>
    <w:rsid w:val="00ED462E"/>
    <w:rsid w:val="00ED4871"/>
    <w:rsid w:val="00EE28A3"/>
    <w:rsid w:val="00EE3137"/>
    <w:rsid w:val="00EE3CE9"/>
    <w:rsid w:val="00EE57F0"/>
    <w:rsid w:val="00EF1CB8"/>
    <w:rsid w:val="00EF72C2"/>
    <w:rsid w:val="00EF7AB5"/>
    <w:rsid w:val="00F05AF7"/>
    <w:rsid w:val="00F06F2F"/>
    <w:rsid w:val="00F10603"/>
    <w:rsid w:val="00F14ABD"/>
    <w:rsid w:val="00F17758"/>
    <w:rsid w:val="00F17DF8"/>
    <w:rsid w:val="00F206B2"/>
    <w:rsid w:val="00F2165C"/>
    <w:rsid w:val="00F22247"/>
    <w:rsid w:val="00F25727"/>
    <w:rsid w:val="00F27EEE"/>
    <w:rsid w:val="00F30BF9"/>
    <w:rsid w:val="00F31965"/>
    <w:rsid w:val="00F31FE6"/>
    <w:rsid w:val="00F32341"/>
    <w:rsid w:val="00F32E6C"/>
    <w:rsid w:val="00F339B3"/>
    <w:rsid w:val="00F348FF"/>
    <w:rsid w:val="00F34A36"/>
    <w:rsid w:val="00F36CD3"/>
    <w:rsid w:val="00F36F58"/>
    <w:rsid w:val="00F37414"/>
    <w:rsid w:val="00F43D06"/>
    <w:rsid w:val="00F44DD0"/>
    <w:rsid w:val="00F44F50"/>
    <w:rsid w:val="00F45DC4"/>
    <w:rsid w:val="00F462F6"/>
    <w:rsid w:val="00F46769"/>
    <w:rsid w:val="00F473E2"/>
    <w:rsid w:val="00F47705"/>
    <w:rsid w:val="00F51BC9"/>
    <w:rsid w:val="00F545B2"/>
    <w:rsid w:val="00F55DB4"/>
    <w:rsid w:val="00F57299"/>
    <w:rsid w:val="00F616CD"/>
    <w:rsid w:val="00F62C4F"/>
    <w:rsid w:val="00F65028"/>
    <w:rsid w:val="00F658DE"/>
    <w:rsid w:val="00F71B35"/>
    <w:rsid w:val="00F806EB"/>
    <w:rsid w:val="00F806FD"/>
    <w:rsid w:val="00F81002"/>
    <w:rsid w:val="00F81F9A"/>
    <w:rsid w:val="00F85D83"/>
    <w:rsid w:val="00F86F74"/>
    <w:rsid w:val="00F879A8"/>
    <w:rsid w:val="00F92441"/>
    <w:rsid w:val="00F9254D"/>
    <w:rsid w:val="00F92C2B"/>
    <w:rsid w:val="00F94594"/>
    <w:rsid w:val="00F947ED"/>
    <w:rsid w:val="00F948CC"/>
    <w:rsid w:val="00F94948"/>
    <w:rsid w:val="00F94AD2"/>
    <w:rsid w:val="00F9686A"/>
    <w:rsid w:val="00FB3426"/>
    <w:rsid w:val="00FB35FF"/>
    <w:rsid w:val="00FC0246"/>
    <w:rsid w:val="00FC0C66"/>
    <w:rsid w:val="00FC2C69"/>
    <w:rsid w:val="00FC3301"/>
    <w:rsid w:val="00FC5BA6"/>
    <w:rsid w:val="00FC6563"/>
    <w:rsid w:val="00FD08B2"/>
    <w:rsid w:val="00FD1467"/>
    <w:rsid w:val="00FD198C"/>
    <w:rsid w:val="00FD1EA2"/>
    <w:rsid w:val="00FD2CF5"/>
    <w:rsid w:val="00FD4939"/>
    <w:rsid w:val="00FD4D7B"/>
    <w:rsid w:val="00FD6217"/>
    <w:rsid w:val="00FD797B"/>
    <w:rsid w:val="00FE1FC4"/>
    <w:rsid w:val="00FE28D6"/>
    <w:rsid w:val="00FE657F"/>
    <w:rsid w:val="00FE7568"/>
    <w:rsid w:val="00FE7A61"/>
    <w:rsid w:val="00FF37A3"/>
    <w:rsid w:val="00FF6897"/>
    <w:rsid w:val="00FF7173"/>
    <w:rsid w:val="00FF7A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3AD23"/>
  <w14:defaultImageDpi w14:val="32767"/>
  <w15:chartTrackingRefBased/>
  <w15:docId w15:val="{9C81A83D-2696-2945-8B97-0EA207091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E17F6"/>
    <w:pPr>
      <w:spacing w:line="360" w:lineRule="auto"/>
      <w:jc w:val="both"/>
    </w:pPr>
    <w:rPr>
      <w:sz w:val="22"/>
      <w:szCs w:val="22"/>
    </w:rPr>
  </w:style>
  <w:style w:type="paragraph" w:styleId="Titre1">
    <w:name w:val="heading 1"/>
    <w:aliases w:val="Chapitre"/>
    <w:basedOn w:val="Normal"/>
    <w:next w:val="Normal"/>
    <w:link w:val="Titre1Car"/>
    <w:uiPriority w:val="9"/>
    <w:qFormat/>
    <w:rsid w:val="0079025B"/>
    <w:pPr>
      <w:pBdr>
        <w:bottom w:val="single" w:sz="18" w:space="1" w:color="000000" w:themeColor="text1"/>
      </w:pBdr>
      <w:jc w:val="center"/>
      <w:outlineLvl w:val="0"/>
    </w:pPr>
    <w:rPr>
      <w:b/>
      <w:color w:val="000000" w:themeColor="text1"/>
      <w:sz w:val="36"/>
      <w:szCs w:val="36"/>
    </w:rPr>
  </w:style>
  <w:style w:type="paragraph" w:styleId="Titre2">
    <w:name w:val="heading 2"/>
    <w:aliases w:val="Paragraphe"/>
    <w:basedOn w:val="Normal"/>
    <w:next w:val="Normal"/>
    <w:link w:val="Titre2Car"/>
    <w:uiPriority w:val="9"/>
    <w:qFormat/>
    <w:rsid w:val="00E572BB"/>
    <w:pPr>
      <w:numPr>
        <w:numId w:val="3"/>
      </w:numPr>
      <w:pBdr>
        <w:bottom w:val="single" w:sz="18" w:space="1" w:color="auto"/>
      </w:pBdr>
      <w:outlineLvl w:val="1"/>
    </w:pPr>
    <w:rPr>
      <w:b/>
      <w:color w:val="000000" w:themeColor="text1"/>
      <w:szCs w:val="36"/>
    </w:rPr>
  </w:style>
  <w:style w:type="paragraph" w:styleId="Titre3">
    <w:name w:val="heading 3"/>
    <w:basedOn w:val="Normal"/>
    <w:next w:val="Normal"/>
    <w:link w:val="Titre3Car"/>
    <w:uiPriority w:val="9"/>
    <w:unhideWhenUsed/>
    <w:qFormat/>
    <w:rsid w:val="00B1125D"/>
    <w:pPr>
      <w:keepNext/>
      <w:keepLines/>
      <w:spacing w:before="40"/>
      <w:outlineLvl w:val="2"/>
    </w:pPr>
    <w:rPr>
      <w:rFonts w:asciiTheme="majorHAnsi" w:eastAsiaTheme="majorEastAsia" w:hAnsiTheme="majorHAnsi" w:cstheme="majorBidi"/>
      <w:color w:val="1F3763" w:themeColor="accent1" w:themeShade="7F"/>
    </w:rPr>
  </w:style>
  <w:style w:type="paragraph" w:styleId="Titre4">
    <w:name w:val="heading 4"/>
    <w:basedOn w:val="Titre1"/>
    <w:next w:val="Normal"/>
    <w:link w:val="Titre4Car"/>
    <w:uiPriority w:val="9"/>
    <w:unhideWhenUsed/>
    <w:qFormat/>
    <w:rsid w:val="008728FF"/>
    <w:pPr>
      <w:outlineLvl w:val="3"/>
    </w:pPr>
  </w:style>
  <w:style w:type="paragraph" w:styleId="Titre5">
    <w:name w:val="heading 5"/>
    <w:basedOn w:val="Normal"/>
    <w:next w:val="Normal"/>
    <w:link w:val="Titre5Car"/>
    <w:uiPriority w:val="9"/>
    <w:unhideWhenUsed/>
    <w:qFormat/>
    <w:rsid w:val="00B1125D"/>
    <w:pPr>
      <w:keepNext/>
      <w:keepLines/>
      <w:spacing w:before="4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unhideWhenUsed/>
    <w:rsid w:val="00193689"/>
    <w:pPr>
      <w:keepNext/>
      <w:keepLines/>
      <w:pBdr>
        <w:bottom w:val="single" w:sz="18" w:space="1" w:color="auto"/>
      </w:pBdr>
      <w:spacing w:before="40" w:line="240" w:lineRule="auto"/>
      <w:jc w:val="left"/>
      <w:outlineLvl w:val="5"/>
    </w:pPr>
    <w:rPr>
      <w:rFonts w:ascii="Calibri" w:eastAsiaTheme="majorEastAsia" w:hAnsi="Calibri" w:cstheme="majorBidi"/>
      <w:b/>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Chapitre Car"/>
    <w:basedOn w:val="Policepardfaut"/>
    <w:link w:val="Titre1"/>
    <w:uiPriority w:val="9"/>
    <w:rsid w:val="0079025B"/>
    <w:rPr>
      <w:b/>
      <w:color w:val="000000" w:themeColor="text1"/>
      <w:sz w:val="36"/>
      <w:szCs w:val="36"/>
    </w:rPr>
  </w:style>
  <w:style w:type="character" w:customStyle="1" w:styleId="Titre2Car">
    <w:name w:val="Titre 2 Car"/>
    <w:aliases w:val="Paragraphe Car"/>
    <w:basedOn w:val="Policepardfaut"/>
    <w:link w:val="Titre2"/>
    <w:uiPriority w:val="9"/>
    <w:rsid w:val="00E572BB"/>
    <w:rPr>
      <w:b/>
      <w:color w:val="000000" w:themeColor="text1"/>
      <w:sz w:val="22"/>
      <w:szCs w:val="36"/>
    </w:rPr>
  </w:style>
  <w:style w:type="character" w:customStyle="1" w:styleId="Titre3Car">
    <w:name w:val="Titre 3 Car"/>
    <w:basedOn w:val="Policepardfaut"/>
    <w:link w:val="Titre3"/>
    <w:uiPriority w:val="9"/>
    <w:rsid w:val="00B1125D"/>
    <w:rPr>
      <w:rFonts w:asciiTheme="majorHAnsi" w:eastAsiaTheme="majorEastAsia" w:hAnsiTheme="majorHAnsi" w:cstheme="majorBidi"/>
      <w:color w:val="1F3763" w:themeColor="accent1" w:themeShade="7F"/>
    </w:rPr>
  </w:style>
  <w:style w:type="character" w:customStyle="1" w:styleId="Titre4Car">
    <w:name w:val="Titre 4 Car"/>
    <w:basedOn w:val="Policepardfaut"/>
    <w:link w:val="Titre4"/>
    <w:uiPriority w:val="9"/>
    <w:rsid w:val="008728FF"/>
    <w:rPr>
      <w:b/>
      <w:color w:val="000000" w:themeColor="text1"/>
      <w:sz w:val="36"/>
      <w:szCs w:val="36"/>
    </w:rPr>
  </w:style>
  <w:style w:type="character" w:customStyle="1" w:styleId="Titre5Car">
    <w:name w:val="Titre 5 Car"/>
    <w:basedOn w:val="Policepardfaut"/>
    <w:link w:val="Titre5"/>
    <w:uiPriority w:val="9"/>
    <w:rsid w:val="00B1125D"/>
    <w:rPr>
      <w:rFonts w:asciiTheme="majorHAnsi" w:eastAsiaTheme="majorEastAsia" w:hAnsiTheme="majorHAnsi" w:cstheme="majorBidi"/>
      <w:color w:val="2F5496" w:themeColor="accent1" w:themeShade="BF"/>
    </w:rPr>
  </w:style>
  <w:style w:type="paragraph" w:styleId="En-tte">
    <w:name w:val="header"/>
    <w:basedOn w:val="Normal"/>
    <w:link w:val="En-tteCar"/>
    <w:uiPriority w:val="99"/>
    <w:unhideWhenUsed/>
    <w:rsid w:val="00CA3564"/>
    <w:pPr>
      <w:tabs>
        <w:tab w:val="center" w:pos="4536"/>
        <w:tab w:val="right" w:pos="9072"/>
      </w:tabs>
    </w:pPr>
  </w:style>
  <w:style w:type="character" w:customStyle="1" w:styleId="En-tteCar">
    <w:name w:val="En-tête Car"/>
    <w:basedOn w:val="Policepardfaut"/>
    <w:link w:val="En-tte"/>
    <w:uiPriority w:val="99"/>
    <w:rsid w:val="00CA3564"/>
  </w:style>
  <w:style w:type="paragraph" w:styleId="Pieddepage">
    <w:name w:val="footer"/>
    <w:basedOn w:val="Normal"/>
    <w:link w:val="PieddepageCar"/>
    <w:uiPriority w:val="99"/>
    <w:unhideWhenUsed/>
    <w:rsid w:val="00CA3564"/>
    <w:pPr>
      <w:tabs>
        <w:tab w:val="center" w:pos="4536"/>
        <w:tab w:val="right" w:pos="9072"/>
      </w:tabs>
    </w:pPr>
  </w:style>
  <w:style w:type="character" w:customStyle="1" w:styleId="PieddepageCar">
    <w:name w:val="Pied de page Car"/>
    <w:basedOn w:val="Policepardfaut"/>
    <w:link w:val="Pieddepage"/>
    <w:uiPriority w:val="99"/>
    <w:rsid w:val="00CA3564"/>
  </w:style>
  <w:style w:type="paragraph" w:styleId="Paragraphedeliste">
    <w:name w:val="List Paragraph"/>
    <w:basedOn w:val="Normal"/>
    <w:uiPriority w:val="1"/>
    <w:qFormat/>
    <w:rsid w:val="00CA3564"/>
    <w:pPr>
      <w:ind w:left="720"/>
      <w:contextualSpacing/>
    </w:pPr>
  </w:style>
  <w:style w:type="table" w:styleId="Grilledutableau">
    <w:name w:val="Table Grid"/>
    <w:basedOn w:val="TableauNormal"/>
    <w:uiPriority w:val="39"/>
    <w:rsid w:val="00C87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anwmel010prix">
    <w:name w:val="spanwmel010_prix"/>
    <w:basedOn w:val="Policepardfaut"/>
    <w:rsid w:val="00225E1E"/>
  </w:style>
  <w:style w:type="paragraph" w:styleId="En-ttedetabledesmatires">
    <w:name w:val="TOC Heading"/>
    <w:basedOn w:val="Titre1"/>
    <w:next w:val="Normal"/>
    <w:uiPriority w:val="39"/>
    <w:unhideWhenUsed/>
    <w:qFormat/>
    <w:rsid w:val="00D8179D"/>
    <w:pPr>
      <w:keepNext/>
      <w:keepLines/>
      <w:pBdr>
        <w:bottom w:val="none" w:sz="0" w:space="0" w:color="auto"/>
      </w:pBdr>
      <w:spacing w:before="480" w:line="276" w:lineRule="auto"/>
      <w:jc w:val="left"/>
      <w:outlineLvl w:val="9"/>
    </w:pPr>
    <w:rPr>
      <w:rFonts w:asciiTheme="majorHAnsi" w:eastAsiaTheme="majorEastAsia" w:hAnsiTheme="majorHAnsi" w:cstheme="majorBidi"/>
      <w:bCs/>
      <w:color w:val="2F5496" w:themeColor="accent1" w:themeShade="BF"/>
      <w:sz w:val="28"/>
      <w:szCs w:val="28"/>
      <w:lang w:eastAsia="fr-FR"/>
    </w:rPr>
  </w:style>
  <w:style w:type="paragraph" w:styleId="TM1">
    <w:name w:val="toc 1"/>
    <w:basedOn w:val="Normal"/>
    <w:next w:val="Normal"/>
    <w:autoRedefine/>
    <w:uiPriority w:val="39"/>
    <w:unhideWhenUsed/>
    <w:qFormat/>
    <w:rsid w:val="00D8179D"/>
    <w:pPr>
      <w:spacing w:before="120" w:after="120"/>
      <w:jc w:val="left"/>
    </w:pPr>
    <w:rPr>
      <w:b/>
      <w:bCs/>
      <w:caps/>
      <w:sz w:val="20"/>
      <w:szCs w:val="20"/>
    </w:rPr>
  </w:style>
  <w:style w:type="paragraph" w:styleId="TM2">
    <w:name w:val="toc 2"/>
    <w:basedOn w:val="Normal"/>
    <w:next w:val="Normal"/>
    <w:autoRedefine/>
    <w:uiPriority w:val="39"/>
    <w:unhideWhenUsed/>
    <w:qFormat/>
    <w:rsid w:val="00D8179D"/>
    <w:pPr>
      <w:ind w:left="220"/>
      <w:jc w:val="left"/>
    </w:pPr>
    <w:rPr>
      <w:smallCaps/>
      <w:sz w:val="20"/>
      <w:szCs w:val="20"/>
    </w:rPr>
  </w:style>
  <w:style w:type="character" w:styleId="Lienhypertexte">
    <w:name w:val="Hyperlink"/>
    <w:basedOn w:val="Policepardfaut"/>
    <w:uiPriority w:val="99"/>
    <w:unhideWhenUsed/>
    <w:rsid w:val="00D8179D"/>
    <w:rPr>
      <w:color w:val="0563C1" w:themeColor="hyperlink"/>
      <w:u w:val="single"/>
    </w:rPr>
  </w:style>
  <w:style w:type="paragraph" w:styleId="TM3">
    <w:name w:val="toc 3"/>
    <w:basedOn w:val="Normal"/>
    <w:next w:val="Normal"/>
    <w:autoRedefine/>
    <w:uiPriority w:val="1"/>
    <w:unhideWhenUsed/>
    <w:rsid w:val="00D8179D"/>
    <w:pPr>
      <w:ind w:left="440"/>
      <w:jc w:val="left"/>
    </w:pPr>
    <w:rPr>
      <w:i/>
      <w:iCs/>
      <w:sz w:val="20"/>
      <w:szCs w:val="20"/>
    </w:rPr>
  </w:style>
  <w:style w:type="paragraph" w:styleId="TM4">
    <w:name w:val="toc 4"/>
    <w:basedOn w:val="Normal"/>
    <w:next w:val="Normal"/>
    <w:autoRedefine/>
    <w:uiPriority w:val="39"/>
    <w:unhideWhenUsed/>
    <w:rsid w:val="00152213"/>
    <w:pPr>
      <w:ind w:left="660"/>
      <w:jc w:val="left"/>
    </w:pPr>
    <w:rPr>
      <w:sz w:val="18"/>
      <w:szCs w:val="18"/>
    </w:rPr>
  </w:style>
  <w:style w:type="paragraph" w:styleId="TM5">
    <w:name w:val="toc 5"/>
    <w:basedOn w:val="Normal"/>
    <w:next w:val="Normal"/>
    <w:autoRedefine/>
    <w:uiPriority w:val="39"/>
    <w:unhideWhenUsed/>
    <w:rsid w:val="00D8179D"/>
    <w:pPr>
      <w:ind w:left="880"/>
      <w:jc w:val="left"/>
    </w:pPr>
    <w:rPr>
      <w:sz w:val="18"/>
      <w:szCs w:val="18"/>
    </w:rPr>
  </w:style>
  <w:style w:type="paragraph" w:styleId="TM6">
    <w:name w:val="toc 6"/>
    <w:basedOn w:val="Normal"/>
    <w:next w:val="Normal"/>
    <w:autoRedefine/>
    <w:uiPriority w:val="39"/>
    <w:unhideWhenUsed/>
    <w:rsid w:val="00D8179D"/>
    <w:pPr>
      <w:ind w:left="1100"/>
      <w:jc w:val="left"/>
    </w:pPr>
    <w:rPr>
      <w:sz w:val="18"/>
      <w:szCs w:val="18"/>
    </w:rPr>
  </w:style>
  <w:style w:type="paragraph" w:styleId="TM7">
    <w:name w:val="toc 7"/>
    <w:basedOn w:val="Normal"/>
    <w:next w:val="Normal"/>
    <w:autoRedefine/>
    <w:uiPriority w:val="39"/>
    <w:unhideWhenUsed/>
    <w:rsid w:val="00D8179D"/>
    <w:pPr>
      <w:ind w:left="1320"/>
      <w:jc w:val="left"/>
    </w:pPr>
    <w:rPr>
      <w:sz w:val="18"/>
      <w:szCs w:val="18"/>
    </w:rPr>
  </w:style>
  <w:style w:type="paragraph" w:styleId="TM8">
    <w:name w:val="toc 8"/>
    <w:basedOn w:val="Normal"/>
    <w:next w:val="Normal"/>
    <w:autoRedefine/>
    <w:uiPriority w:val="39"/>
    <w:unhideWhenUsed/>
    <w:rsid w:val="00D8179D"/>
    <w:pPr>
      <w:ind w:left="1540"/>
      <w:jc w:val="left"/>
    </w:pPr>
    <w:rPr>
      <w:sz w:val="18"/>
      <w:szCs w:val="18"/>
    </w:rPr>
  </w:style>
  <w:style w:type="paragraph" w:styleId="TM9">
    <w:name w:val="toc 9"/>
    <w:basedOn w:val="Normal"/>
    <w:next w:val="Normal"/>
    <w:autoRedefine/>
    <w:uiPriority w:val="39"/>
    <w:unhideWhenUsed/>
    <w:rsid w:val="00D8179D"/>
    <w:pPr>
      <w:ind w:left="1760"/>
      <w:jc w:val="left"/>
    </w:pPr>
    <w:rPr>
      <w:sz w:val="18"/>
      <w:szCs w:val="18"/>
    </w:rPr>
  </w:style>
  <w:style w:type="character" w:styleId="Numrodepage">
    <w:name w:val="page number"/>
    <w:basedOn w:val="Policepardfaut"/>
    <w:uiPriority w:val="99"/>
    <w:semiHidden/>
    <w:unhideWhenUsed/>
    <w:rsid w:val="009E665E"/>
  </w:style>
  <w:style w:type="paragraph" w:styleId="Titre">
    <w:name w:val="Title"/>
    <w:aliases w:val="Section"/>
    <w:basedOn w:val="Normal"/>
    <w:next w:val="Normal"/>
    <w:link w:val="TitreCar"/>
    <w:uiPriority w:val="10"/>
    <w:qFormat/>
    <w:rsid w:val="00351BB3"/>
    <w:pPr>
      <w:tabs>
        <w:tab w:val="left" w:pos="1851"/>
      </w:tabs>
    </w:pPr>
    <w:rPr>
      <w:rFonts w:ascii="Calibri" w:hAnsi="Calibri" w:cs="Arial"/>
      <w:color w:val="000000"/>
    </w:rPr>
  </w:style>
  <w:style w:type="character" w:customStyle="1" w:styleId="TitreCar">
    <w:name w:val="Titre Car"/>
    <w:aliases w:val="Section Car"/>
    <w:basedOn w:val="Policepardfaut"/>
    <w:link w:val="Titre"/>
    <w:uiPriority w:val="10"/>
    <w:rsid w:val="00351BB3"/>
    <w:rPr>
      <w:rFonts w:ascii="Calibri" w:hAnsi="Calibri" w:cs="Arial"/>
      <w:color w:val="000000"/>
      <w:sz w:val="22"/>
      <w:szCs w:val="22"/>
    </w:rPr>
  </w:style>
  <w:style w:type="paragraph" w:styleId="Sous-titre">
    <w:name w:val="Subtitle"/>
    <w:aliases w:val="Sous-section"/>
    <w:basedOn w:val="Paragraphedeliste"/>
    <w:next w:val="Normal"/>
    <w:link w:val="Sous-titreCar"/>
    <w:uiPriority w:val="11"/>
    <w:qFormat/>
    <w:rsid w:val="00BB5E5B"/>
    <w:pPr>
      <w:numPr>
        <w:numId w:val="1"/>
      </w:numPr>
      <w:tabs>
        <w:tab w:val="left" w:pos="2131"/>
      </w:tabs>
    </w:pPr>
    <w:rPr>
      <w:b/>
      <w:u w:val="single"/>
    </w:rPr>
  </w:style>
  <w:style w:type="character" w:customStyle="1" w:styleId="Sous-titreCar">
    <w:name w:val="Sous-titre Car"/>
    <w:aliases w:val="Sous-section Car"/>
    <w:basedOn w:val="Policepardfaut"/>
    <w:link w:val="Sous-titre"/>
    <w:uiPriority w:val="11"/>
    <w:rsid w:val="00BB5E5B"/>
    <w:rPr>
      <w:b/>
      <w:sz w:val="22"/>
      <w:szCs w:val="22"/>
      <w:u w:val="single"/>
    </w:rPr>
  </w:style>
  <w:style w:type="character" w:styleId="Accentuationlgre">
    <w:name w:val="Subtle Emphasis"/>
    <w:aliases w:val="sous-section,titre partie"/>
    <w:uiPriority w:val="19"/>
    <w:qFormat/>
    <w:rsid w:val="004026BA"/>
    <w:rPr>
      <w:b/>
      <w:u w:val="single"/>
    </w:rPr>
  </w:style>
  <w:style w:type="character" w:styleId="Textedelespacerserv">
    <w:name w:val="Placeholder Text"/>
    <w:basedOn w:val="Policepardfaut"/>
    <w:uiPriority w:val="99"/>
    <w:semiHidden/>
    <w:rsid w:val="00607C21"/>
    <w:rPr>
      <w:color w:val="808080"/>
    </w:rPr>
  </w:style>
  <w:style w:type="paragraph" w:styleId="Sansinterligne">
    <w:name w:val="No Spacing"/>
    <w:aliases w:val="Aucun retrait"/>
    <w:uiPriority w:val="1"/>
    <w:rsid w:val="006C2203"/>
    <w:pPr>
      <w:spacing w:line="480" w:lineRule="auto"/>
    </w:pPr>
    <w:rPr>
      <w:rFonts w:eastAsiaTheme="minorEastAsia"/>
      <w:lang w:eastAsia="ja-JP"/>
    </w:rPr>
  </w:style>
  <w:style w:type="table" w:styleId="TableauGrille4-Accentuation2">
    <w:name w:val="Grid Table 4 Accent 2"/>
    <w:basedOn w:val="TableauNormal"/>
    <w:uiPriority w:val="49"/>
    <w:rsid w:val="00287864"/>
    <w:pPr>
      <w:ind w:firstLine="720"/>
    </w:pPr>
    <w:rPr>
      <w:rFonts w:eastAsiaTheme="minorEastAsia"/>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auGrille4-Accentuation3">
    <w:name w:val="Grid Table 4 Accent 3"/>
    <w:basedOn w:val="TableauNormal"/>
    <w:uiPriority w:val="49"/>
    <w:rsid w:val="0028786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c-texte-courant-bleu">
    <w:name w:val="c-texte-courant-bleu"/>
    <w:basedOn w:val="Policepardfaut"/>
    <w:rsid w:val="00D94810"/>
  </w:style>
  <w:style w:type="character" w:customStyle="1" w:styleId="termedefinidanspostit">
    <w:name w:val="termedefinidanspostit"/>
    <w:basedOn w:val="Policepardfaut"/>
    <w:rsid w:val="00D94810"/>
  </w:style>
  <w:style w:type="character" w:customStyle="1" w:styleId="acopre">
    <w:name w:val="acopre"/>
    <w:basedOn w:val="Policepardfaut"/>
    <w:rsid w:val="006E1066"/>
  </w:style>
  <w:style w:type="character" w:styleId="Accentuation">
    <w:name w:val="Emphasis"/>
    <w:aliases w:val="Exercice"/>
    <w:uiPriority w:val="20"/>
    <w:qFormat/>
    <w:rsid w:val="0068540F"/>
    <w:rPr>
      <w:rFonts w:cstheme="minorHAnsi"/>
      <w:sz w:val="22"/>
      <w:szCs w:val="22"/>
    </w:rPr>
  </w:style>
  <w:style w:type="paragraph" w:customStyle="1" w:styleId="zeta">
    <w:name w:val="zeta"/>
    <w:basedOn w:val="Normal"/>
    <w:uiPriority w:val="99"/>
    <w:rsid w:val="009B09D8"/>
    <w:pPr>
      <w:spacing w:before="100" w:beforeAutospacing="1" w:after="100" w:afterAutospacing="1"/>
    </w:pPr>
    <w:rPr>
      <w:rFonts w:ascii="Times New Roman" w:eastAsia="Times New Roman" w:hAnsi="Times New Roman" w:cs="Times New Roman"/>
      <w:lang w:eastAsia="fr-FR"/>
    </w:rPr>
  </w:style>
  <w:style w:type="character" w:customStyle="1" w:styleId="link-wrapper">
    <w:name w:val="link-wrapper"/>
    <w:basedOn w:val="Policepardfaut"/>
    <w:rsid w:val="009B09D8"/>
  </w:style>
  <w:style w:type="character" w:styleId="lev">
    <w:name w:val="Strong"/>
    <w:basedOn w:val="Policepardfaut"/>
    <w:uiPriority w:val="22"/>
    <w:qFormat/>
    <w:rsid w:val="00F92441"/>
    <w:rPr>
      <w:b/>
      <w:bCs/>
    </w:rPr>
  </w:style>
  <w:style w:type="paragraph" w:customStyle="1" w:styleId="Partie">
    <w:name w:val="Partie"/>
    <w:basedOn w:val="Titre4"/>
    <w:next w:val="Normal"/>
    <w:qFormat/>
    <w:rsid w:val="00BA6F81"/>
    <w:pPr>
      <w:pBdr>
        <w:bottom w:val="none" w:sz="0" w:space="0" w:color="auto"/>
      </w:pBdr>
    </w:pPr>
    <w:rPr>
      <w:sz w:val="44"/>
      <w:szCs w:val="44"/>
    </w:rPr>
  </w:style>
  <w:style w:type="paragraph" w:customStyle="1" w:styleId="test">
    <w:name w:val="test"/>
    <w:basedOn w:val="Normal"/>
    <w:uiPriority w:val="99"/>
    <w:rsid w:val="00E572BB"/>
    <w:pPr>
      <w:numPr>
        <w:numId w:val="2"/>
      </w:numPr>
    </w:pPr>
    <w:rPr>
      <w:rFonts w:cs="Times New Roman (Corps CS)"/>
      <w:b/>
      <w:color w:val="000000" w:themeColor="text1"/>
    </w:rPr>
  </w:style>
  <w:style w:type="paragraph" w:customStyle="1" w:styleId="Exercices">
    <w:name w:val="Exercices"/>
    <w:basedOn w:val="Normal"/>
    <w:qFormat/>
    <w:rsid w:val="00F06F2F"/>
    <w:pPr>
      <w:pBdr>
        <w:bottom w:val="single" w:sz="18" w:space="1" w:color="auto"/>
      </w:pBdr>
      <w:spacing w:line="240" w:lineRule="auto"/>
    </w:pPr>
    <w:rPr>
      <w:b/>
    </w:rPr>
  </w:style>
  <w:style w:type="paragraph" w:styleId="Textedebulles">
    <w:name w:val="Balloon Text"/>
    <w:basedOn w:val="Normal"/>
    <w:link w:val="TextedebullesCar"/>
    <w:uiPriority w:val="99"/>
    <w:semiHidden/>
    <w:unhideWhenUsed/>
    <w:rsid w:val="008056BE"/>
    <w:pPr>
      <w:spacing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8056BE"/>
    <w:rPr>
      <w:rFonts w:ascii="Times New Roman" w:hAnsi="Times New Roman" w:cs="Times New Roman"/>
      <w:sz w:val="18"/>
      <w:szCs w:val="18"/>
    </w:rPr>
  </w:style>
  <w:style w:type="paragraph" w:styleId="NormalWeb">
    <w:name w:val="Normal (Web)"/>
    <w:basedOn w:val="Normal"/>
    <w:uiPriority w:val="99"/>
    <w:unhideWhenUsed/>
    <w:rsid w:val="006277BE"/>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character" w:styleId="Mentionnonrsolue">
    <w:name w:val="Unresolved Mention"/>
    <w:uiPriority w:val="99"/>
    <w:rsid w:val="006277BE"/>
    <w:rPr>
      <w:color w:val="808080"/>
      <w:shd w:val="clear" w:color="auto" w:fill="E6E6E6"/>
    </w:rPr>
  </w:style>
  <w:style w:type="character" w:styleId="Lienhypertextesuivivisit">
    <w:name w:val="FollowedHyperlink"/>
    <w:uiPriority w:val="99"/>
    <w:semiHidden/>
    <w:unhideWhenUsed/>
    <w:rsid w:val="006277BE"/>
    <w:rPr>
      <w:color w:val="954F72"/>
      <w:u w:val="single"/>
    </w:rPr>
  </w:style>
  <w:style w:type="character" w:styleId="Marquedecommentaire">
    <w:name w:val="annotation reference"/>
    <w:uiPriority w:val="99"/>
    <w:semiHidden/>
    <w:unhideWhenUsed/>
    <w:rsid w:val="006277BE"/>
    <w:rPr>
      <w:sz w:val="16"/>
      <w:szCs w:val="16"/>
    </w:rPr>
  </w:style>
  <w:style w:type="paragraph" w:styleId="Commentaire">
    <w:name w:val="annotation text"/>
    <w:basedOn w:val="Normal"/>
    <w:link w:val="CommentaireCar"/>
    <w:uiPriority w:val="99"/>
    <w:semiHidden/>
    <w:unhideWhenUsed/>
    <w:rsid w:val="006277BE"/>
    <w:pPr>
      <w:spacing w:line="240" w:lineRule="auto"/>
      <w:jc w:val="left"/>
    </w:pPr>
    <w:rPr>
      <w:rFonts w:ascii="Times New Roman" w:eastAsia="Times New Roman" w:hAnsi="Times New Roman" w:cs="Times New Roman"/>
      <w:sz w:val="20"/>
      <w:szCs w:val="20"/>
      <w:lang w:eastAsia="fr-FR"/>
    </w:rPr>
  </w:style>
  <w:style w:type="character" w:customStyle="1" w:styleId="CommentaireCar">
    <w:name w:val="Commentaire Car"/>
    <w:basedOn w:val="Policepardfaut"/>
    <w:link w:val="Commentaire"/>
    <w:uiPriority w:val="99"/>
    <w:semiHidden/>
    <w:rsid w:val="006277BE"/>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6277BE"/>
    <w:rPr>
      <w:b/>
      <w:bCs/>
    </w:rPr>
  </w:style>
  <w:style w:type="character" w:customStyle="1" w:styleId="ObjetducommentaireCar">
    <w:name w:val="Objet du commentaire Car"/>
    <w:basedOn w:val="CommentaireCar"/>
    <w:link w:val="Objetducommentaire"/>
    <w:uiPriority w:val="99"/>
    <w:semiHidden/>
    <w:rsid w:val="006277BE"/>
    <w:rPr>
      <w:rFonts w:ascii="Times New Roman" w:eastAsia="Times New Roman" w:hAnsi="Times New Roman" w:cs="Times New Roman"/>
      <w:b/>
      <w:bCs/>
      <w:sz w:val="20"/>
      <w:szCs w:val="20"/>
      <w:lang w:eastAsia="fr-FR"/>
    </w:rPr>
  </w:style>
  <w:style w:type="character" w:customStyle="1" w:styleId="highlight-purple">
    <w:name w:val="highlight-purple"/>
    <w:basedOn w:val="Policepardfaut"/>
    <w:rsid w:val="006277BE"/>
  </w:style>
  <w:style w:type="character" w:customStyle="1" w:styleId="apple-converted-space">
    <w:name w:val="apple-converted-space"/>
    <w:basedOn w:val="Policepardfaut"/>
    <w:rsid w:val="006277BE"/>
  </w:style>
  <w:style w:type="character" w:customStyle="1" w:styleId="highlight-blue">
    <w:name w:val="highlight-blue"/>
    <w:basedOn w:val="Policepardfaut"/>
    <w:rsid w:val="006277BE"/>
  </w:style>
  <w:style w:type="character" w:customStyle="1" w:styleId="highlight-orange">
    <w:name w:val="highlight-orange"/>
    <w:basedOn w:val="Policepardfaut"/>
    <w:rsid w:val="006277BE"/>
  </w:style>
  <w:style w:type="character" w:customStyle="1" w:styleId="textexposedshow">
    <w:name w:val="text_exposed_show"/>
    <w:basedOn w:val="Policepardfaut"/>
    <w:rsid w:val="006277BE"/>
  </w:style>
  <w:style w:type="paragraph" w:customStyle="1" w:styleId="sous-paragraphe">
    <w:name w:val="sous-paragraphe"/>
    <w:basedOn w:val="Titre"/>
    <w:next w:val="Normal"/>
    <w:qFormat/>
    <w:rsid w:val="002E17F6"/>
    <w:pPr>
      <w:numPr>
        <w:numId w:val="4"/>
      </w:numPr>
      <w:tabs>
        <w:tab w:val="clear" w:pos="1851"/>
      </w:tabs>
    </w:pPr>
    <w:rPr>
      <w:b/>
      <w:bCs/>
      <w:u w:val="single"/>
    </w:rPr>
  </w:style>
  <w:style w:type="character" w:customStyle="1" w:styleId="Titre6Car">
    <w:name w:val="Titre 6 Car"/>
    <w:basedOn w:val="Policepardfaut"/>
    <w:link w:val="Titre6"/>
    <w:uiPriority w:val="9"/>
    <w:rsid w:val="00193689"/>
    <w:rPr>
      <w:rFonts w:ascii="Calibri" w:eastAsiaTheme="majorEastAsia" w:hAnsi="Calibri" w:cstheme="majorBidi"/>
      <w:b/>
      <w:lang w:eastAsia="fr-FR"/>
    </w:rPr>
  </w:style>
  <w:style w:type="paragraph" w:styleId="Notedebasdepage">
    <w:name w:val="footnote text"/>
    <w:basedOn w:val="Normal"/>
    <w:link w:val="NotedebasdepageCar"/>
    <w:unhideWhenUsed/>
    <w:rsid w:val="00193689"/>
    <w:pPr>
      <w:spacing w:line="240" w:lineRule="auto"/>
      <w:jc w:val="left"/>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rsid w:val="00193689"/>
    <w:rPr>
      <w:rFonts w:ascii="Times New Roman" w:eastAsia="Times New Roman" w:hAnsi="Times New Roman" w:cs="Times New Roman"/>
      <w:sz w:val="20"/>
      <w:szCs w:val="20"/>
      <w:lang w:eastAsia="fr-FR"/>
    </w:rPr>
  </w:style>
  <w:style w:type="character" w:styleId="Appelnotedebasdep">
    <w:name w:val="footnote reference"/>
    <w:basedOn w:val="Policepardfaut"/>
    <w:semiHidden/>
    <w:unhideWhenUsed/>
    <w:rsid w:val="00193689"/>
    <w:rPr>
      <w:vertAlign w:val="superscript"/>
    </w:rPr>
  </w:style>
  <w:style w:type="paragraph" w:styleId="Lgende">
    <w:name w:val="caption"/>
    <w:basedOn w:val="Normal"/>
    <w:next w:val="Normal"/>
    <w:uiPriority w:val="35"/>
    <w:unhideWhenUsed/>
    <w:qFormat/>
    <w:rsid w:val="00193689"/>
    <w:pPr>
      <w:spacing w:after="200" w:line="240" w:lineRule="auto"/>
      <w:jc w:val="left"/>
    </w:pPr>
    <w:rPr>
      <w:rFonts w:ascii="Times New Roman" w:eastAsia="Times New Roman" w:hAnsi="Times New Roman" w:cs="Times New Roman"/>
      <w:i/>
      <w:iCs/>
      <w:color w:val="44546A" w:themeColor="text2"/>
      <w:sz w:val="18"/>
      <w:szCs w:val="18"/>
      <w:lang w:eastAsia="fr-FR"/>
    </w:rPr>
  </w:style>
  <w:style w:type="character" w:styleId="Rfrenceintense">
    <w:name w:val="Intense Reference"/>
    <w:basedOn w:val="Policepardfaut"/>
    <w:uiPriority w:val="32"/>
    <w:qFormat/>
    <w:rsid w:val="00193689"/>
    <w:rPr>
      <w:b/>
      <w:bCs/>
      <w:smallCaps/>
      <w:color w:val="4472C4" w:themeColor="accent1"/>
      <w:spacing w:val="5"/>
    </w:rPr>
  </w:style>
  <w:style w:type="character" w:styleId="Titredulivre">
    <w:name w:val="Book Title"/>
    <w:basedOn w:val="Policepardfaut"/>
    <w:uiPriority w:val="33"/>
    <w:qFormat/>
    <w:rsid w:val="00193689"/>
    <w:rPr>
      <w:b/>
      <w:bCs/>
      <w:i/>
      <w:iCs/>
      <w:spacing w:val="5"/>
    </w:rPr>
  </w:style>
  <w:style w:type="character" w:styleId="Rfrencelgre">
    <w:name w:val="Subtle Reference"/>
    <w:basedOn w:val="Policepardfaut"/>
    <w:uiPriority w:val="31"/>
    <w:qFormat/>
    <w:rsid w:val="00193689"/>
    <w:rPr>
      <w:smallCaps/>
      <w:color w:val="5A5A5A" w:themeColor="text1" w:themeTint="A5"/>
    </w:rPr>
  </w:style>
  <w:style w:type="paragraph" w:customStyle="1" w:styleId="Texte">
    <w:name w:val="Texte"/>
    <w:basedOn w:val="Normal"/>
    <w:uiPriority w:val="14"/>
    <w:qFormat/>
    <w:rsid w:val="00193689"/>
    <w:pPr>
      <w:spacing w:after="160" w:line="259" w:lineRule="auto"/>
      <w:jc w:val="left"/>
    </w:pPr>
    <w:rPr>
      <w:rFonts w:ascii="Arial" w:eastAsia="Arial Unicode MS" w:hAnsi="Arial" w:cs="Times New Roman"/>
      <w:sz w:val="20"/>
      <w:szCs w:val="24"/>
      <w:lang w:eastAsia="fr-FR"/>
    </w:rPr>
  </w:style>
  <w:style w:type="paragraph" w:customStyle="1" w:styleId="TableTexte">
    <w:name w:val="Table_Texte"/>
    <w:basedOn w:val="Normal"/>
    <w:rsid w:val="00193689"/>
    <w:pPr>
      <w:tabs>
        <w:tab w:val="left" w:pos="2598"/>
        <w:tab w:val="left" w:pos="5196"/>
        <w:tab w:val="left" w:pos="7794"/>
      </w:tabs>
      <w:spacing w:after="160" w:line="259" w:lineRule="auto"/>
      <w:ind w:left="108"/>
      <w:jc w:val="left"/>
    </w:pPr>
    <w:rPr>
      <w:rFonts w:ascii="Arial" w:eastAsia="Arial Unicode MS" w:hAnsi="Arial" w:cs="Times New Roman"/>
      <w:sz w:val="20"/>
      <w:szCs w:val="24"/>
      <w:lang w:eastAsia="fr-FR"/>
    </w:rPr>
  </w:style>
  <w:style w:type="paragraph" w:styleId="Citationintense">
    <w:name w:val="Intense Quote"/>
    <w:basedOn w:val="Normal"/>
    <w:next w:val="Normal"/>
    <w:link w:val="CitationintenseCar"/>
    <w:uiPriority w:val="30"/>
    <w:qFormat/>
    <w:rsid w:val="00193689"/>
    <w:pPr>
      <w:pBdr>
        <w:bottom w:val="single" w:sz="4" w:space="4" w:color="4472C4" w:themeColor="accent1"/>
      </w:pBdr>
      <w:spacing w:before="200" w:after="280" w:line="276" w:lineRule="auto"/>
      <w:ind w:left="936" w:right="936"/>
      <w:jc w:val="left"/>
    </w:pPr>
    <w:rPr>
      <w:rFonts w:ascii="Times New Roman" w:eastAsia="Times New Roman" w:hAnsi="Times New Roman" w:cs="Times New Roman"/>
      <w:b/>
      <w:bCs/>
      <w:i/>
      <w:iCs/>
      <w:color w:val="4472C4" w:themeColor="accent1"/>
      <w:sz w:val="24"/>
      <w:szCs w:val="24"/>
      <w:lang w:eastAsia="fr-FR"/>
    </w:rPr>
  </w:style>
  <w:style w:type="character" w:customStyle="1" w:styleId="CitationintenseCar">
    <w:name w:val="Citation intense Car"/>
    <w:basedOn w:val="Policepardfaut"/>
    <w:link w:val="Citationintense"/>
    <w:uiPriority w:val="30"/>
    <w:rsid w:val="00193689"/>
    <w:rPr>
      <w:rFonts w:ascii="Times New Roman" w:eastAsia="Times New Roman" w:hAnsi="Times New Roman" w:cs="Times New Roman"/>
      <w:b/>
      <w:bCs/>
      <w:i/>
      <w:iCs/>
      <w:color w:val="4472C4" w:themeColor="accent1"/>
      <w:lang w:eastAsia="fr-FR"/>
    </w:rPr>
  </w:style>
  <w:style w:type="paragraph" w:customStyle="1" w:styleId="fig-standfirst">
    <w:name w:val="fig-standfirst"/>
    <w:basedOn w:val="Normal"/>
    <w:uiPriority w:val="99"/>
    <w:rsid w:val="00193689"/>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character" w:customStyle="1" w:styleId="fig-content-metasauthors">
    <w:name w:val="fig-content-metas__authors"/>
    <w:basedOn w:val="Policepardfaut"/>
    <w:rsid w:val="00193689"/>
  </w:style>
  <w:style w:type="character" w:customStyle="1" w:styleId="fig-content-metaspub-date">
    <w:name w:val="fig-content-metas__pub-date"/>
    <w:basedOn w:val="Policepardfaut"/>
    <w:rsid w:val="00193689"/>
  </w:style>
  <w:style w:type="character" w:customStyle="1" w:styleId="fig-content-metaspub-maj-date">
    <w:name w:val="fig-content-metas__pub-maj-date"/>
    <w:basedOn w:val="Policepardfaut"/>
    <w:rsid w:val="00193689"/>
  </w:style>
  <w:style w:type="paragraph" w:customStyle="1" w:styleId="fig-paragraph">
    <w:name w:val="fig-paragraph"/>
    <w:basedOn w:val="Normal"/>
    <w:uiPriority w:val="99"/>
    <w:rsid w:val="00193689"/>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paragraph" w:customStyle="1" w:styleId="fig-body-link">
    <w:name w:val="fig-body-link"/>
    <w:basedOn w:val="Normal"/>
    <w:uiPriority w:val="99"/>
    <w:rsid w:val="00193689"/>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character" w:customStyle="1" w:styleId="fig-body-linkprefix">
    <w:name w:val="fig-body-link__prefix"/>
    <w:basedOn w:val="Policepardfaut"/>
    <w:rsid w:val="00193689"/>
  </w:style>
  <w:style w:type="table" w:customStyle="1" w:styleId="Grilledutableau1">
    <w:name w:val="Grille du tableau1"/>
    <w:basedOn w:val="TableauNormal"/>
    <w:next w:val="Grilledutableau"/>
    <w:uiPriority w:val="59"/>
    <w:rsid w:val="00193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rsid w:val="00193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193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59"/>
    <w:rsid w:val="00193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59"/>
    <w:rsid w:val="00193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auNormal"/>
    <w:next w:val="Grilledutableau"/>
    <w:uiPriority w:val="59"/>
    <w:rsid w:val="00193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auNormal"/>
    <w:next w:val="Grilledutableau"/>
    <w:uiPriority w:val="59"/>
    <w:rsid w:val="00193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
    <w:name w:val="Grille du tableau8"/>
    <w:basedOn w:val="TableauNormal"/>
    <w:next w:val="Grilledutableau"/>
    <w:uiPriority w:val="59"/>
    <w:rsid w:val="00193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9">
    <w:name w:val="Grille du tableau9"/>
    <w:basedOn w:val="TableauNormal"/>
    <w:next w:val="Grilledutableau"/>
    <w:uiPriority w:val="59"/>
    <w:rsid w:val="00193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uiPriority w:val="99"/>
    <w:rsid w:val="00193689"/>
    <w:rPr>
      <w:color w:val="808080"/>
      <w:shd w:val="clear" w:color="auto" w:fill="E6E6E6"/>
    </w:rPr>
  </w:style>
  <w:style w:type="character" w:customStyle="1" w:styleId="Titre1Car1">
    <w:name w:val="Titre 1 Car1"/>
    <w:aliases w:val="Chapitre Car1"/>
    <w:basedOn w:val="Policepardfaut"/>
    <w:uiPriority w:val="9"/>
    <w:rsid w:val="00193689"/>
    <w:rPr>
      <w:rFonts w:asciiTheme="majorHAnsi" w:eastAsiaTheme="majorEastAsia" w:hAnsiTheme="majorHAnsi" w:cstheme="majorBidi" w:hint="default"/>
      <w:color w:val="2F5496" w:themeColor="accent1" w:themeShade="BF"/>
      <w:sz w:val="32"/>
      <w:szCs w:val="32"/>
    </w:rPr>
  </w:style>
  <w:style w:type="paragraph" w:customStyle="1" w:styleId="msonormal0">
    <w:name w:val="msonormal"/>
    <w:basedOn w:val="Normal"/>
    <w:uiPriority w:val="99"/>
    <w:rsid w:val="00193689"/>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character" w:customStyle="1" w:styleId="TitreCar1">
    <w:name w:val="Titre Car1"/>
    <w:aliases w:val="Section Car1"/>
    <w:basedOn w:val="Policepardfaut"/>
    <w:uiPriority w:val="10"/>
    <w:rsid w:val="00193689"/>
    <w:rPr>
      <w:rFonts w:asciiTheme="majorHAnsi" w:eastAsiaTheme="majorEastAsia" w:hAnsiTheme="majorHAnsi" w:cstheme="majorBidi"/>
      <w:spacing w:val="-10"/>
      <w:kern w:val="28"/>
      <w:sz w:val="56"/>
      <w:szCs w:val="56"/>
    </w:rPr>
  </w:style>
  <w:style w:type="character" w:customStyle="1" w:styleId="Sous-titreCar1">
    <w:name w:val="Sous-titre Car1"/>
    <w:aliases w:val="Sous-section Car1"/>
    <w:basedOn w:val="Policepardfaut"/>
    <w:uiPriority w:val="11"/>
    <w:rsid w:val="00193689"/>
    <w:rPr>
      <w:rFonts w:eastAsiaTheme="minorEastAsia"/>
      <w:color w:val="5A5A5A" w:themeColor="text1" w:themeTint="A5"/>
      <w:spacing w:val="15"/>
      <w:sz w:val="22"/>
      <w:szCs w:val="22"/>
    </w:rPr>
  </w:style>
  <w:style w:type="paragraph" w:customStyle="1" w:styleId="Tableh1">
    <w:name w:val="Table_h1"/>
    <w:basedOn w:val="Normal"/>
    <w:next w:val="TableTexte"/>
    <w:rsid w:val="00193689"/>
    <w:pPr>
      <w:shd w:val="clear" w:color="auto" w:fill="404040"/>
      <w:spacing w:line="240" w:lineRule="auto"/>
      <w:jc w:val="left"/>
    </w:pPr>
    <w:rPr>
      <w:rFonts w:ascii="Arial" w:eastAsia="Times New Roman" w:hAnsi="Arial" w:cs="Arial"/>
      <w:color w:val="D9D9D9"/>
      <w:sz w:val="20"/>
      <w:szCs w:val="20"/>
      <w:lang w:eastAsia="fr-FR"/>
    </w:rPr>
  </w:style>
  <w:style w:type="paragraph" w:customStyle="1" w:styleId="Texteactivit">
    <w:name w:val="Texte activité"/>
    <w:basedOn w:val="Texte"/>
    <w:uiPriority w:val="99"/>
    <w:rsid w:val="00193689"/>
    <w:pPr>
      <w:pBdr>
        <w:left w:val="single" w:sz="12" w:space="4" w:color="FF0000"/>
      </w:pBdr>
      <w:spacing w:after="0" w:line="240" w:lineRule="auto"/>
    </w:pPr>
    <w:rPr>
      <w:rFonts w:eastAsia="Times New Roman" w:cs="Arial"/>
      <w:szCs w:val="20"/>
    </w:rPr>
  </w:style>
  <w:style w:type="character" w:customStyle="1" w:styleId="couleur">
    <w:name w:val="couleur"/>
    <w:rsid w:val="00193689"/>
    <w:rPr>
      <w:rFonts w:ascii="Times New Roman" w:hAnsi="Times New Roman" w:cs="Times New Roman" w:hint="default"/>
      <w:color w:val="00B0F0"/>
    </w:rPr>
  </w:style>
  <w:style w:type="character" w:customStyle="1" w:styleId="auteur">
    <w:name w:val="auteur"/>
    <w:basedOn w:val="Policepardfaut"/>
    <w:rsid w:val="00193689"/>
  </w:style>
  <w:style w:type="paragraph" w:customStyle="1" w:styleId="h2">
    <w:name w:val="h2"/>
    <w:basedOn w:val="Normal"/>
    <w:next w:val="Texte"/>
    <w:rsid w:val="00193689"/>
    <w:pPr>
      <w:spacing w:before="240" w:after="120" w:line="240" w:lineRule="auto"/>
      <w:jc w:val="left"/>
    </w:pPr>
    <w:rPr>
      <w:rFonts w:ascii="Arial" w:eastAsia="Times New Roman" w:hAnsi="Arial" w:cs="Times New Roman"/>
      <w:b/>
      <w:color w:val="4BACC6"/>
      <w:sz w:val="36"/>
      <w:szCs w:val="24"/>
      <w:lang w:eastAsia="fr-FR"/>
    </w:rPr>
  </w:style>
  <w:style w:type="paragraph" w:customStyle="1" w:styleId="FigLegende">
    <w:name w:val="Fig_Legende"/>
    <w:basedOn w:val="Normal"/>
    <w:rsid w:val="00193689"/>
    <w:pPr>
      <w:spacing w:line="240" w:lineRule="auto"/>
      <w:jc w:val="right"/>
    </w:pPr>
    <w:rPr>
      <w:rFonts w:ascii="Arial" w:eastAsia="Times New Roman" w:hAnsi="Arial" w:cs="Times New Roman"/>
      <w:sz w:val="18"/>
      <w:szCs w:val="24"/>
      <w:lang w:eastAsia="fr-FR"/>
    </w:rPr>
  </w:style>
  <w:style w:type="paragraph" w:customStyle="1" w:styleId="Paragraphedeliste1">
    <w:name w:val="Paragraphe de liste1"/>
    <w:basedOn w:val="Normal"/>
    <w:rsid w:val="00193689"/>
    <w:pPr>
      <w:spacing w:after="200" w:line="276" w:lineRule="auto"/>
      <w:ind w:left="720"/>
      <w:jc w:val="left"/>
    </w:pPr>
    <w:rPr>
      <w:rFonts w:ascii="Calibri" w:eastAsia="Times New Roman" w:hAnsi="Calibri" w:cs="Times New Roman"/>
      <w:sz w:val="24"/>
      <w:szCs w:val="24"/>
      <w:lang w:eastAsia="fr-FR"/>
    </w:rPr>
  </w:style>
  <w:style w:type="character" w:customStyle="1" w:styleId="markedcontent">
    <w:name w:val="markedcontent"/>
    <w:basedOn w:val="Policepardfaut"/>
    <w:rsid w:val="00193689"/>
  </w:style>
  <w:style w:type="character" w:customStyle="1" w:styleId="datasortkey">
    <w:name w:val="datasortkey"/>
    <w:basedOn w:val="Policepardfaut"/>
    <w:rsid w:val="00193689"/>
  </w:style>
  <w:style w:type="character" w:customStyle="1" w:styleId="flagicon">
    <w:name w:val="flagicon"/>
    <w:basedOn w:val="Policepardfaut"/>
    <w:rsid w:val="00193689"/>
  </w:style>
  <w:style w:type="character" w:customStyle="1" w:styleId="Caractresdenotedebasdepage">
    <w:name w:val="Caractères de note de bas de page"/>
    <w:rsid w:val="00193689"/>
    <w:rPr>
      <w:vertAlign w:val="superscript"/>
    </w:rPr>
  </w:style>
  <w:style w:type="paragraph" w:customStyle="1" w:styleId="h4">
    <w:name w:val="h4"/>
    <w:basedOn w:val="Normal"/>
    <w:next w:val="Texte"/>
    <w:rsid w:val="00193689"/>
    <w:pPr>
      <w:spacing w:before="120" w:after="120" w:line="240" w:lineRule="auto"/>
      <w:jc w:val="left"/>
    </w:pPr>
    <w:rPr>
      <w:rFonts w:ascii="Arial" w:eastAsia="Arial Unicode MS" w:hAnsi="Arial" w:cs="Arial Unicode MS"/>
      <w:b/>
      <w:sz w:val="28"/>
      <w:szCs w:val="24"/>
      <w:lang w:eastAsia="fr-FR"/>
    </w:rPr>
  </w:style>
  <w:style w:type="paragraph" w:customStyle="1" w:styleId="ObjectifsListe1">
    <w:name w:val="Objectifs_Liste1"/>
    <w:basedOn w:val="Normal"/>
    <w:rsid w:val="00193689"/>
    <w:pPr>
      <w:numPr>
        <w:numId w:val="5"/>
      </w:numPr>
      <w:spacing w:line="240" w:lineRule="auto"/>
      <w:ind w:left="357" w:hanging="357"/>
      <w:jc w:val="left"/>
    </w:pPr>
    <w:rPr>
      <w:rFonts w:ascii="Arial" w:eastAsia="Arial Unicode MS" w:hAnsi="Arial" w:cs="Arial Unicode MS"/>
      <w:sz w:val="24"/>
      <w:szCs w:val="24"/>
      <w:lang w:eastAsia="fr-FR"/>
    </w:rPr>
  </w:style>
  <w:style w:type="paragraph" w:customStyle="1" w:styleId="h1">
    <w:name w:val="h1"/>
    <w:basedOn w:val="Normal"/>
    <w:next w:val="Texte"/>
    <w:uiPriority w:val="8"/>
    <w:rsid w:val="00193689"/>
    <w:pPr>
      <w:keepNext/>
      <w:keepLines/>
      <w:spacing w:before="480" w:after="240" w:line="420" w:lineRule="exact"/>
      <w:jc w:val="left"/>
    </w:pPr>
    <w:rPr>
      <w:rFonts w:ascii="Arial" w:eastAsia="Arial Unicode MS" w:hAnsi="Arial" w:cs="Arial"/>
      <w:b/>
      <w:bCs/>
      <w:color w:val="000000"/>
      <w:sz w:val="44"/>
      <w:szCs w:val="42"/>
      <w:lang w:eastAsia="fr-FR"/>
    </w:rPr>
  </w:style>
  <w:style w:type="paragraph" w:customStyle="1" w:styleId="h3">
    <w:name w:val="h3"/>
    <w:basedOn w:val="Normal"/>
    <w:next w:val="Texte"/>
    <w:rsid w:val="00193689"/>
    <w:pPr>
      <w:spacing w:before="120" w:after="120" w:line="240" w:lineRule="auto"/>
      <w:jc w:val="left"/>
    </w:pPr>
    <w:rPr>
      <w:rFonts w:ascii="Arial" w:eastAsia="Arial Unicode MS" w:hAnsi="Arial" w:cs="Arial Unicode MS"/>
      <w:b/>
      <w:sz w:val="28"/>
      <w:szCs w:val="24"/>
      <w:lang w:eastAsia="fr-FR"/>
    </w:rPr>
  </w:style>
  <w:style w:type="character" w:customStyle="1" w:styleId="tgc">
    <w:name w:val="_tgc"/>
    <w:basedOn w:val="Policepardfaut"/>
    <w:rsid w:val="00193689"/>
  </w:style>
  <w:style w:type="paragraph" w:styleId="Corpsdetexte">
    <w:name w:val="Body Text"/>
    <w:basedOn w:val="Normal"/>
    <w:link w:val="CorpsdetexteCar"/>
    <w:uiPriority w:val="1"/>
    <w:rsid w:val="00193689"/>
    <w:pPr>
      <w:widowControl w:val="0"/>
      <w:autoSpaceDE w:val="0"/>
      <w:autoSpaceDN w:val="0"/>
      <w:spacing w:line="240" w:lineRule="auto"/>
      <w:ind w:left="108"/>
      <w:jc w:val="left"/>
    </w:pPr>
    <w:rPr>
      <w:rFonts w:ascii="RobotoRegular" w:eastAsia="RobotoRegular" w:hAnsi="RobotoRegular" w:cs="RobotoRegular"/>
      <w:sz w:val="19"/>
      <w:szCs w:val="19"/>
      <w:lang w:eastAsia="fr-FR"/>
    </w:rPr>
  </w:style>
  <w:style w:type="character" w:customStyle="1" w:styleId="CorpsdetexteCar">
    <w:name w:val="Corps de texte Car"/>
    <w:basedOn w:val="Policepardfaut"/>
    <w:link w:val="Corpsdetexte"/>
    <w:uiPriority w:val="1"/>
    <w:rsid w:val="00193689"/>
    <w:rPr>
      <w:rFonts w:ascii="RobotoRegular" w:eastAsia="RobotoRegular" w:hAnsi="RobotoRegular" w:cs="RobotoRegular"/>
      <w:sz w:val="19"/>
      <w:szCs w:val="19"/>
      <w:lang w:eastAsia="fr-FR"/>
    </w:rPr>
  </w:style>
  <w:style w:type="paragraph" w:customStyle="1" w:styleId="col-lg-6">
    <w:name w:val="col-lg-6"/>
    <w:basedOn w:val="Normal"/>
    <w:rsid w:val="00193689"/>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character" w:customStyle="1" w:styleId="hgkelc">
    <w:name w:val="hgkelc"/>
    <w:basedOn w:val="Policepardfaut"/>
    <w:rsid w:val="00193689"/>
  </w:style>
  <w:style w:type="paragraph" w:customStyle="1" w:styleId="trt0xe">
    <w:name w:val="trt0xe"/>
    <w:basedOn w:val="Normal"/>
    <w:rsid w:val="00193689"/>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numbering" w:customStyle="1" w:styleId="Aucuneliste1">
    <w:name w:val="Aucune liste1"/>
    <w:next w:val="Aucuneliste"/>
    <w:uiPriority w:val="99"/>
    <w:semiHidden/>
    <w:unhideWhenUsed/>
    <w:rsid w:val="00193689"/>
  </w:style>
  <w:style w:type="table" w:customStyle="1" w:styleId="TableNormal1">
    <w:name w:val="Table Normal1"/>
    <w:uiPriority w:val="2"/>
    <w:semiHidden/>
    <w:unhideWhenUsed/>
    <w:qFormat/>
    <w:rsid w:val="00193689"/>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rsid w:val="00193689"/>
    <w:pPr>
      <w:widowControl w:val="0"/>
      <w:autoSpaceDE w:val="0"/>
      <w:autoSpaceDN w:val="0"/>
      <w:spacing w:before="4" w:line="240" w:lineRule="auto"/>
      <w:jc w:val="center"/>
    </w:pPr>
    <w:rPr>
      <w:rFonts w:ascii="Arial" w:eastAsia="Arial" w:hAnsi="Arial" w:cs="Arial"/>
      <w:sz w:val="24"/>
      <w:szCs w:val="24"/>
      <w:lang w:eastAsia="fr-FR"/>
    </w:rPr>
  </w:style>
  <w:style w:type="table" w:customStyle="1" w:styleId="Grilledutableau10">
    <w:name w:val="Grille du tableau10"/>
    <w:basedOn w:val="TableauNormal"/>
    <w:next w:val="Grilledutableau"/>
    <w:uiPriority w:val="39"/>
    <w:rsid w:val="00193689"/>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tion">
    <w:name w:val="Quote"/>
    <w:basedOn w:val="Normal"/>
    <w:next w:val="Normal"/>
    <w:link w:val="CitationCar"/>
    <w:uiPriority w:val="29"/>
    <w:qFormat/>
    <w:rsid w:val="00193689"/>
    <w:pPr>
      <w:spacing w:before="200" w:after="160" w:line="240" w:lineRule="auto"/>
      <w:ind w:left="864" w:right="864"/>
      <w:jc w:val="center"/>
    </w:pPr>
    <w:rPr>
      <w:rFonts w:ascii="Times New Roman" w:eastAsia="Times New Roman" w:hAnsi="Times New Roman" w:cs="Times New Roman"/>
      <w:i/>
      <w:iCs/>
      <w:color w:val="404040" w:themeColor="text1" w:themeTint="BF"/>
      <w:sz w:val="24"/>
      <w:szCs w:val="24"/>
      <w:lang w:eastAsia="fr-FR"/>
    </w:rPr>
  </w:style>
  <w:style w:type="character" w:customStyle="1" w:styleId="CitationCar">
    <w:name w:val="Citation Car"/>
    <w:basedOn w:val="Policepardfaut"/>
    <w:link w:val="Citation"/>
    <w:uiPriority w:val="29"/>
    <w:rsid w:val="00193689"/>
    <w:rPr>
      <w:rFonts w:ascii="Times New Roman" w:eastAsia="Times New Roman" w:hAnsi="Times New Roman" w:cs="Times New Roman"/>
      <w:i/>
      <w:iCs/>
      <w:color w:val="404040" w:themeColor="text1" w:themeTint="BF"/>
      <w:lang w:eastAsia="fr-FR"/>
    </w:rPr>
  </w:style>
  <w:style w:type="paragraph" w:customStyle="1" w:styleId="paragraph">
    <w:name w:val="paragraph"/>
    <w:basedOn w:val="Normal"/>
    <w:rsid w:val="00193689"/>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character" w:customStyle="1" w:styleId="eop">
    <w:name w:val="eop"/>
    <w:basedOn w:val="Policepardfaut"/>
    <w:rsid w:val="00193689"/>
  </w:style>
  <w:style w:type="character" w:customStyle="1" w:styleId="normaltextrun">
    <w:name w:val="normaltextrun"/>
    <w:basedOn w:val="Policepardfaut"/>
    <w:rsid w:val="00193689"/>
  </w:style>
  <w:style w:type="paragraph" w:customStyle="1" w:styleId="m-0">
    <w:name w:val="m-0"/>
    <w:basedOn w:val="Normal"/>
    <w:rsid w:val="00193689"/>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character" w:customStyle="1" w:styleId="wacimagecontainer">
    <w:name w:val="wacimagecontainer"/>
    <w:basedOn w:val="Policepardfaut"/>
    <w:rsid w:val="001936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94088703">
      <w:bodyDiv w:val="1"/>
      <w:marLeft w:val="0"/>
      <w:marRight w:val="0"/>
      <w:marTop w:val="0"/>
      <w:marBottom w:val="0"/>
      <w:divBdr>
        <w:top w:val="none" w:sz="0" w:space="0" w:color="auto"/>
        <w:left w:val="none" w:sz="0" w:space="0" w:color="auto"/>
        <w:bottom w:val="none" w:sz="0" w:space="0" w:color="auto"/>
        <w:right w:val="none" w:sz="0" w:space="0" w:color="auto"/>
      </w:divBdr>
    </w:div>
    <w:div w:id="182138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image" Target="media/image8.png"/><Relationship Id="rId26" Type="http://schemas.microsoft.com/office/2007/relationships/hdphoto" Target="media/hdphoto6.wdp"/><Relationship Id="rId39" Type="http://schemas.openxmlformats.org/officeDocument/2006/relationships/header" Target="header2.xml"/><Relationship Id="rId21" Type="http://schemas.openxmlformats.org/officeDocument/2006/relationships/image" Target="media/image10.png"/><Relationship Id="rId34" Type="http://schemas.openxmlformats.org/officeDocument/2006/relationships/image" Target="media/image20.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5.jp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18.pn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microsoft.com/office/2007/relationships/hdphoto" Target="media/hdphoto3.wdp"/><Relationship Id="rId23" Type="http://schemas.microsoft.com/office/2007/relationships/hdphoto" Target="media/hdphoto5.wdp"/><Relationship Id="rId28" Type="http://schemas.microsoft.com/office/2007/relationships/hdphoto" Target="media/hdphoto7.wdp"/><Relationship Id="rId36" Type="http://schemas.openxmlformats.org/officeDocument/2006/relationships/header" Target="header1.xml"/><Relationship Id="rId10" Type="http://schemas.openxmlformats.org/officeDocument/2006/relationships/image" Target="media/image2.png"/><Relationship Id="rId19" Type="http://schemas.microsoft.com/office/2007/relationships/hdphoto" Target="media/hdphoto4.wdp"/><Relationship Id="rId31" Type="http://schemas.openxmlformats.org/officeDocument/2006/relationships/image" Target="media/image17.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4.png"/><Relationship Id="rId30" Type="http://schemas.openxmlformats.org/officeDocument/2006/relationships/image" Target="media/image16.png"/><Relationship Id="rId35" Type="http://schemas.microsoft.com/office/2007/relationships/hdphoto" Target="media/hdphoto8.wdp"/><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image" Target="media/image19.png"/><Relationship Id="rId38"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_rels/header2.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BB0E9-ACDF-024C-B7FE-756C70E91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4388</Words>
  <Characters>24140</Characters>
  <Application>Microsoft Office Word</Application>
  <DocSecurity>0</DocSecurity>
  <Lines>201</Lines>
  <Paragraphs>56</Paragraphs>
  <ScaleCrop>false</ScaleCrop>
  <HeadingPairs>
    <vt:vector size="2" baseType="variant">
      <vt:variant>
        <vt:lpstr>Titre</vt:lpstr>
      </vt:variant>
      <vt:variant>
        <vt:i4>1</vt:i4>
      </vt:variant>
    </vt:vector>
  </HeadingPairs>
  <TitlesOfParts>
    <vt:vector size="1" baseType="lpstr">
      <vt:lpstr>Forméa Santé</vt:lpstr>
    </vt:vector>
  </TitlesOfParts>
  <Company/>
  <LinksUpToDate>false</LinksUpToDate>
  <CharactersWithSpaces>28472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Marlène Gonzalez Sances  L1SpS</dc:subject>
  <dc:creator>Lauriane Fromonot</dc:creator>
  <cp:keywords/>
  <dc:description/>
  <cp:lastModifiedBy>Marlène Gonzalez Sances</cp:lastModifiedBy>
  <cp:revision>2</cp:revision>
  <cp:lastPrinted>2020-10-21T10:09:00Z</cp:lastPrinted>
  <dcterms:created xsi:type="dcterms:W3CDTF">2026-08-11T13:39:00Z</dcterms:created>
  <dcterms:modified xsi:type="dcterms:W3CDTF">2026-08-11T13:39:00Z</dcterms:modified>
</cp:coreProperties>
</file>