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FDB2E2" w14:textId="77777777" w:rsidR="00125183" w:rsidRPr="005E6F1B" w:rsidRDefault="00125183" w:rsidP="005E6F1B">
      <w:pPr>
        <w:spacing w:before="240" w:after="0" w:line="240" w:lineRule="auto"/>
        <w:jc w:val="center"/>
        <w:rPr>
          <w:rFonts w:asciiTheme="minorBidi" w:hAnsiTheme="minorBidi"/>
          <w:b/>
          <w:bCs/>
          <w:color w:val="FF0000"/>
          <w:sz w:val="40"/>
          <w:szCs w:val="40"/>
          <w:lang w:val="fr-FR"/>
        </w:rPr>
      </w:pPr>
      <w:r w:rsidRPr="005E6F1B">
        <w:rPr>
          <w:rFonts w:asciiTheme="minorBidi" w:hAnsiTheme="minorBidi"/>
          <w:b/>
          <w:bCs/>
          <w:color w:val="FF0000"/>
          <w:sz w:val="40"/>
          <w:szCs w:val="40"/>
          <w:lang w:val="fr-FR"/>
        </w:rPr>
        <w:t>PROGRAMME 202</w:t>
      </w:r>
      <w:r w:rsidR="005E6F1B" w:rsidRPr="005E6F1B">
        <w:rPr>
          <w:rFonts w:asciiTheme="minorBidi" w:hAnsiTheme="minorBidi"/>
          <w:b/>
          <w:bCs/>
          <w:color w:val="FF0000"/>
          <w:sz w:val="40"/>
          <w:szCs w:val="40"/>
          <w:lang w:val="fr-FR"/>
        </w:rPr>
        <w:t>6/2027</w:t>
      </w:r>
    </w:p>
    <w:p w14:paraId="3BC46DEE" w14:textId="77777777" w:rsidR="00E758E5" w:rsidRPr="000A276C" w:rsidRDefault="000A276C" w:rsidP="00E758E5">
      <w:pPr>
        <w:shd w:val="clear" w:color="auto" w:fill="FFFFFF"/>
        <w:spacing w:after="0" w:line="240" w:lineRule="auto"/>
        <w:rPr>
          <w:rFonts w:asciiTheme="minorBidi" w:eastAsia="Times New Roman" w:hAnsiTheme="minorBidi"/>
          <w:bCs/>
          <w:sz w:val="24"/>
          <w:szCs w:val="24"/>
          <w:lang w:val="fr-FR"/>
        </w:rPr>
      </w:pP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N</w:t>
      </w:r>
      <w:r w:rsidR="00E758E5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ombre d’items EDN : 7 (177, 202, 224, 322, 325, 326, 330)</w:t>
      </w: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.</w:t>
      </w:r>
    </w:p>
    <w:p w14:paraId="79BA1787" w14:textId="77777777" w:rsidR="000A276C" w:rsidRPr="000A276C" w:rsidRDefault="000A276C" w:rsidP="00E758E5">
      <w:pPr>
        <w:shd w:val="clear" w:color="auto" w:fill="FFFFFF"/>
        <w:spacing w:after="0" w:line="240" w:lineRule="auto"/>
        <w:rPr>
          <w:rFonts w:asciiTheme="minorBidi" w:eastAsia="Times New Roman" w:hAnsiTheme="minorBidi"/>
          <w:bCs/>
          <w:sz w:val="24"/>
          <w:szCs w:val="24"/>
          <w:lang w:val="fr-FR"/>
        </w:rPr>
      </w:pPr>
    </w:p>
    <w:p w14:paraId="73258E9A" w14:textId="77777777" w:rsidR="000A276C" w:rsidRPr="000A276C" w:rsidRDefault="000A276C" w:rsidP="00E758E5">
      <w:pPr>
        <w:shd w:val="clear" w:color="auto" w:fill="FFFFFF"/>
        <w:spacing w:after="0" w:line="240" w:lineRule="auto"/>
        <w:rPr>
          <w:rFonts w:asciiTheme="minorBidi" w:eastAsia="Times New Roman" w:hAnsiTheme="minorBidi"/>
          <w:bCs/>
          <w:sz w:val="24"/>
          <w:szCs w:val="24"/>
          <w:lang w:val="fr-FR"/>
        </w:rPr>
      </w:pP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V</w:t>
      </w:r>
      <w:r w:rsidR="00E758E5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olume horaire global d’enseignement (CM et ED) pour ces items :</w:t>
      </w:r>
    </w:p>
    <w:p w14:paraId="02DC8DD4" w14:textId="77777777" w:rsidR="000A276C" w:rsidRPr="000A276C" w:rsidRDefault="00E758E5" w:rsidP="000A276C">
      <w:pPr>
        <w:pStyle w:val="Paragraphedeliste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Bidi" w:eastAsia="Times New Roman" w:hAnsiTheme="minorBidi"/>
          <w:bCs/>
          <w:sz w:val="24"/>
          <w:szCs w:val="24"/>
          <w:lang w:val="fr-FR"/>
        </w:rPr>
      </w:pP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 xml:space="preserve">14h </w:t>
      </w:r>
      <w:r w:rsidR="000A276C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de cours magistraux (</w:t>
      </w: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CM</w:t>
      </w:r>
      <w:r w:rsidR="000A276C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)</w:t>
      </w:r>
    </w:p>
    <w:p w14:paraId="6239B66F" w14:textId="77777777" w:rsidR="00E758E5" w:rsidRPr="000A276C" w:rsidRDefault="00E758E5" w:rsidP="000A276C">
      <w:pPr>
        <w:pStyle w:val="Paragraphedeliste"/>
        <w:numPr>
          <w:ilvl w:val="0"/>
          <w:numId w:val="4"/>
        </w:numPr>
        <w:shd w:val="clear" w:color="auto" w:fill="FFFFFF"/>
        <w:spacing w:after="0" w:line="240" w:lineRule="auto"/>
        <w:rPr>
          <w:rFonts w:asciiTheme="minorBidi" w:eastAsia="Times New Roman" w:hAnsiTheme="minorBidi"/>
          <w:bCs/>
          <w:sz w:val="24"/>
          <w:szCs w:val="24"/>
          <w:lang w:val="fr-FR"/>
        </w:rPr>
      </w:pPr>
      <w:r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 xml:space="preserve">2h </w:t>
      </w:r>
      <w:r w:rsidR="000A276C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d’enseignements dirigés (ED</w:t>
      </w:r>
      <w:r w:rsidR="00CB32B7">
        <w:rPr>
          <w:rFonts w:asciiTheme="minorBidi" w:eastAsia="Times New Roman" w:hAnsiTheme="minorBidi"/>
          <w:bCs/>
          <w:sz w:val="24"/>
          <w:szCs w:val="24"/>
          <w:lang w:val="fr-FR"/>
        </w:rPr>
        <w:t>*</w:t>
      </w:r>
      <w:r w:rsidR="000A276C" w:rsidRPr="000A276C">
        <w:rPr>
          <w:rFonts w:asciiTheme="minorBidi" w:eastAsia="Times New Roman" w:hAnsiTheme="minorBidi"/>
          <w:bCs/>
          <w:sz w:val="24"/>
          <w:szCs w:val="24"/>
          <w:lang w:val="fr-FR"/>
        </w:rPr>
        <w:t>). Modalité : cours enregistrés en ligne à consulter par les étudiants qui préparent les questions pour discuter ensemble avec les enseignants lors des ED. Il n’y a aucune obligation de présence aux ED mais l’examen de contrôle continu concerne tout le programme.</w:t>
      </w:r>
    </w:p>
    <w:p w14:paraId="5B18B7E9" w14:textId="77777777" w:rsidR="000A276C" w:rsidRPr="000A276C" w:rsidRDefault="000A276C" w:rsidP="00E758E5">
      <w:pPr>
        <w:shd w:val="clear" w:color="auto" w:fill="FFFFFF"/>
        <w:spacing w:after="0" w:line="240" w:lineRule="auto"/>
        <w:rPr>
          <w:rFonts w:asciiTheme="minorBidi" w:eastAsia="Times New Roman" w:hAnsiTheme="minorBidi"/>
          <w:b/>
          <w:color w:val="0070C0"/>
          <w:sz w:val="24"/>
          <w:szCs w:val="24"/>
          <w:lang w:val="fr-FR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395"/>
        <w:gridCol w:w="1984"/>
        <w:gridCol w:w="1701"/>
      </w:tblGrid>
      <w:tr w:rsidR="004C14D1" w:rsidRPr="000A276C" w14:paraId="705D8E06" w14:textId="77777777" w:rsidTr="007B241A">
        <w:trPr>
          <w:trHeight w:val="827"/>
        </w:trPr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5E545297" w14:textId="77777777" w:rsidR="004C14D1" w:rsidRPr="000A276C" w:rsidRDefault="004C14D1" w:rsidP="004C14D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Cours</w:t>
            </w:r>
          </w:p>
        </w:tc>
        <w:tc>
          <w:tcPr>
            <w:tcW w:w="4395" w:type="dxa"/>
            <w:shd w:val="clear" w:color="auto" w:fill="F2F2F2" w:themeFill="background1" w:themeFillShade="F2"/>
            <w:vAlign w:val="center"/>
          </w:tcPr>
          <w:p w14:paraId="63F148BD" w14:textId="77777777" w:rsidR="004C14D1" w:rsidRPr="000A276C" w:rsidRDefault="004C14D1" w:rsidP="004C14D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  <w:t>Sujets</w:t>
            </w:r>
            <w:r w:rsidR="000A276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  <w:t xml:space="preserve"> et items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A806B5A" w14:textId="77777777" w:rsidR="004C14D1" w:rsidRPr="000A276C" w:rsidRDefault="004C14D1" w:rsidP="004C14D1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  <w:t>Enseignants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BA33CBA" w14:textId="77777777" w:rsidR="004C14D1" w:rsidRPr="000A276C" w:rsidRDefault="00A65BBF" w:rsidP="000A276C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lang w:val="fr-FR"/>
              </w:rPr>
              <w:t>Amphi</w:t>
            </w:r>
          </w:p>
        </w:tc>
      </w:tr>
      <w:tr w:rsidR="002C4742" w:rsidRPr="000A276C" w14:paraId="1CDF7829" w14:textId="77777777" w:rsidTr="007B241A">
        <w:trPr>
          <w:trHeight w:val="1102"/>
        </w:trPr>
        <w:tc>
          <w:tcPr>
            <w:tcW w:w="1843" w:type="dxa"/>
            <w:vAlign w:val="center"/>
          </w:tcPr>
          <w:p w14:paraId="501E7018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Cours 1 </w:t>
            </w:r>
          </w:p>
          <w:p w14:paraId="3ABF228F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Mardi 08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/09 </w:t>
            </w:r>
          </w:p>
          <w:p w14:paraId="519D999F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15h – 16h30</w:t>
            </w:r>
          </w:p>
        </w:tc>
        <w:tc>
          <w:tcPr>
            <w:tcW w:w="4395" w:type="dxa"/>
            <w:vAlign w:val="center"/>
          </w:tcPr>
          <w:p w14:paraId="2460920C" w14:textId="77777777" w:rsidR="002C4742" w:rsidRPr="002C4742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lang w:val="fr-FR"/>
              </w:rPr>
            </w:pPr>
            <w:r w:rsidRPr="002C4742">
              <w:rPr>
                <w:rFonts w:asciiTheme="minorBidi" w:hAnsiTheme="minorBidi"/>
                <w:b/>
                <w:bCs/>
                <w:lang w:val="fr-FR"/>
              </w:rPr>
              <w:t xml:space="preserve">Les médicaments antiinfectieux essentiels  </w:t>
            </w:r>
          </w:p>
          <w:p w14:paraId="7EC5A064" w14:textId="27CFA928" w:rsidR="002C4742" w:rsidRPr="002C4742" w:rsidRDefault="002C4742" w:rsidP="002C4742">
            <w:pPr>
              <w:spacing w:after="0" w:line="240" w:lineRule="auto"/>
              <w:rPr>
                <w:rFonts w:asciiTheme="minorBidi" w:hAnsiTheme="minorBidi"/>
                <w:bCs/>
                <w:lang w:val="fr-FR"/>
              </w:rPr>
            </w:pPr>
            <w:r w:rsidRPr="002C4742">
              <w:rPr>
                <w:rFonts w:asciiTheme="minorBidi" w:hAnsiTheme="minorBidi"/>
                <w:bCs/>
                <w:lang w:val="fr-FR"/>
              </w:rPr>
              <w:t xml:space="preserve">Item </w:t>
            </w:r>
            <w:r w:rsidRPr="002C4742">
              <w:rPr>
                <w:rFonts w:asciiTheme="minorBidi" w:hAnsiTheme="minorBidi"/>
                <w:lang w:val="fr-FR"/>
              </w:rPr>
              <w:t>177</w:t>
            </w:r>
          </w:p>
        </w:tc>
        <w:tc>
          <w:tcPr>
            <w:tcW w:w="1984" w:type="dxa"/>
            <w:vAlign w:val="center"/>
          </w:tcPr>
          <w:p w14:paraId="7EA70E71" w14:textId="47E40738" w:rsidR="002C4742" w:rsidRPr="002C4742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szCs w:val="20"/>
                <w:lang w:val="fr-FR"/>
              </w:rPr>
            </w:pPr>
            <w:r w:rsidRPr="002C4742">
              <w:rPr>
                <w:rFonts w:asciiTheme="minorBidi" w:hAnsiTheme="minorBidi"/>
                <w:b/>
                <w:bCs/>
                <w:i/>
                <w:iCs/>
                <w:szCs w:val="20"/>
                <w:lang w:val="fr-FR"/>
              </w:rPr>
              <w:t>Dr BALICE</w:t>
            </w:r>
          </w:p>
        </w:tc>
        <w:tc>
          <w:tcPr>
            <w:tcW w:w="1701" w:type="dxa"/>
            <w:vAlign w:val="center"/>
          </w:tcPr>
          <w:p w14:paraId="69E1F777" w14:textId="5C00B717" w:rsidR="002C4742" w:rsidRPr="007B241A" w:rsidRDefault="002942D2" w:rsidP="002C4742">
            <w:pPr>
              <w:spacing w:after="0"/>
              <w:jc w:val="center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Amphi</w:t>
            </w:r>
            <w:proofErr w:type="spellEnd"/>
            <w:r>
              <w:rPr>
                <w:rFonts w:asciiTheme="minorBidi" w:hAnsiTheme="minorBidi"/>
              </w:rPr>
              <w:t xml:space="preserve"> B</w:t>
            </w:r>
          </w:p>
        </w:tc>
      </w:tr>
      <w:tr w:rsidR="002C4742" w:rsidRPr="000A276C" w14:paraId="67161F63" w14:textId="77777777" w:rsidTr="00820726">
        <w:trPr>
          <w:trHeight w:val="1463"/>
        </w:trPr>
        <w:tc>
          <w:tcPr>
            <w:tcW w:w="1843" w:type="dxa"/>
            <w:vAlign w:val="center"/>
          </w:tcPr>
          <w:p w14:paraId="44116DE6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Cours 2</w:t>
            </w:r>
          </w:p>
          <w:p w14:paraId="6BB1E273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Lundi 14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/09 </w:t>
            </w:r>
          </w:p>
          <w:p w14:paraId="22494413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15h – 17h</w:t>
            </w:r>
          </w:p>
        </w:tc>
        <w:tc>
          <w:tcPr>
            <w:tcW w:w="4395" w:type="dxa"/>
            <w:vAlign w:val="center"/>
          </w:tcPr>
          <w:p w14:paraId="6FC54EC3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Médicaments psychotropes essentiels : 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a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ntidépresseurs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,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a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nxiolytiques 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et a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ntipsychotiques</w:t>
            </w:r>
          </w:p>
          <w:p w14:paraId="7F6B8213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330.9</w:t>
            </w:r>
            <w:r>
              <w:rPr>
                <w:rFonts w:asciiTheme="minorBidi" w:hAnsiTheme="minorBidi"/>
                <w:color w:val="000000" w:themeColor="text1"/>
                <w:lang w:val="fr-FR"/>
              </w:rPr>
              <w:t>, .11</w:t>
            </w:r>
          </w:p>
        </w:tc>
        <w:tc>
          <w:tcPr>
            <w:tcW w:w="1984" w:type="dxa"/>
            <w:vAlign w:val="center"/>
          </w:tcPr>
          <w:p w14:paraId="5A6A2131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  <w:t>Dr BALAY</w:t>
            </w:r>
          </w:p>
        </w:tc>
        <w:tc>
          <w:tcPr>
            <w:tcW w:w="1701" w:type="dxa"/>
            <w:vAlign w:val="center"/>
          </w:tcPr>
          <w:p w14:paraId="34882C3E" w14:textId="227CD00A" w:rsidR="002C4742" w:rsidRPr="007B241A" w:rsidRDefault="002942D2" w:rsidP="002C4742">
            <w:pPr>
              <w:spacing w:after="0"/>
              <w:jc w:val="center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Amphi</w:t>
            </w:r>
            <w:proofErr w:type="spellEnd"/>
            <w:r>
              <w:rPr>
                <w:rFonts w:asciiTheme="minorBidi" w:hAnsiTheme="minorBidi"/>
              </w:rPr>
              <w:t xml:space="preserve"> B</w:t>
            </w:r>
          </w:p>
        </w:tc>
      </w:tr>
      <w:tr w:rsidR="002C4742" w:rsidRPr="000A276C" w14:paraId="239CCBED" w14:textId="77777777" w:rsidTr="007B241A">
        <w:trPr>
          <w:trHeight w:val="1050"/>
        </w:trPr>
        <w:tc>
          <w:tcPr>
            <w:tcW w:w="1843" w:type="dxa"/>
            <w:vAlign w:val="center"/>
          </w:tcPr>
          <w:p w14:paraId="56BF0323" w14:textId="77777777" w:rsidR="002C4742" w:rsidRPr="000A276C" w:rsidRDefault="002C4742" w:rsidP="002C4742">
            <w:pPr>
              <w:spacing w:after="0" w:line="240" w:lineRule="auto"/>
              <w:ind w:left="-79" w:right="-114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Cours 3</w:t>
            </w:r>
          </w:p>
          <w:p w14:paraId="78E83E50" w14:textId="77777777" w:rsidR="002C4742" w:rsidRPr="000A276C" w:rsidRDefault="002C4742" w:rsidP="002C4742">
            <w:pPr>
              <w:spacing w:after="0" w:line="240" w:lineRule="auto"/>
              <w:ind w:left="-79" w:right="-114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Mardi 15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/09</w:t>
            </w:r>
          </w:p>
          <w:p w14:paraId="00AB72C9" w14:textId="77777777" w:rsidR="002C4742" w:rsidRPr="000A276C" w:rsidRDefault="002C4742" w:rsidP="002C4742">
            <w:pPr>
              <w:spacing w:after="0" w:line="240" w:lineRule="auto"/>
              <w:ind w:left="-79" w:right="-114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16h – 18h</w:t>
            </w:r>
          </w:p>
        </w:tc>
        <w:tc>
          <w:tcPr>
            <w:tcW w:w="4395" w:type="dxa"/>
            <w:vAlign w:val="center"/>
          </w:tcPr>
          <w:p w14:paraId="39260D50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Les médicaments essentiels en cardiologie </w:t>
            </w:r>
          </w:p>
          <w:p w14:paraId="7BA3B130" w14:textId="03D97E4C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224.14</w:t>
            </w:r>
            <w:r>
              <w:rPr>
                <w:rFonts w:asciiTheme="minorBidi" w:hAnsiTheme="minorBidi"/>
                <w:color w:val="000000" w:themeColor="text1"/>
                <w:lang w:val="fr-FR"/>
              </w:rPr>
              <w:t>, .16 ;</w:t>
            </w: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330.2</w:t>
            </w:r>
            <w:r>
              <w:rPr>
                <w:rFonts w:asciiTheme="minorBidi" w:hAnsiTheme="minorBidi"/>
                <w:color w:val="000000" w:themeColor="text1"/>
                <w:lang w:val="fr-FR"/>
              </w:rPr>
              <w:t>, .5</w:t>
            </w:r>
          </w:p>
        </w:tc>
        <w:tc>
          <w:tcPr>
            <w:tcW w:w="1984" w:type="dxa"/>
            <w:vAlign w:val="center"/>
          </w:tcPr>
          <w:p w14:paraId="51D174AC" w14:textId="594D876D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  <w:t>Pr LEGA</w:t>
            </w:r>
          </w:p>
        </w:tc>
        <w:tc>
          <w:tcPr>
            <w:tcW w:w="1701" w:type="dxa"/>
            <w:vAlign w:val="center"/>
          </w:tcPr>
          <w:p w14:paraId="6B75DC99" w14:textId="48CE7FDE" w:rsidR="002C4742" w:rsidRPr="007B241A" w:rsidRDefault="0091342E" w:rsidP="002C4742">
            <w:pPr>
              <w:spacing w:after="0"/>
              <w:jc w:val="center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Amphi</w:t>
            </w:r>
            <w:proofErr w:type="spellEnd"/>
            <w:r>
              <w:rPr>
                <w:rFonts w:asciiTheme="minorBidi" w:hAnsiTheme="minorBidi"/>
              </w:rPr>
              <w:t xml:space="preserve"> B</w:t>
            </w:r>
          </w:p>
        </w:tc>
      </w:tr>
      <w:tr w:rsidR="002C4742" w:rsidRPr="000A276C" w14:paraId="3607694C" w14:textId="77777777" w:rsidTr="007B241A">
        <w:trPr>
          <w:trHeight w:val="976"/>
        </w:trPr>
        <w:tc>
          <w:tcPr>
            <w:tcW w:w="1843" w:type="dxa"/>
            <w:vAlign w:val="center"/>
          </w:tcPr>
          <w:p w14:paraId="5147FDC4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</w:rPr>
              <w:t>Cours 4</w:t>
            </w:r>
          </w:p>
          <w:p w14:paraId="51DF2AA8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</w:rPr>
            </w:pPr>
            <w:r w:rsidRPr="000A276C">
              <w:rPr>
                <w:rFonts w:asciiTheme="minorBidi" w:hAnsiTheme="minorBidi"/>
                <w:color w:val="000000" w:themeColor="text1"/>
              </w:rPr>
              <w:t>Mardi</w:t>
            </w:r>
            <w:r>
              <w:rPr>
                <w:rFonts w:asciiTheme="minorBidi" w:hAnsiTheme="minorBidi"/>
                <w:color w:val="000000" w:themeColor="text1"/>
              </w:rPr>
              <w:t xml:space="preserve"> 22</w:t>
            </w:r>
            <w:r w:rsidRPr="000A276C">
              <w:rPr>
                <w:rFonts w:asciiTheme="minorBidi" w:hAnsiTheme="minorBidi"/>
                <w:color w:val="000000" w:themeColor="text1"/>
              </w:rPr>
              <w:t>/09</w:t>
            </w:r>
          </w:p>
          <w:p w14:paraId="797462CB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13</w:t>
            </w:r>
            <w:r w:rsidRPr="000A276C">
              <w:rPr>
                <w:rFonts w:asciiTheme="minorBidi" w:hAnsiTheme="minorBidi"/>
                <w:color w:val="000000" w:themeColor="text1"/>
              </w:rPr>
              <w:t>h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 – </w:t>
            </w:r>
            <w:r>
              <w:rPr>
                <w:rFonts w:asciiTheme="minorBidi" w:hAnsiTheme="minorBidi"/>
                <w:color w:val="000000" w:themeColor="text1"/>
              </w:rPr>
              <w:t>14</w:t>
            </w:r>
            <w:r w:rsidRPr="000A276C">
              <w:rPr>
                <w:rFonts w:asciiTheme="minorBidi" w:hAnsiTheme="minorBidi"/>
                <w:color w:val="000000" w:themeColor="text1"/>
              </w:rPr>
              <w:t>h</w:t>
            </w:r>
          </w:p>
        </w:tc>
        <w:tc>
          <w:tcPr>
            <w:tcW w:w="4395" w:type="dxa"/>
            <w:vAlign w:val="center"/>
          </w:tcPr>
          <w:p w14:paraId="00FEF7F1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Variabilité de l’action médicamenteuse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 (1) :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 facteur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s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génétique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s</w:t>
            </w:r>
          </w:p>
          <w:p w14:paraId="507A8522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322.13</w:t>
            </w:r>
            <w:r>
              <w:rPr>
                <w:rFonts w:asciiTheme="minorBidi" w:hAnsiTheme="minorBidi"/>
                <w:color w:val="000000" w:themeColor="text1"/>
                <w:lang w:val="fr-FR"/>
              </w:rPr>
              <w:t>, .14</w:t>
            </w:r>
          </w:p>
        </w:tc>
        <w:tc>
          <w:tcPr>
            <w:tcW w:w="1984" w:type="dxa"/>
            <w:vAlign w:val="center"/>
          </w:tcPr>
          <w:p w14:paraId="0752461E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  <w:t>Dr BALICE</w:t>
            </w:r>
          </w:p>
        </w:tc>
        <w:tc>
          <w:tcPr>
            <w:tcW w:w="1701" w:type="dxa"/>
            <w:vAlign w:val="center"/>
          </w:tcPr>
          <w:p w14:paraId="7A58A6E4" w14:textId="19B4A865" w:rsidR="002C4742" w:rsidRPr="007B241A" w:rsidRDefault="0091342E" w:rsidP="002C4742">
            <w:pPr>
              <w:spacing w:after="0"/>
              <w:jc w:val="center"/>
              <w:rPr>
                <w:rFonts w:asciiTheme="minorBidi" w:hAnsiTheme="minorBidi"/>
              </w:rPr>
            </w:pPr>
            <w:proofErr w:type="spellStart"/>
            <w:r>
              <w:rPr>
                <w:rFonts w:asciiTheme="minorBidi" w:hAnsiTheme="minorBidi"/>
              </w:rPr>
              <w:t>Amphi</w:t>
            </w:r>
            <w:proofErr w:type="spellEnd"/>
            <w:r>
              <w:rPr>
                <w:rFonts w:asciiTheme="minorBidi" w:hAnsiTheme="minorBidi"/>
              </w:rPr>
              <w:t xml:space="preserve"> A</w:t>
            </w:r>
          </w:p>
        </w:tc>
      </w:tr>
      <w:tr w:rsidR="002C4742" w:rsidRPr="002C4742" w14:paraId="117FCDD6" w14:textId="77777777" w:rsidTr="007B241A">
        <w:trPr>
          <w:trHeight w:val="1126"/>
        </w:trPr>
        <w:tc>
          <w:tcPr>
            <w:tcW w:w="1843" w:type="dxa"/>
            <w:vAlign w:val="center"/>
          </w:tcPr>
          <w:p w14:paraId="555F54CF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Cours 5</w:t>
            </w:r>
          </w:p>
          <w:p w14:paraId="45457EFD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Mardi 29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/09</w:t>
            </w:r>
          </w:p>
          <w:p w14:paraId="16257812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16h – 17h30</w:t>
            </w:r>
          </w:p>
        </w:tc>
        <w:tc>
          <w:tcPr>
            <w:tcW w:w="4395" w:type="dxa"/>
            <w:vAlign w:val="center"/>
          </w:tcPr>
          <w:p w14:paraId="26EBBE4E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color w:val="000000"/>
                <w:lang w:val="fr-FR"/>
              </w:rPr>
            </w:pPr>
            <w:r w:rsidRPr="000A276C">
              <w:rPr>
                <w:rFonts w:asciiTheme="minorBidi" w:hAnsiTheme="minorBidi"/>
                <w:b/>
                <w:color w:val="000000"/>
                <w:lang w:val="fr-FR"/>
              </w:rPr>
              <w:t>Mécanisme d'action des biothérapies</w:t>
            </w:r>
          </w:p>
          <w:p w14:paraId="4D56D66D" w14:textId="3CF07799" w:rsidR="002C4742" w:rsidRPr="00A525A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EE0000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 </w:t>
            </w:r>
            <w:r w:rsidRPr="000A276C">
              <w:rPr>
                <w:rFonts w:asciiTheme="minorBidi" w:hAnsiTheme="minorBidi"/>
                <w:bCs/>
                <w:color w:val="000000"/>
                <w:lang w:val="fr-FR"/>
              </w:rPr>
              <w:t>202.3</w:t>
            </w:r>
          </w:p>
        </w:tc>
        <w:tc>
          <w:tcPr>
            <w:tcW w:w="1984" w:type="dxa"/>
            <w:vAlign w:val="center"/>
          </w:tcPr>
          <w:p w14:paraId="176CFC80" w14:textId="5CB346EB" w:rsidR="002C4742" w:rsidRPr="00A525A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EE0000"/>
                <w:szCs w:val="20"/>
                <w:lang w:val="fr-FR"/>
              </w:rPr>
            </w:pPr>
            <w:r w:rsidRPr="002C4742">
              <w:rPr>
                <w:rFonts w:asciiTheme="minorBidi" w:hAnsiTheme="minorBidi"/>
                <w:b/>
                <w:bCs/>
                <w:i/>
                <w:iCs/>
                <w:szCs w:val="20"/>
                <w:lang w:val="fr-FR"/>
              </w:rPr>
              <w:t>Dr MOYANO-ROSA</w:t>
            </w:r>
          </w:p>
        </w:tc>
        <w:tc>
          <w:tcPr>
            <w:tcW w:w="1701" w:type="dxa"/>
            <w:vAlign w:val="center"/>
          </w:tcPr>
          <w:p w14:paraId="4B1F795D" w14:textId="17034712" w:rsidR="002C4742" w:rsidRPr="00A525AC" w:rsidRDefault="007F2A7A" w:rsidP="002C4742">
            <w:pPr>
              <w:spacing w:after="0"/>
              <w:jc w:val="center"/>
              <w:rPr>
                <w:rFonts w:asciiTheme="minorBidi" w:hAnsiTheme="minorBidi"/>
                <w:lang w:val="fr-FR"/>
              </w:rPr>
            </w:pPr>
            <w:r>
              <w:rPr>
                <w:rFonts w:asciiTheme="minorBidi" w:hAnsiTheme="minorBidi"/>
                <w:lang w:val="fr-FR"/>
              </w:rPr>
              <w:t>Amphi A</w:t>
            </w:r>
          </w:p>
        </w:tc>
      </w:tr>
      <w:tr w:rsidR="002C4742" w:rsidRPr="000A276C" w14:paraId="2F82E003" w14:textId="77777777" w:rsidTr="007B241A">
        <w:trPr>
          <w:trHeight w:val="1039"/>
        </w:trPr>
        <w:tc>
          <w:tcPr>
            <w:tcW w:w="1843" w:type="dxa"/>
            <w:vAlign w:val="center"/>
          </w:tcPr>
          <w:p w14:paraId="6F08578B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Cours 6</w:t>
            </w:r>
          </w:p>
          <w:p w14:paraId="2E13504E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Mercredi 04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/11</w:t>
            </w:r>
          </w:p>
          <w:p w14:paraId="35FC8DE3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15h – 17h</w:t>
            </w:r>
          </w:p>
        </w:tc>
        <w:tc>
          <w:tcPr>
            <w:tcW w:w="4395" w:type="dxa"/>
            <w:vAlign w:val="center"/>
          </w:tcPr>
          <w:p w14:paraId="34DC173B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Sécurité non clinique (toxicologie) et clinique (pharmacovigilance)</w:t>
            </w:r>
          </w:p>
          <w:p w14:paraId="7A73FD22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4, 5,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325</w:t>
            </w:r>
          </w:p>
        </w:tc>
        <w:tc>
          <w:tcPr>
            <w:tcW w:w="1984" w:type="dxa"/>
            <w:vAlign w:val="center"/>
          </w:tcPr>
          <w:p w14:paraId="4EC3053A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color w:val="000000" w:themeColor="text1"/>
                <w:szCs w:val="20"/>
                <w:lang w:val="fr-FR"/>
              </w:rPr>
              <w:t>Dr AUFFRET</w:t>
            </w:r>
          </w:p>
        </w:tc>
        <w:tc>
          <w:tcPr>
            <w:tcW w:w="1701" w:type="dxa"/>
            <w:vAlign w:val="center"/>
          </w:tcPr>
          <w:p w14:paraId="2AAC4FEC" w14:textId="593311FB" w:rsidR="002C4742" w:rsidRPr="007B241A" w:rsidRDefault="007F2A7A" w:rsidP="002C4742">
            <w:pPr>
              <w:spacing w:after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fr-FR"/>
              </w:rPr>
              <w:t>Amphi A</w:t>
            </w:r>
          </w:p>
        </w:tc>
      </w:tr>
      <w:tr w:rsidR="002C4742" w:rsidRPr="000A276C" w14:paraId="3E29E8F4" w14:textId="77777777" w:rsidTr="007B241A">
        <w:trPr>
          <w:trHeight w:val="1039"/>
        </w:trPr>
        <w:tc>
          <w:tcPr>
            <w:tcW w:w="1843" w:type="dxa"/>
            <w:vAlign w:val="center"/>
          </w:tcPr>
          <w:p w14:paraId="4AD88D4F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Cours 7</w:t>
            </w:r>
          </w:p>
          <w:p w14:paraId="70B1EEB5" w14:textId="7CD384F8" w:rsidR="002C4742" w:rsidRPr="000A276C" w:rsidRDefault="007F2A7A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lang w:val="fr-FR"/>
              </w:rPr>
            </w:pPr>
            <w:r>
              <w:rPr>
                <w:rFonts w:asciiTheme="minorBidi" w:hAnsiTheme="minorBidi"/>
                <w:lang w:val="fr-FR"/>
              </w:rPr>
              <w:t>Vendredi 13</w:t>
            </w:r>
            <w:r w:rsidR="002C4742" w:rsidRPr="000A276C">
              <w:rPr>
                <w:rFonts w:asciiTheme="minorBidi" w:hAnsiTheme="minorBidi"/>
                <w:lang w:val="fr-FR"/>
              </w:rPr>
              <w:t>/11</w:t>
            </w:r>
          </w:p>
          <w:p w14:paraId="751F7BE1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lang w:val="fr-FR"/>
              </w:rPr>
              <w:t>13h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 – </w:t>
            </w:r>
            <w:r w:rsidRPr="000A276C">
              <w:rPr>
                <w:rFonts w:asciiTheme="minorBidi" w:hAnsiTheme="minorBidi"/>
                <w:lang w:val="fr-FR"/>
              </w:rPr>
              <w:t>15h</w:t>
            </w:r>
          </w:p>
        </w:tc>
        <w:tc>
          <w:tcPr>
            <w:tcW w:w="4395" w:type="dxa"/>
            <w:vAlign w:val="center"/>
          </w:tcPr>
          <w:p w14:paraId="53E056C1" w14:textId="77777777" w:rsidR="002C4742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Iatrogénie 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et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erreurs médicamenteuses</w:t>
            </w:r>
          </w:p>
          <w:p w14:paraId="606D193B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4, 5,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325</w:t>
            </w:r>
          </w:p>
        </w:tc>
        <w:tc>
          <w:tcPr>
            <w:tcW w:w="1984" w:type="dxa"/>
            <w:vAlign w:val="center"/>
          </w:tcPr>
          <w:p w14:paraId="546DD495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color w:val="000000" w:themeColor="text1"/>
                <w:szCs w:val="20"/>
                <w:lang w:val="fr-FR"/>
              </w:rPr>
              <w:t>Dr AUFFRET</w:t>
            </w:r>
          </w:p>
        </w:tc>
        <w:tc>
          <w:tcPr>
            <w:tcW w:w="1701" w:type="dxa"/>
            <w:vAlign w:val="center"/>
          </w:tcPr>
          <w:p w14:paraId="14814467" w14:textId="1745A00E" w:rsidR="002C4742" w:rsidRPr="007B241A" w:rsidRDefault="007F2A7A" w:rsidP="002C4742">
            <w:pPr>
              <w:spacing w:after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fr-FR"/>
              </w:rPr>
              <w:t>Amphi A</w:t>
            </w:r>
          </w:p>
        </w:tc>
      </w:tr>
      <w:tr w:rsidR="002C4742" w:rsidRPr="001578B7" w14:paraId="33BD8330" w14:textId="77777777" w:rsidTr="007B241A">
        <w:trPr>
          <w:trHeight w:val="1039"/>
        </w:trPr>
        <w:tc>
          <w:tcPr>
            <w:tcW w:w="1843" w:type="dxa"/>
            <w:vAlign w:val="center"/>
          </w:tcPr>
          <w:p w14:paraId="68DAA1B2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lang w:val="fr-FR"/>
              </w:rPr>
              <w:t>Cours 8</w:t>
            </w:r>
          </w:p>
          <w:p w14:paraId="267A0754" w14:textId="2ECBE20B" w:rsidR="002C4742" w:rsidRPr="000A276C" w:rsidRDefault="0091342E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Vendredi 20</w:t>
            </w:r>
            <w:r w:rsidR="002C4742">
              <w:rPr>
                <w:rFonts w:asciiTheme="minorBidi" w:hAnsiTheme="minorBidi"/>
                <w:color w:val="000000" w:themeColor="text1"/>
                <w:lang w:val="fr-FR"/>
              </w:rPr>
              <w:t>/11</w:t>
            </w:r>
          </w:p>
          <w:p w14:paraId="3277D6F1" w14:textId="77777777" w:rsidR="002C4742" w:rsidRPr="000A276C" w:rsidRDefault="002C4742" w:rsidP="002C4742">
            <w:pPr>
              <w:spacing w:after="0" w:line="240" w:lineRule="auto"/>
              <w:ind w:left="-79" w:right="-113"/>
              <w:jc w:val="center"/>
              <w:rPr>
                <w:rFonts w:asciiTheme="minorBidi" w:hAnsiTheme="minorBidi"/>
                <w:b/>
                <w:bCs/>
                <w:lang w:val="fr-FR"/>
              </w:rPr>
            </w:pPr>
            <w:r w:rsidRPr="000A276C">
              <w:rPr>
                <w:rFonts w:asciiTheme="minorBidi" w:hAnsiTheme="minorBidi"/>
                <w:color w:val="000000" w:themeColor="text1"/>
              </w:rPr>
              <w:t>15h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 – </w:t>
            </w:r>
            <w:r w:rsidRPr="000A276C">
              <w:rPr>
                <w:rFonts w:asciiTheme="minorBidi" w:hAnsiTheme="minorBidi"/>
                <w:color w:val="000000" w:themeColor="text1"/>
              </w:rPr>
              <w:t>17h</w:t>
            </w:r>
          </w:p>
        </w:tc>
        <w:tc>
          <w:tcPr>
            <w:tcW w:w="4395" w:type="dxa"/>
            <w:vAlign w:val="center"/>
          </w:tcPr>
          <w:p w14:paraId="3A7DA295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color w:val="000000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Variabilité de l’action médicamenteuse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(2) :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 âge, grossesse, pathologie, interaction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s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médicamenteuse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s</w:t>
            </w:r>
          </w:p>
          <w:p w14:paraId="00D30F77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Items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322.2</w:t>
            </w:r>
            <w:r>
              <w:rPr>
                <w:rFonts w:asciiTheme="minorBidi" w:hAnsiTheme="minorBidi"/>
                <w:color w:val="000000" w:themeColor="text1"/>
                <w:lang w:val="fr-FR"/>
              </w:rPr>
              <w:t>, .4, .13, .14</w:t>
            </w:r>
          </w:p>
        </w:tc>
        <w:tc>
          <w:tcPr>
            <w:tcW w:w="1984" w:type="dxa"/>
            <w:vAlign w:val="center"/>
          </w:tcPr>
          <w:p w14:paraId="3C04F9D5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  <w:t>Dr NGUYEN</w:t>
            </w:r>
          </w:p>
        </w:tc>
        <w:tc>
          <w:tcPr>
            <w:tcW w:w="1701" w:type="dxa"/>
            <w:vAlign w:val="center"/>
          </w:tcPr>
          <w:p w14:paraId="25F143A9" w14:textId="0B9282C2" w:rsidR="002C4742" w:rsidRPr="001578B7" w:rsidRDefault="007F2A7A" w:rsidP="002C4742">
            <w:pPr>
              <w:spacing w:after="0"/>
              <w:jc w:val="center"/>
              <w:rPr>
                <w:rFonts w:asciiTheme="minorBidi" w:hAnsiTheme="minorBidi"/>
                <w:lang w:val="fr-FR"/>
              </w:rPr>
            </w:pPr>
            <w:r>
              <w:rPr>
                <w:rFonts w:asciiTheme="minorBidi" w:hAnsiTheme="minorBidi"/>
                <w:lang w:val="fr-FR"/>
              </w:rPr>
              <w:t>Amphi A</w:t>
            </w:r>
            <w:bookmarkStart w:id="0" w:name="_GoBack"/>
            <w:bookmarkEnd w:id="0"/>
          </w:p>
        </w:tc>
      </w:tr>
      <w:tr w:rsidR="002C4742" w:rsidRPr="000A276C" w14:paraId="4794FD24" w14:textId="77777777" w:rsidTr="007B241A">
        <w:trPr>
          <w:trHeight w:val="1039"/>
        </w:trPr>
        <w:tc>
          <w:tcPr>
            <w:tcW w:w="1843" w:type="dxa"/>
            <w:vAlign w:val="center"/>
          </w:tcPr>
          <w:p w14:paraId="085E8548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lastRenderedPageBreak/>
              <w:t>ED1*</w:t>
            </w:r>
            <w:r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 xml:space="preserve"> </w:t>
            </w: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2h de restitution</w:t>
            </w:r>
          </w:p>
          <w:p w14:paraId="2D2BE184" w14:textId="65DAADBE" w:rsidR="002C4742" w:rsidRPr="000A276C" w:rsidRDefault="0091342E" w:rsidP="002C4742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color w:val="000000" w:themeColor="text1"/>
                <w:lang w:val="fr-FR"/>
              </w:rPr>
              <w:t>Mercredi</w:t>
            </w:r>
            <w:r w:rsidR="002C4742">
              <w:rPr>
                <w:rFonts w:asciiTheme="minorBidi" w:hAnsiTheme="minorBidi"/>
                <w:color w:val="000000" w:themeColor="text1"/>
                <w:lang w:val="fr-FR"/>
              </w:rPr>
              <w:t xml:space="preserve"> 18/11</w:t>
            </w:r>
          </w:p>
          <w:p w14:paraId="07774DF0" w14:textId="77777777" w:rsidR="002C4742" w:rsidRPr="000A276C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</w:rPr>
            </w:pPr>
            <w:r w:rsidRPr="000A276C">
              <w:rPr>
                <w:rFonts w:asciiTheme="minorBidi" w:hAnsiTheme="minorBidi"/>
                <w:color w:val="000000" w:themeColor="text1"/>
              </w:rPr>
              <w:t>15h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 xml:space="preserve"> – </w:t>
            </w:r>
            <w:r w:rsidRPr="000A276C">
              <w:rPr>
                <w:rFonts w:asciiTheme="minorBidi" w:hAnsiTheme="minorBidi"/>
                <w:color w:val="000000" w:themeColor="text1"/>
              </w:rPr>
              <w:t>17h</w:t>
            </w:r>
          </w:p>
        </w:tc>
        <w:tc>
          <w:tcPr>
            <w:tcW w:w="4395" w:type="dxa"/>
            <w:vAlign w:val="center"/>
          </w:tcPr>
          <w:p w14:paraId="06F5A085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</w:pPr>
            <w:r w:rsidRPr="000A276C">
              <w:rPr>
                <w:rFonts w:asciiTheme="minorBidi" w:hAnsiTheme="minorBidi"/>
                <w:b/>
                <w:bCs/>
                <w:color w:val="000000" w:themeColor="text1"/>
                <w:lang w:val="fr-FR"/>
              </w:rPr>
              <w:t>Modalités de prescription / Analyse d’ordonnance</w:t>
            </w:r>
          </w:p>
          <w:p w14:paraId="181BC7DD" w14:textId="77777777" w:rsidR="002C4742" w:rsidRPr="000A276C" w:rsidRDefault="002C4742" w:rsidP="002C4742">
            <w:pPr>
              <w:spacing w:after="0" w:line="240" w:lineRule="auto"/>
              <w:rPr>
                <w:rFonts w:asciiTheme="minorBidi" w:hAnsiTheme="minorBidi"/>
                <w:color w:val="000000" w:themeColor="text1"/>
                <w:lang w:val="fr-FR"/>
              </w:rPr>
            </w:pPr>
            <w:r>
              <w:rPr>
                <w:rFonts w:asciiTheme="minorBidi" w:hAnsiTheme="minorBidi"/>
                <w:bCs/>
                <w:color w:val="000000"/>
                <w:lang w:val="fr-FR"/>
              </w:rPr>
              <w:t xml:space="preserve">Item </w:t>
            </w:r>
            <w:r w:rsidRPr="000A276C">
              <w:rPr>
                <w:rFonts w:asciiTheme="minorBidi" w:hAnsiTheme="minorBidi"/>
                <w:color w:val="000000" w:themeColor="text1"/>
                <w:lang w:val="fr-FR"/>
              </w:rPr>
              <w:t>326</w:t>
            </w:r>
          </w:p>
        </w:tc>
        <w:tc>
          <w:tcPr>
            <w:tcW w:w="1984" w:type="dxa"/>
            <w:vAlign w:val="center"/>
          </w:tcPr>
          <w:p w14:paraId="7CCF2FF0" w14:textId="77777777" w:rsidR="002C4742" w:rsidRPr="005E6F1B" w:rsidRDefault="002C4742" w:rsidP="002C4742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</w:pPr>
            <w:r w:rsidRPr="005E6F1B">
              <w:rPr>
                <w:rFonts w:asciiTheme="minorBidi" w:hAnsiTheme="minorBidi"/>
                <w:b/>
                <w:bCs/>
                <w:i/>
                <w:iCs/>
                <w:color w:val="000000" w:themeColor="text1"/>
                <w:szCs w:val="20"/>
                <w:lang w:val="fr-FR"/>
              </w:rPr>
              <w:t>Dr AUFFRET</w:t>
            </w:r>
          </w:p>
        </w:tc>
        <w:tc>
          <w:tcPr>
            <w:tcW w:w="1701" w:type="dxa"/>
            <w:vAlign w:val="center"/>
          </w:tcPr>
          <w:p w14:paraId="336F1568" w14:textId="0ABCE464" w:rsidR="002C4742" w:rsidRPr="007B241A" w:rsidRDefault="007F2A7A" w:rsidP="002C4742">
            <w:pPr>
              <w:spacing w:after="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  <w:lang w:val="fr-FR"/>
              </w:rPr>
              <w:t>Amphi A</w:t>
            </w:r>
          </w:p>
        </w:tc>
      </w:tr>
    </w:tbl>
    <w:p w14:paraId="39C0170F" w14:textId="77777777" w:rsidR="000A47FF" w:rsidRPr="000A276C" w:rsidRDefault="000A47FF" w:rsidP="000A47FF">
      <w:pPr>
        <w:spacing w:after="0" w:line="240" w:lineRule="auto"/>
        <w:jc w:val="center"/>
        <w:rPr>
          <w:rFonts w:asciiTheme="minorBidi" w:hAnsiTheme="minorBidi"/>
          <w:b/>
          <w:i/>
          <w:color w:val="000000" w:themeColor="text1"/>
          <w:sz w:val="28"/>
          <w:szCs w:val="28"/>
          <w:lang w:val="fr-FR"/>
        </w:rPr>
      </w:pPr>
    </w:p>
    <w:p w14:paraId="19417125" w14:textId="77777777" w:rsidR="000A47FF" w:rsidRPr="000A276C" w:rsidRDefault="000A47FF" w:rsidP="000A47FF">
      <w:pPr>
        <w:spacing w:after="0" w:line="240" w:lineRule="auto"/>
        <w:jc w:val="center"/>
        <w:rPr>
          <w:rFonts w:asciiTheme="minorBidi" w:hAnsiTheme="minorBidi"/>
          <w:b/>
          <w:i/>
          <w:color w:val="000000" w:themeColor="text1"/>
          <w:sz w:val="28"/>
          <w:szCs w:val="28"/>
          <w:lang w:val="fr-FR"/>
        </w:rPr>
      </w:pPr>
    </w:p>
    <w:p w14:paraId="7E9E51FC" w14:textId="77777777" w:rsidR="0069028D" w:rsidRPr="000A276C" w:rsidRDefault="00CB32B7" w:rsidP="00CB32B7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Item </w:t>
      </w:r>
      <w:r w:rsidR="00EB608E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EDN </w:t>
      </w: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177 : Prescription et surveillance des anti-infectieux chez l'adulte et l'enfant</w:t>
      </w:r>
      <w:r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 </w:t>
      </w:r>
    </w:p>
    <w:p w14:paraId="1ABC1D92" w14:textId="77777777" w:rsidR="007E24A7" w:rsidRDefault="007E24A7" w:rsidP="000A276C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Item EDN 202.3 : Connaître les mécanismes d’action des biomédicaments et traitements ciblés</w:t>
      </w:r>
    </w:p>
    <w:p w14:paraId="3DC7289B" w14:textId="77777777" w:rsidR="00CB32B7" w:rsidRPr="000A276C" w:rsidRDefault="00CB32B7" w:rsidP="00CB32B7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Item EDN 224 : Hypertension artérielle de l'adulte et de l'enfant</w:t>
      </w:r>
    </w:p>
    <w:p w14:paraId="1C6D8F7D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224.14 Connaître la stratégie du traitement médicamenteux de l'HTA (voir item 330)</w:t>
      </w:r>
    </w:p>
    <w:p w14:paraId="32266555" w14:textId="77777777" w:rsidR="00CB32B7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224.15 Connaître les principaux effets indésirables et contre-indications des traitements anti-hypertenseurs</w:t>
      </w:r>
    </w:p>
    <w:p w14:paraId="060A4D31" w14:textId="77777777" w:rsidR="00CB32B7" w:rsidRPr="00CB32B7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224.16 Connaître les situations cliniques particulières pouvant orienter le choix du traitement anti-hypertenseur</w:t>
      </w:r>
    </w:p>
    <w:p w14:paraId="54400613" w14:textId="77777777" w:rsidR="00CB32B7" w:rsidRPr="000A276C" w:rsidRDefault="00CB32B7" w:rsidP="00CB32B7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Item EDN 322 : La décision thérapeutique personnalisée : bon usage dans des situations à risque.</w:t>
      </w:r>
    </w:p>
    <w:p w14:paraId="3735E65D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322.2 Connaître les principes d'adaptation thérapeutique chez l'enfant</w:t>
      </w:r>
    </w:p>
    <w:p w14:paraId="29D340FF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322.3 Connaître les principes d'adaptation thérapeutique pendant la grossesse et l'allaitement</w:t>
      </w:r>
    </w:p>
    <w:p w14:paraId="28714DDB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322.4 Connaître les principes d'adaptation thérapeutique chez la personne âgée (voir item 130)</w:t>
      </w:r>
    </w:p>
    <w:p w14:paraId="1DC48E85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322.13 Interactions médicamenteuses : identifier les principaux mécanismes d'interactions médicamenteuses</w:t>
      </w:r>
    </w:p>
    <w:p w14:paraId="189C547E" w14:textId="77777777" w:rsidR="00CB32B7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322.14 Interactions médicamenteuses : connaître les principales classes</w:t>
      </w:r>
    </w:p>
    <w:p w14:paraId="406226E3" w14:textId="77777777" w:rsidR="00CB32B7" w:rsidRPr="00CB32B7" w:rsidRDefault="00CB32B7" w:rsidP="00CB32B7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Item EDN 325 : Identification et gestion des risques liés aux médicaments et aux biomatériaux, risque iatrogène, erreur médicamenteuse </w:t>
      </w:r>
      <w:r w:rsidRPr="00CB32B7">
        <w:rPr>
          <w:rFonts w:asciiTheme="minorBidi" w:hAnsiTheme="minorBidi"/>
          <w:bCs/>
          <w:color w:val="000000" w:themeColor="text1"/>
          <w:sz w:val="24"/>
          <w:szCs w:val="24"/>
          <w:lang w:val="fr-FR"/>
        </w:rPr>
        <w:t>(voir items 4 et 5)</w:t>
      </w:r>
    </w:p>
    <w:p w14:paraId="107AA663" w14:textId="77777777" w:rsidR="00A028C1" w:rsidRDefault="00A028C1" w:rsidP="000A276C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Item EDN 326 :</w:t>
      </w:r>
      <w:r w:rsidR="007B241A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 </w:t>
      </w: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Cadre réglementaire de la prescription thérapeutique et recommandations pour le bon usage</w:t>
      </w:r>
    </w:p>
    <w:p w14:paraId="4C4DE839" w14:textId="77777777" w:rsidR="00CB32B7" w:rsidRPr="000A276C" w:rsidRDefault="00CB32B7" w:rsidP="00CB32B7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 xml:space="preserve">Item EDN 330 : Prescription et surveillance des classes de médicaments les plus courantes chez l'adulte et chez l'enfant, hors anti-infectieux </w:t>
      </w:r>
      <w:r w:rsidRPr="00CB32B7">
        <w:rPr>
          <w:rFonts w:asciiTheme="minorBidi" w:hAnsiTheme="minorBidi"/>
          <w:bCs/>
          <w:color w:val="000000" w:themeColor="text1"/>
          <w:sz w:val="24"/>
          <w:szCs w:val="24"/>
          <w:lang w:val="fr-FR"/>
        </w:rPr>
        <w:t>(voir item 177).</w:t>
      </w:r>
      <w:r>
        <w:rPr>
          <w:rFonts w:asciiTheme="minorBidi" w:hAnsiTheme="minorBidi"/>
          <w:bCs/>
          <w:color w:val="000000" w:themeColor="text1"/>
          <w:sz w:val="24"/>
          <w:szCs w:val="24"/>
          <w:lang w:val="fr-FR"/>
        </w:rPr>
        <w:t xml:space="preserve"> </w:t>
      </w:r>
      <w:r w:rsidRPr="000A276C"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  <w:t>Connaître le bon usage des principales classes thérapeutiques</w:t>
      </w:r>
    </w:p>
    <w:p w14:paraId="63D2BEC0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330.2 Diurétiques : connaître les mécanismes d'action, indications, effets secondaires interactions médicamenteuses, modalités de surveillance et principales causes d’échec</w:t>
      </w:r>
    </w:p>
    <w:p w14:paraId="26ECC91B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330.3 Bêta-bloquants : connaître les mécanismes d'action, indications, effets secondaires interactions médicamenteuses, modalités de surveillance et principales causes d’échec</w:t>
      </w:r>
    </w:p>
    <w:p w14:paraId="64EBE63A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lastRenderedPageBreak/>
        <w:t>330.4 Médicaments du système rénine-angiotensine : connaître les mécanismes d'action, indications, effets secondaires interactions médicamenteuses, modalités de surveillance et principales causes d'échec</w:t>
      </w:r>
    </w:p>
    <w:p w14:paraId="48EC1B9B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330.5 Antagonistes des canaux calciques : connaître les mécanismes d'action, indications, effets secondaires interactions médicamenteuses, modalités de surveillance et principales causes d'échec</w:t>
      </w:r>
    </w:p>
    <w:p w14:paraId="24EBEFAA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330.9 Benzodiazépines : connaître les mécanismes d'action, indications, effets secondaires interactions médicamenteuses, modalités de surveillance et principales causes d’échec</w:t>
      </w:r>
    </w:p>
    <w:p w14:paraId="0A5604E2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 xml:space="preserve">330.10 Inhibiteurs spécifiques de recapture de la sérotonine : connaître les mécanismes d'action, indications, effets secondaires interactions médicamenteuses, modalités de surveillance et principales causes d’échec </w:t>
      </w:r>
    </w:p>
    <w:p w14:paraId="21060774" w14:textId="77777777" w:rsidR="00CB32B7" w:rsidRPr="000A276C" w:rsidRDefault="00CB32B7" w:rsidP="00CB32B7">
      <w:pPr>
        <w:ind w:left="426"/>
        <w:jc w:val="both"/>
        <w:rPr>
          <w:rFonts w:asciiTheme="minorBidi" w:hAnsiTheme="minorBidi"/>
          <w:color w:val="000000" w:themeColor="text1"/>
          <w:sz w:val="24"/>
          <w:szCs w:val="24"/>
          <w:lang w:val="fr-FR"/>
        </w:rPr>
      </w:pPr>
      <w:r w:rsidRPr="000A276C">
        <w:rPr>
          <w:rFonts w:asciiTheme="minorBidi" w:hAnsiTheme="minorBidi"/>
          <w:color w:val="000000" w:themeColor="text1"/>
          <w:sz w:val="24"/>
          <w:szCs w:val="24"/>
          <w:lang w:val="fr-FR"/>
        </w:rPr>
        <w:t>330.11 Antipsychotiques : connaître les mécanismes d'action, indications, effets secondaires interactions médicamenteuses, modalités de surveillance et principales causes d’échec</w:t>
      </w:r>
    </w:p>
    <w:p w14:paraId="7F58AD33" w14:textId="77777777" w:rsidR="00CB32B7" w:rsidRDefault="00CB32B7" w:rsidP="000A276C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</w:p>
    <w:p w14:paraId="07F98959" w14:textId="77777777" w:rsidR="00CB32B7" w:rsidRPr="000A276C" w:rsidRDefault="00CB32B7" w:rsidP="000A276C">
      <w:pPr>
        <w:jc w:val="both"/>
        <w:rPr>
          <w:rFonts w:asciiTheme="minorBidi" w:hAnsiTheme="minorBidi"/>
          <w:b/>
          <w:color w:val="000000" w:themeColor="text1"/>
          <w:sz w:val="24"/>
          <w:szCs w:val="24"/>
          <w:lang w:val="fr-FR"/>
        </w:rPr>
      </w:pPr>
    </w:p>
    <w:p w14:paraId="0B16CCB7" w14:textId="77777777" w:rsidR="00DB15FA" w:rsidRPr="000A276C" w:rsidRDefault="00AB075A" w:rsidP="000A276C">
      <w:pPr>
        <w:jc w:val="both"/>
        <w:rPr>
          <w:rFonts w:asciiTheme="minorBidi" w:hAnsiTheme="minorBidi"/>
          <w:b/>
          <w:color w:val="000000" w:themeColor="text1"/>
          <w:sz w:val="24"/>
          <w:szCs w:val="24"/>
        </w:rPr>
      </w:pPr>
      <w:r w:rsidRPr="000A276C">
        <w:rPr>
          <w:rFonts w:asciiTheme="minorBidi" w:hAnsiTheme="minorBidi"/>
          <w:b/>
          <w:color w:val="000000" w:themeColor="text1"/>
          <w:sz w:val="24"/>
          <w:szCs w:val="24"/>
        </w:rPr>
        <w:t>REFERENCES A CONSULTER:</w:t>
      </w:r>
    </w:p>
    <w:p w14:paraId="04B8307F" w14:textId="77777777" w:rsidR="007C61F2" w:rsidRPr="000A276C" w:rsidRDefault="007F2A7A" w:rsidP="000A276C">
      <w:pPr>
        <w:jc w:val="both"/>
        <w:rPr>
          <w:rFonts w:asciiTheme="minorBidi" w:hAnsiTheme="minorBidi"/>
        </w:rPr>
      </w:pPr>
      <w:hyperlink r:id="rId8" w:history="1">
        <w:r w:rsidR="007C61F2" w:rsidRPr="000A276C">
          <w:rPr>
            <w:rStyle w:val="Lienhypertexte"/>
            <w:rFonts w:asciiTheme="minorBidi" w:hAnsiTheme="minorBidi"/>
          </w:rPr>
          <w:t>https://pharmacomedicale.org/</w:t>
        </w:r>
      </w:hyperlink>
      <w:r w:rsidR="00917E07" w:rsidRPr="000A276C">
        <w:rPr>
          <w:rFonts w:asciiTheme="minorBidi" w:hAnsiTheme="minorBidi"/>
          <w:noProof/>
          <w:lang w:eastAsia="fr-FR"/>
        </w:rPr>
        <w:t xml:space="preserve"> </w:t>
      </w:r>
    </w:p>
    <w:p w14:paraId="29292B77" w14:textId="77777777" w:rsidR="007C61F2" w:rsidRPr="000A276C" w:rsidRDefault="00C94939" w:rsidP="000A276C">
      <w:pPr>
        <w:jc w:val="both"/>
        <w:rPr>
          <w:rFonts w:asciiTheme="minorBidi" w:hAnsiTheme="minorBidi"/>
        </w:rPr>
      </w:pPr>
      <w:r>
        <w:rPr>
          <w:noProof/>
          <w:lang w:val="fr-FR" w:eastAsia="fr-FR"/>
        </w:rPr>
        <w:drawing>
          <wp:inline distT="0" distB="0" distL="0" distR="0" wp14:anchorId="1BCB3FD7" wp14:editId="5F5CDD31">
            <wp:extent cx="2209800" cy="2838076"/>
            <wp:effectExtent l="0" t="0" r="0" b="635"/>
            <wp:docPr id="1" name="Image 1" descr="Bon usage du médicament et des thérapeutiques non médicamenteuses 6e édition R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n usage du médicament et des thérapeutiques non médicamenteuses 6e édition R2C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071" cy="285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61F2" w:rsidRPr="000A276C" w:rsidSect="000A276C">
      <w:head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E9C6F" w14:textId="77777777" w:rsidR="009F7C1B" w:rsidRDefault="009F7C1B" w:rsidP="001041FD">
      <w:pPr>
        <w:spacing w:after="0" w:line="240" w:lineRule="auto"/>
      </w:pPr>
      <w:r>
        <w:separator/>
      </w:r>
    </w:p>
  </w:endnote>
  <w:endnote w:type="continuationSeparator" w:id="0">
    <w:p w14:paraId="0E15CA4B" w14:textId="77777777" w:rsidR="009F7C1B" w:rsidRDefault="009F7C1B" w:rsidP="00104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644A90" w14:textId="77777777" w:rsidR="009F7C1B" w:rsidRDefault="009F7C1B" w:rsidP="001041FD">
      <w:pPr>
        <w:spacing w:after="0" w:line="240" w:lineRule="auto"/>
      </w:pPr>
      <w:r>
        <w:separator/>
      </w:r>
    </w:p>
  </w:footnote>
  <w:footnote w:type="continuationSeparator" w:id="0">
    <w:p w14:paraId="28A1AA53" w14:textId="77777777" w:rsidR="009F7C1B" w:rsidRDefault="009F7C1B" w:rsidP="00104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A5701" w14:textId="77777777" w:rsidR="001041FD" w:rsidRPr="000A276C" w:rsidRDefault="001041FD" w:rsidP="001041FD">
    <w:pPr>
      <w:spacing w:before="240" w:after="240" w:line="280" w:lineRule="exact"/>
      <w:jc w:val="center"/>
      <w:rPr>
        <w:rFonts w:asciiTheme="minorBidi" w:hAnsiTheme="minorBidi"/>
        <w:color w:val="000000" w:themeColor="text1"/>
        <w:sz w:val="32"/>
        <w:szCs w:val="32"/>
        <w:lang w:val="fr-FR"/>
      </w:rPr>
    </w:pPr>
    <w:r w:rsidRPr="000A276C">
      <w:rPr>
        <w:rFonts w:asciiTheme="minorBidi" w:hAnsiTheme="minorBidi"/>
        <w:color w:val="000000" w:themeColor="text1"/>
        <w:sz w:val="32"/>
        <w:szCs w:val="32"/>
        <w:lang w:val="fr-FR"/>
      </w:rPr>
      <w:t>UE PHARMACOLOGIE – SEMESTRE 5 – FGSM3</w:t>
    </w:r>
  </w:p>
  <w:p w14:paraId="1BF875E4" w14:textId="77777777" w:rsidR="001041FD" w:rsidRDefault="001041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2C85"/>
    <w:multiLevelType w:val="multilevel"/>
    <w:tmpl w:val="541C0A9C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E467CE"/>
    <w:multiLevelType w:val="hybridMultilevel"/>
    <w:tmpl w:val="720A494C"/>
    <w:lvl w:ilvl="0" w:tplc="B6AEC9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A3095"/>
    <w:multiLevelType w:val="hybridMultilevel"/>
    <w:tmpl w:val="B87AB44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486BE9"/>
    <w:multiLevelType w:val="hybridMultilevel"/>
    <w:tmpl w:val="3BFE12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F7"/>
    <w:rsid w:val="00000657"/>
    <w:rsid w:val="00022C38"/>
    <w:rsid w:val="00034EE5"/>
    <w:rsid w:val="00050066"/>
    <w:rsid w:val="000A276C"/>
    <w:rsid w:val="000A47FF"/>
    <w:rsid w:val="000A7DDB"/>
    <w:rsid w:val="000B234E"/>
    <w:rsid w:val="000F21CE"/>
    <w:rsid w:val="0010015D"/>
    <w:rsid w:val="001041FD"/>
    <w:rsid w:val="00125183"/>
    <w:rsid w:val="001578B7"/>
    <w:rsid w:val="00165CB4"/>
    <w:rsid w:val="00240AFB"/>
    <w:rsid w:val="00246B91"/>
    <w:rsid w:val="0027120C"/>
    <w:rsid w:val="00276120"/>
    <w:rsid w:val="002942D2"/>
    <w:rsid w:val="002A4BB4"/>
    <w:rsid w:val="002C4742"/>
    <w:rsid w:val="002D4B64"/>
    <w:rsid w:val="002D54F3"/>
    <w:rsid w:val="00304309"/>
    <w:rsid w:val="00306EA7"/>
    <w:rsid w:val="003278DD"/>
    <w:rsid w:val="00337FD8"/>
    <w:rsid w:val="00350CCC"/>
    <w:rsid w:val="00370E56"/>
    <w:rsid w:val="0038116B"/>
    <w:rsid w:val="003960B3"/>
    <w:rsid w:val="003D3D9E"/>
    <w:rsid w:val="003E0FDF"/>
    <w:rsid w:val="00406B7D"/>
    <w:rsid w:val="0044339D"/>
    <w:rsid w:val="00452DB7"/>
    <w:rsid w:val="0046684A"/>
    <w:rsid w:val="00476347"/>
    <w:rsid w:val="0048618A"/>
    <w:rsid w:val="004911ED"/>
    <w:rsid w:val="004A58CB"/>
    <w:rsid w:val="004B5DCB"/>
    <w:rsid w:val="004C14D1"/>
    <w:rsid w:val="004D140E"/>
    <w:rsid w:val="004D1ADD"/>
    <w:rsid w:val="00542827"/>
    <w:rsid w:val="005473A3"/>
    <w:rsid w:val="0055719D"/>
    <w:rsid w:val="00564D56"/>
    <w:rsid w:val="0057748B"/>
    <w:rsid w:val="005A17C1"/>
    <w:rsid w:val="005B59B3"/>
    <w:rsid w:val="005E6F1B"/>
    <w:rsid w:val="00602863"/>
    <w:rsid w:val="006432FB"/>
    <w:rsid w:val="00653A0C"/>
    <w:rsid w:val="006543EA"/>
    <w:rsid w:val="0065718F"/>
    <w:rsid w:val="0069028D"/>
    <w:rsid w:val="006A5ACD"/>
    <w:rsid w:val="006B048D"/>
    <w:rsid w:val="006B5094"/>
    <w:rsid w:val="006F72A8"/>
    <w:rsid w:val="00711C67"/>
    <w:rsid w:val="0072023F"/>
    <w:rsid w:val="00720548"/>
    <w:rsid w:val="00721A81"/>
    <w:rsid w:val="00736636"/>
    <w:rsid w:val="007370B4"/>
    <w:rsid w:val="00761A92"/>
    <w:rsid w:val="00770D4C"/>
    <w:rsid w:val="007A35EF"/>
    <w:rsid w:val="007B241A"/>
    <w:rsid w:val="007C61F2"/>
    <w:rsid w:val="007E24A7"/>
    <w:rsid w:val="007F2A7A"/>
    <w:rsid w:val="00803E36"/>
    <w:rsid w:val="00821985"/>
    <w:rsid w:val="00836258"/>
    <w:rsid w:val="00844D72"/>
    <w:rsid w:val="008938B1"/>
    <w:rsid w:val="008C4C0D"/>
    <w:rsid w:val="0091342E"/>
    <w:rsid w:val="00917E07"/>
    <w:rsid w:val="009248A9"/>
    <w:rsid w:val="0096050D"/>
    <w:rsid w:val="00961F7E"/>
    <w:rsid w:val="009649C9"/>
    <w:rsid w:val="009A4923"/>
    <w:rsid w:val="009A5006"/>
    <w:rsid w:val="009E5DAD"/>
    <w:rsid w:val="009F7C1B"/>
    <w:rsid w:val="00A028C1"/>
    <w:rsid w:val="00A12835"/>
    <w:rsid w:val="00A3299B"/>
    <w:rsid w:val="00A422BA"/>
    <w:rsid w:val="00A525AC"/>
    <w:rsid w:val="00A65BBF"/>
    <w:rsid w:val="00A72CED"/>
    <w:rsid w:val="00AA41C5"/>
    <w:rsid w:val="00AB075A"/>
    <w:rsid w:val="00AB4821"/>
    <w:rsid w:val="00AC03FA"/>
    <w:rsid w:val="00AC1C77"/>
    <w:rsid w:val="00AE568B"/>
    <w:rsid w:val="00B06EDB"/>
    <w:rsid w:val="00B31FC0"/>
    <w:rsid w:val="00B418C3"/>
    <w:rsid w:val="00B75574"/>
    <w:rsid w:val="00B844B0"/>
    <w:rsid w:val="00B8544B"/>
    <w:rsid w:val="00B93A2A"/>
    <w:rsid w:val="00BB6C7E"/>
    <w:rsid w:val="00BC46FA"/>
    <w:rsid w:val="00BD2AFB"/>
    <w:rsid w:val="00BE4AA9"/>
    <w:rsid w:val="00C06BA5"/>
    <w:rsid w:val="00C12A08"/>
    <w:rsid w:val="00C424F7"/>
    <w:rsid w:val="00C47204"/>
    <w:rsid w:val="00C861C6"/>
    <w:rsid w:val="00C94939"/>
    <w:rsid w:val="00C94977"/>
    <w:rsid w:val="00CA1DE2"/>
    <w:rsid w:val="00CA46FA"/>
    <w:rsid w:val="00CA6DE6"/>
    <w:rsid w:val="00CB32B7"/>
    <w:rsid w:val="00CE2AA9"/>
    <w:rsid w:val="00CE4B6C"/>
    <w:rsid w:val="00D40E55"/>
    <w:rsid w:val="00D6059B"/>
    <w:rsid w:val="00DA169F"/>
    <w:rsid w:val="00DB15FA"/>
    <w:rsid w:val="00DE1017"/>
    <w:rsid w:val="00DE1C7E"/>
    <w:rsid w:val="00DE4033"/>
    <w:rsid w:val="00DE7EFA"/>
    <w:rsid w:val="00DF5803"/>
    <w:rsid w:val="00E04A70"/>
    <w:rsid w:val="00E10023"/>
    <w:rsid w:val="00E5405F"/>
    <w:rsid w:val="00E631C7"/>
    <w:rsid w:val="00E65BEA"/>
    <w:rsid w:val="00E66B65"/>
    <w:rsid w:val="00E758E5"/>
    <w:rsid w:val="00E8607E"/>
    <w:rsid w:val="00E914BF"/>
    <w:rsid w:val="00E97C47"/>
    <w:rsid w:val="00EB608E"/>
    <w:rsid w:val="00ED2EB0"/>
    <w:rsid w:val="00ED5AFD"/>
    <w:rsid w:val="00F0013C"/>
    <w:rsid w:val="00F10951"/>
    <w:rsid w:val="00F27F1E"/>
    <w:rsid w:val="00F41E80"/>
    <w:rsid w:val="00F74F84"/>
    <w:rsid w:val="00F93A34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789C"/>
  <w15:docId w15:val="{A2EA1071-C1A5-4DBC-9A14-19D34BEC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5803"/>
    <w:rPr>
      <w:rFonts w:ascii="Segoe UI" w:hAnsi="Segoe UI" w:cs="Segoe UI"/>
      <w:sz w:val="18"/>
      <w:szCs w:val="18"/>
      <w:lang w:val="en-US"/>
    </w:rPr>
  </w:style>
  <w:style w:type="paragraph" w:styleId="Paragraphedeliste">
    <w:name w:val="List Paragraph"/>
    <w:basedOn w:val="Normal"/>
    <w:uiPriority w:val="34"/>
    <w:qFormat/>
    <w:rsid w:val="00A12835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7C61F2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104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41FD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1041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41F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armacomedicale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0354E-7A59-481C-AF11-1927D06C4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NGUYEN, Huu-Kim-An</dc:creator>
  <cp:lastModifiedBy>GILLIARD CLEMENCE</cp:lastModifiedBy>
  <cp:revision>3</cp:revision>
  <cp:lastPrinted>2024-08-19T12:39:00Z</cp:lastPrinted>
  <dcterms:created xsi:type="dcterms:W3CDTF">2026-06-30T14:24:00Z</dcterms:created>
  <dcterms:modified xsi:type="dcterms:W3CDTF">2026-07-21T12:20:00Z</dcterms:modified>
</cp:coreProperties>
</file>