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2796"/>
        <w:gridCol w:w="3748"/>
        <w:gridCol w:w="2522"/>
      </w:tblGrid>
      <w:tr w:rsidR="007A1477" w14:paraId="58E54C7C" w14:textId="77777777" w:rsidTr="00CF4D4B">
        <w:trPr>
          <w:trHeight w:val="906"/>
        </w:trPr>
        <w:tc>
          <w:tcPr>
            <w:tcW w:w="2796" w:type="dxa"/>
          </w:tcPr>
          <w:p w14:paraId="0AA7284B" w14:textId="77777777" w:rsidR="0065743B" w:rsidRDefault="0065743B" w:rsidP="007D490B">
            <w:pPr>
              <w:rPr>
                <w:rFonts w:ascii="Verdana" w:hAnsi="Verdana"/>
                <w:b/>
                <w:sz w:val="18"/>
                <w:szCs w:val="18"/>
              </w:rPr>
            </w:pPr>
            <w:r w:rsidRPr="00A1234A">
              <w:rPr>
                <w:rFonts w:ascii="Verdana" w:hAnsi="Verdana"/>
                <w:b/>
                <w:noProof/>
                <w:sz w:val="18"/>
                <w:szCs w:val="18"/>
              </w:rPr>
              <w:drawing>
                <wp:inline distT="0" distB="0" distL="0" distR="0" wp14:anchorId="0BFB41D6" wp14:editId="41197852">
                  <wp:extent cx="1488440" cy="511175"/>
                  <wp:effectExtent l="25400" t="0" r="10160" b="0"/>
                  <wp:docPr id="22" name="Image 1" descr="C:\Documents and Settings\rageau\Local Settings\Temp\Répertoire temporaire 2 pour Declinaisons LOGO PRES[1].zip\Colle¦Çge doctoral\Utilisable\LOGO-RV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Documents and Settings\rageau\Local Settings\Temp\Répertoire temporaire 2 pour Declinaisons LOGO PRES[1].zip\Colle¦Çge doctoral\Utilisable\LOGO-RVB.png"/>
                          <pic:cNvPicPr preferRelativeResize="0">
                            <a:picLocks noChangeArrowheads="1"/>
                          </pic:cNvPicPr>
                        </pic:nvPicPr>
                        <pic:blipFill>
                          <a:blip r:embed="rId4" cstate="print"/>
                          <a:srcRect b="29965"/>
                          <a:stretch>
                            <a:fillRect/>
                          </a:stretch>
                        </pic:blipFill>
                        <pic:spPr bwMode="auto">
                          <a:xfrm>
                            <a:off x="0" y="0"/>
                            <a:ext cx="1488440" cy="511175"/>
                          </a:xfrm>
                          <a:prstGeom prst="rect">
                            <a:avLst/>
                          </a:prstGeom>
                          <a:noFill/>
                          <a:ln w="9525">
                            <a:noFill/>
                            <a:miter lim="800000"/>
                            <a:headEnd/>
                            <a:tailEnd/>
                          </a:ln>
                        </pic:spPr>
                      </pic:pic>
                    </a:graphicData>
                  </a:graphic>
                </wp:inline>
              </w:drawing>
            </w:r>
          </w:p>
          <w:p w14:paraId="49C17400" w14:textId="77777777" w:rsidR="0065743B" w:rsidRPr="00A1234A" w:rsidRDefault="0065743B" w:rsidP="007D490B">
            <w:pPr>
              <w:rPr>
                <w:rFonts w:ascii="Verdana" w:hAnsi="Verdana"/>
                <w:b/>
                <w:sz w:val="18"/>
                <w:szCs w:val="18"/>
              </w:rPr>
            </w:pPr>
          </w:p>
        </w:tc>
        <w:tc>
          <w:tcPr>
            <w:tcW w:w="3748" w:type="dxa"/>
          </w:tcPr>
          <w:p w14:paraId="1D8C0B07" w14:textId="77777777" w:rsidR="00452144" w:rsidRDefault="003A731C" w:rsidP="00F64535">
            <w:pPr>
              <w:spacing w:before="240"/>
              <w:jc w:val="center"/>
              <w:rPr>
                <w:rFonts w:ascii="Verdana" w:hAnsi="Verdana"/>
                <w:b/>
                <w:color w:val="000000" w:themeColor="text1"/>
                <w:sz w:val="20"/>
              </w:rPr>
            </w:pPr>
            <w:r>
              <w:rPr>
                <w:rFonts w:ascii="Verdana" w:hAnsi="Verdana"/>
                <w:b/>
                <w:color w:val="000000" w:themeColor="text1"/>
                <w:sz w:val="20"/>
              </w:rPr>
              <w:t>Proposition de stage</w:t>
            </w:r>
            <w:r w:rsidR="00452144">
              <w:rPr>
                <w:rFonts w:ascii="Verdana" w:hAnsi="Verdana"/>
                <w:b/>
                <w:color w:val="000000" w:themeColor="text1"/>
                <w:sz w:val="20"/>
              </w:rPr>
              <w:t xml:space="preserve"> </w:t>
            </w:r>
          </w:p>
          <w:p w14:paraId="208FDC05" w14:textId="770971AB" w:rsidR="0065743B" w:rsidRPr="00A1234A" w:rsidRDefault="004A11B9" w:rsidP="00E62AB8">
            <w:pPr>
              <w:spacing w:before="240"/>
              <w:jc w:val="center"/>
              <w:rPr>
                <w:rFonts w:ascii="Verdana" w:hAnsi="Verdana"/>
                <w:szCs w:val="32"/>
              </w:rPr>
            </w:pPr>
            <w:r>
              <w:rPr>
                <w:rFonts w:ascii="Verdana" w:hAnsi="Verdana"/>
                <w:color w:val="000000" w:themeColor="text1"/>
                <w:sz w:val="20"/>
              </w:rPr>
              <w:t>20</w:t>
            </w:r>
            <w:r w:rsidR="003A731C">
              <w:rPr>
                <w:rFonts w:ascii="Verdana" w:hAnsi="Verdana"/>
                <w:color w:val="000000" w:themeColor="text1"/>
                <w:sz w:val="20"/>
              </w:rPr>
              <w:t>2</w:t>
            </w:r>
            <w:r w:rsidR="00E62AB8">
              <w:rPr>
                <w:rFonts w:ascii="Verdana" w:hAnsi="Verdana"/>
                <w:color w:val="000000" w:themeColor="text1"/>
                <w:sz w:val="20"/>
              </w:rPr>
              <w:t>5</w:t>
            </w:r>
            <w:r w:rsidR="00CF4D4B">
              <w:rPr>
                <w:rFonts w:ascii="Verdana" w:hAnsi="Verdana"/>
                <w:color w:val="000000" w:themeColor="text1"/>
                <w:sz w:val="20"/>
              </w:rPr>
              <w:t>-202</w:t>
            </w:r>
            <w:r w:rsidR="00E62AB8">
              <w:rPr>
                <w:rFonts w:ascii="Verdana" w:hAnsi="Verdana"/>
                <w:color w:val="000000" w:themeColor="text1"/>
                <w:sz w:val="20"/>
              </w:rPr>
              <w:t>6</w:t>
            </w:r>
          </w:p>
        </w:tc>
        <w:tc>
          <w:tcPr>
            <w:tcW w:w="2522" w:type="dxa"/>
          </w:tcPr>
          <w:p w14:paraId="49F86270" w14:textId="77777777" w:rsidR="0065743B" w:rsidRPr="00A1234A" w:rsidRDefault="007A1477" w:rsidP="007D490B">
            <w:pPr>
              <w:spacing w:before="240"/>
              <w:jc w:val="center"/>
              <w:rPr>
                <w:rFonts w:ascii="Verdana" w:hAnsi="Verdana"/>
                <w:color w:val="000000" w:themeColor="text1"/>
                <w:sz w:val="22"/>
              </w:rPr>
            </w:pPr>
            <w:r>
              <w:rPr>
                <w:rFonts w:ascii="Verdana" w:hAnsi="Verdana"/>
                <w:noProof/>
                <w:color w:val="000000" w:themeColor="text1"/>
                <w:sz w:val="22"/>
              </w:rPr>
              <w:drawing>
                <wp:inline distT="0" distB="0" distL="0" distR="0" wp14:anchorId="0929C9DE" wp14:editId="23320897">
                  <wp:extent cx="504000" cy="50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nr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inline>
              </w:drawing>
            </w:r>
          </w:p>
        </w:tc>
      </w:tr>
    </w:tbl>
    <w:p w14:paraId="6FB41D2A" w14:textId="4DFDC9E7" w:rsidR="0065743B" w:rsidRPr="00144EE7" w:rsidRDefault="0024661A" w:rsidP="00CC3BEB">
      <w:pPr>
        <w:widowControl w:val="0"/>
        <w:autoSpaceDE w:val="0"/>
        <w:autoSpaceDN w:val="0"/>
        <w:adjustRightInd w:val="0"/>
        <w:spacing w:before="120" w:after="120" w:line="276" w:lineRule="auto"/>
        <w:jc w:val="center"/>
        <w:rPr>
          <w:b/>
          <w:bCs/>
          <w:i/>
          <w:iCs/>
          <w:color w:val="0000FF"/>
          <w:sz w:val="28"/>
          <w:szCs w:val="28"/>
        </w:rPr>
      </w:pPr>
      <w:r>
        <w:rPr>
          <w:rFonts w:ascii="Verdana" w:hAnsi="Verdana"/>
          <w:b/>
          <w:i/>
          <w:noProof/>
          <w:color w:val="2055FF"/>
          <w:sz w:val="22"/>
          <w:szCs w:val="22"/>
        </w:rPr>
        <w:t>Chimie analytique appliquée à l’astrochimie</w:t>
      </w:r>
    </w:p>
    <w:p w14:paraId="6BCFD894" w14:textId="77777777" w:rsidR="0065743B" w:rsidRDefault="0065743B" w:rsidP="0065743B">
      <w:pPr>
        <w:tabs>
          <w:tab w:val="left" w:pos="4500"/>
        </w:tabs>
        <w:rPr>
          <w:rFonts w:ascii="Verdana" w:hAnsi="Verdana"/>
          <w:sz w:val="18"/>
          <w:szCs w:val="18"/>
        </w:rPr>
      </w:pPr>
      <w:r w:rsidRPr="00144EE7">
        <w:rPr>
          <w:rFonts w:ascii="Verdana" w:hAnsi="Verdana"/>
          <w:b/>
          <w:sz w:val="18"/>
          <w:szCs w:val="18"/>
        </w:rPr>
        <w:t>Laboratoire</w:t>
      </w:r>
      <w:r>
        <w:rPr>
          <w:rFonts w:ascii="Verdana" w:hAnsi="Verdana"/>
          <w:sz w:val="18"/>
          <w:szCs w:val="18"/>
        </w:rPr>
        <w:t> :</w:t>
      </w:r>
      <w:r w:rsidRPr="00332669">
        <w:rPr>
          <w:rFonts w:ascii="Verdana" w:hAnsi="Verdana"/>
          <w:sz w:val="18"/>
          <w:szCs w:val="18"/>
        </w:rPr>
        <w:t xml:space="preserve"> </w:t>
      </w:r>
      <w:r w:rsidR="00746F22">
        <w:rPr>
          <w:rFonts w:ascii="Verdana" w:hAnsi="Verdana"/>
          <w:sz w:val="18"/>
          <w:szCs w:val="18"/>
        </w:rPr>
        <w:t xml:space="preserve">Physique des Interactions Ioniques et </w:t>
      </w:r>
      <w:r w:rsidR="00CC3BEB">
        <w:rPr>
          <w:rFonts w:ascii="Verdana" w:hAnsi="Verdana"/>
          <w:sz w:val="18"/>
          <w:szCs w:val="18"/>
        </w:rPr>
        <w:t>Moléculaires</w:t>
      </w:r>
    </w:p>
    <w:p w14:paraId="1FB49D94" w14:textId="77777777" w:rsidR="0065743B" w:rsidRDefault="00740A57" w:rsidP="0065743B">
      <w:pPr>
        <w:jc w:val="both"/>
        <w:rPr>
          <w:rFonts w:ascii="Verdana" w:hAnsi="Verdana"/>
          <w:sz w:val="18"/>
          <w:szCs w:val="18"/>
        </w:rPr>
      </w:pPr>
      <w:r>
        <w:rPr>
          <w:rFonts w:ascii="Verdana" w:hAnsi="Verdana"/>
          <w:b/>
          <w:sz w:val="18"/>
          <w:szCs w:val="18"/>
        </w:rPr>
        <w:t>E</w:t>
      </w:r>
      <w:r w:rsidR="0065743B" w:rsidRPr="00144EE7">
        <w:rPr>
          <w:rFonts w:ascii="Verdana" w:hAnsi="Verdana"/>
          <w:b/>
          <w:sz w:val="18"/>
          <w:szCs w:val="18"/>
        </w:rPr>
        <w:t>quipe</w:t>
      </w:r>
      <w:r w:rsidR="0065743B">
        <w:rPr>
          <w:rFonts w:ascii="Verdana" w:hAnsi="Verdana"/>
          <w:sz w:val="18"/>
          <w:szCs w:val="18"/>
        </w:rPr>
        <w:t xml:space="preserve"> : </w:t>
      </w:r>
      <w:r w:rsidR="00746F22">
        <w:rPr>
          <w:rFonts w:ascii="Verdana" w:hAnsi="Verdana"/>
          <w:sz w:val="18"/>
          <w:szCs w:val="18"/>
        </w:rPr>
        <w:t>ASTRO</w:t>
      </w:r>
    </w:p>
    <w:p w14:paraId="6F0DFB53" w14:textId="77777777" w:rsidR="0065743B" w:rsidRPr="00144EE7" w:rsidRDefault="0065743B" w:rsidP="0065743B">
      <w:pPr>
        <w:pStyle w:val="texte"/>
        <w:widowControl w:val="0"/>
        <w:spacing w:before="60"/>
        <w:ind w:left="0" w:right="78" w:firstLine="0"/>
        <w:jc w:val="left"/>
        <w:rPr>
          <w:rFonts w:ascii="Verdana" w:hAnsi="Verdana"/>
          <w:b/>
          <w:sz w:val="18"/>
          <w:szCs w:val="18"/>
        </w:rPr>
      </w:pPr>
      <w:r w:rsidRPr="00144EE7">
        <w:rPr>
          <w:rFonts w:ascii="Verdana" w:hAnsi="Verdana"/>
          <w:b/>
          <w:sz w:val="18"/>
          <w:szCs w:val="18"/>
        </w:rPr>
        <w:t>NOM, Prénom :</w:t>
      </w:r>
      <w:r w:rsidRPr="00144EE7">
        <w:rPr>
          <w:rFonts w:ascii="Verdana" w:hAnsi="Verdana"/>
          <w:bCs/>
          <w:sz w:val="18"/>
          <w:szCs w:val="18"/>
        </w:rPr>
        <w:tab/>
      </w:r>
      <w:r w:rsidR="00746F22">
        <w:rPr>
          <w:rFonts w:ascii="Verdana" w:hAnsi="Verdana"/>
          <w:bCs/>
          <w:sz w:val="18"/>
          <w:szCs w:val="18"/>
        </w:rPr>
        <w:t>DANGER, Grégoire</w:t>
      </w:r>
    </w:p>
    <w:p w14:paraId="066F80B6" w14:textId="77777777" w:rsidR="0065743B" w:rsidRPr="00746F22" w:rsidRDefault="0065743B" w:rsidP="00746F22">
      <w:pPr>
        <w:pStyle w:val="texte"/>
        <w:widowControl w:val="0"/>
        <w:spacing w:before="60"/>
        <w:ind w:left="0" w:firstLine="0"/>
        <w:rPr>
          <w:rFonts w:ascii="Verdana" w:hAnsi="Verdana"/>
          <w:sz w:val="18"/>
          <w:szCs w:val="18"/>
        </w:rPr>
      </w:pPr>
      <w:r w:rsidRPr="00144EE7">
        <w:rPr>
          <w:rFonts w:ascii="Verdana" w:hAnsi="Verdana"/>
          <w:b/>
          <w:sz w:val="18"/>
          <w:szCs w:val="18"/>
        </w:rPr>
        <w:t xml:space="preserve">Adresse : </w:t>
      </w:r>
      <w:r w:rsidR="00746F22" w:rsidRPr="00746F22">
        <w:rPr>
          <w:rFonts w:ascii="Verdana" w:hAnsi="Verdana"/>
          <w:sz w:val="18"/>
          <w:szCs w:val="18"/>
        </w:rPr>
        <w:t xml:space="preserve">Aix-Marseille Université - CNRS - Laboratoire PIIM, équipe ASTRO, service 252 -Saint Jérôme - AVE Escadrille Normandie </w:t>
      </w:r>
      <w:proofErr w:type="spellStart"/>
      <w:r w:rsidR="00746F22" w:rsidRPr="00746F22">
        <w:rPr>
          <w:rFonts w:ascii="Verdana" w:hAnsi="Verdana"/>
          <w:sz w:val="18"/>
          <w:szCs w:val="18"/>
        </w:rPr>
        <w:t>Niemen</w:t>
      </w:r>
      <w:proofErr w:type="spellEnd"/>
      <w:r w:rsidR="00746F22" w:rsidRPr="00746F22">
        <w:rPr>
          <w:rFonts w:ascii="Verdana" w:hAnsi="Verdana"/>
          <w:sz w:val="18"/>
          <w:szCs w:val="18"/>
        </w:rPr>
        <w:t xml:space="preserve"> - 13013 Marseille</w:t>
      </w:r>
    </w:p>
    <w:p w14:paraId="7EA98CC5" w14:textId="77777777" w:rsidR="0065743B" w:rsidRPr="00746F22" w:rsidRDefault="0065743B" w:rsidP="0065743B">
      <w:pPr>
        <w:pStyle w:val="texte"/>
        <w:widowControl w:val="0"/>
        <w:spacing w:before="60"/>
        <w:ind w:left="0" w:firstLine="0"/>
        <w:jc w:val="left"/>
        <w:rPr>
          <w:rFonts w:ascii="Verdana" w:hAnsi="Verdana"/>
          <w:sz w:val="18"/>
          <w:szCs w:val="18"/>
        </w:rPr>
      </w:pPr>
      <w:r>
        <w:rPr>
          <w:rFonts w:ascii="Verdana" w:hAnsi="Verdana"/>
          <w:b/>
          <w:sz w:val="18"/>
          <w:szCs w:val="18"/>
        </w:rPr>
        <w:t>N° de té</w:t>
      </w:r>
      <w:r w:rsidRPr="00144EE7">
        <w:rPr>
          <w:rFonts w:ascii="Verdana" w:hAnsi="Verdana"/>
          <w:b/>
          <w:sz w:val="18"/>
          <w:szCs w:val="18"/>
        </w:rPr>
        <w:t xml:space="preserve">léphone : </w:t>
      </w:r>
      <w:r w:rsidR="00746F22">
        <w:rPr>
          <w:rFonts w:ascii="Verdana" w:hAnsi="Verdana"/>
          <w:sz w:val="18"/>
          <w:szCs w:val="18"/>
        </w:rPr>
        <w:t>+33650434595</w:t>
      </w:r>
    </w:p>
    <w:p w14:paraId="498A6CC8" w14:textId="77777777" w:rsidR="0065743B" w:rsidRPr="001B6FB5" w:rsidRDefault="0065743B" w:rsidP="0065743B">
      <w:pPr>
        <w:tabs>
          <w:tab w:val="left" w:pos="4500"/>
        </w:tabs>
        <w:rPr>
          <w:rFonts w:ascii="Verdana" w:hAnsi="Verdana"/>
          <w:sz w:val="18"/>
          <w:szCs w:val="18"/>
        </w:rPr>
      </w:pPr>
      <w:r w:rsidRPr="00144EE7">
        <w:rPr>
          <w:rFonts w:ascii="Verdana" w:hAnsi="Verdana"/>
          <w:b/>
          <w:sz w:val="18"/>
          <w:szCs w:val="18"/>
        </w:rPr>
        <w:t>E-Mail</w:t>
      </w:r>
      <w:r>
        <w:rPr>
          <w:rFonts w:ascii="Verdana" w:hAnsi="Verdana"/>
          <w:b/>
          <w:sz w:val="18"/>
          <w:szCs w:val="18"/>
        </w:rPr>
        <w:t> :</w:t>
      </w:r>
      <w:r w:rsidR="00746F22">
        <w:rPr>
          <w:rFonts w:ascii="Verdana" w:hAnsi="Verdana"/>
          <w:b/>
          <w:sz w:val="18"/>
          <w:szCs w:val="18"/>
        </w:rPr>
        <w:t xml:space="preserve"> </w:t>
      </w:r>
      <w:r w:rsidR="00746F22" w:rsidRPr="00746F22">
        <w:rPr>
          <w:rFonts w:ascii="Verdana" w:hAnsi="Verdana"/>
          <w:sz w:val="18"/>
          <w:szCs w:val="18"/>
        </w:rPr>
        <w:t>gregoire.danger@univ-amu.fr</w:t>
      </w:r>
    </w:p>
    <w:p w14:paraId="5E7C2160" w14:textId="77777777" w:rsidR="000A0E2E" w:rsidRPr="00C44462" w:rsidRDefault="000A0E2E" w:rsidP="000A0E2E">
      <w:pPr>
        <w:widowControl w:val="0"/>
        <w:autoSpaceDE w:val="0"/>
        <w:autoSpaceDN w:val="0"/>
        <w:adjustRightInd w:val="0"/>
        <w:spacing w:line="276" w:lineRule="auto"/>
        <w:jc w:val="both"/>
        <w:rPr>
          <w:noProof/>
          <w:color w:val="1C1C1C"/>
        </w:rPr>
      </w:pPr>
    </w:p>
    <w:p w14:paraId="1A28983D" w14:textId="49E69FC9" w:rsidR="00E62AB8" w:rsidRDefault="00E62AB8" w:rsidP="00746F22">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0"/>
          <w:szCs w:val="20"/>
        </w:rPr>
      </w:pPr>
      <w:r>
        <w:rPr>
          <w:sz w:val="20"/>
          <w:szCs w:val="20"/>
        </w:rPr>
        <w:t xml:space="preserve">L’équipe ASTRO du laboratoire de Physique des Interactions Ionique et Moléculaire </w:t>
      </w:r>
      <w:r w:rsidR="00AA16FA">
        <w:rPr>
          <w:sz w:val="20"/>
          <w:szCs w:val="20"/>
        </w:rPr>
        <w:t xml:space="preserve">de l’université d’Aix-Marseille et du CNRS, </w:t>
      </w:r>
      <w:r>
        <w:rPr>
          <w:sz w:val="20"/>
          <w:szCs w:val="20"/>
        </w:rPr>
        <w:t>s’intéresse à</w:t>
      </w:r>
      <w:r w:rsidRPr="00D71260">
        <w:rPr>
          <w:sz w:val="20"/>
          <w:szCs w:val="20"/>
        </w:rPr>
        <w:t xml:space="preserve"> la compréhension de l'évolution de la matière organique lors de la formation du système </w:t>
      </w:r>
      <w:r>
        <w:rPr>
          <w:sz w:val="20"/>
          <w:szCs w:val="20"/>
        </w:rPr>
        <w:t>s</w:t>
      </w:r>
      <w:r w:rsidRPr="00D71260">
        <w:rPr>
          <w:sz w:val="20"/>
          <w:szCs w:val="20"/>
        </w:rPr>
        <w:t>olaire et au sein des objets interplanétaires. Parmi ces objets, les comètes sont essentielles car elles font partie des objets les moins évolués du système Solaire. A côté de ces comètes, les astéroïdes sont des objets ayant pu subir des altérations après leur formation, notamment par hydrothermalisme. Peu d'informations sont disponibles sur la composition interne de ces objets. Les meilleures informations sont obtenues par l'analyse de météorites sur Terre, dont les corps parents</w:t>
      </w:r>
      <w:r>
        <w:rPr>
          <w:sz w:val="20"/>
          <w:szCs w:val="20"/>
        </w:rPr>
        <w:t xml:space="preserve"> sont les comètes et astéroïdes, </w:t>
      </w:r>
      <w:r w:rsidR="00AA16FA">
        <w:rPr>
          <w:sz w:val="20"/>
          <w:szCs w:val="20"/>
        </w:rPr>
        <w:t xml:space="preserve">ou </w:t>
      </w:r>
      <w:r>
        <w:rPr>
          <w:sz w:val="20"/>
          <w:szCs w:val="20"/>
        </w:rPr>
        <w:t>par retour d’échantillons de ces derniers.</w:t>
      </w:r>
    </w:p>
    <w:p w14:paraId="464AE633" w14:textId="0AEAF604" w:rsidR="00E62AB8" w:rsidRPr="00D71260" w:rsidRDefault="00E62AB8" w:rsidP="00E62AB8">
      <w:pPr>
        <w:pBdr>
          <w:top w:val="single" w:sz="4" w:space="1" w:color="auto"/>
          <w:left w:val="single" w:sz="4" w:space="4" w:color="auto"/>
          <w:bottom w:val="single" w:sz="4" w:space="1" w:color="auto"/>
          <w:right w:val="single" w:sz="4" w:space="4" w:color="auto"/>
        </w:pBdr>
        <w:jc w:val="both"/>
        <w:rPr>
          <w:sz w:val="20"/>
          <w:szCs w:val="20"/>
        </w:rPr>
      </w:pPr>
      <w:r w:rsidRPr="00D71260">
        <w:rPr>
          <w:sz w:val="20"/>
          <w:szCs w:val="20"/>
        </w:rPr>
        <w:t xml:space="preserve">Au sein de notre </w:t>
      </w:r>
      <w:r>
        <w:rPr>
          <w:sz w:val="20"/>
          <w:szCs w:val="20"/>
        </w:rPr>
        <w:t>équipe</w:t>
      </w:r>
      <w:r w:rsidRPr="00D71260">
        <w:rPr>
          <w:sz w:val="20"/>
          <w:szCs w:val="20"/>
        </w:rPr>
        <w:t xml:space="preserve">, nous développons </w:t>
      </w:r>
      <w:r w:rsidR="00AA16FA">
        <w:rPr>
          <w:sz w:val="20"/>
          <w:szCs w:val="20"/>
        </w:rPr>
        <w:t xml:space="preserve">une approche complémentaire qui consiste à mettre en place au sien de notre laboratoire </w:t>
      </w:r>
      <w:r w:rsidRPr="00D71260">
        <w:rPr>
          <w:sz w:val="20"/>
          <w:szCs w:val="20"/>
        </w:rPr>
        <w:t xml:space="preserve">des systèmes expérimentaux permettant de simuler l'évolution de la matière organique lors de la formation de ces objets interplanétaires. Ces expérimentations apportent des informations essentielles </w:t>
      </w:r>
      <w:r w:rsidR="00AA16FA">
        <w:rPr>
          <w:sz w:val="20"/>
          <w:szCs w:val="20"/>
        </w:rPr>
        <w:t>sur</w:t>
      </w:r>
      <w:r w:rsidRPr="00D71260">
        <w:rPr>
          <w:sz w:val="20"/>
          <w:szCs w:val="20"/>
        </w:rPr>
        <w:t xml:space="preserve"> l'origine de la matière organique détectée dans </w:t>
      </w:r>
      <w:r w:rsidR="00AA16FA">
        <w:rPr>
          <w:sz w:val="20"/>
          <w:szCs w:val="20"/>
        </w:rPr>
        <w:t>c</w:t>
      </w:r>
      <w:r w:rsidRPr="00D71260">
        <w:rPr>
          <w:sz w:val="20"/>
          <w:szCs w:val="20"/>
        </w:rPr>
        <w:t xml:space="preserve">es environnements cométaires et astéroïdaux, et servent aussi de support aux missions spatiales. Lors de ces </w:t>
      </w:r>
      <w:r w:rsidR="00AA16FA">
        <w:rPr>
          <w:sz w:val="20"/>
          <w:szCs w:val="20"/>
        </w:rPr>
        <w:t>expériences</w:t>
      </w:r>
      <w:r w:rsidRPr="00D71260">
        <w:rPr>
          <w:sz w:val="20"/>
          <w:szCs w:val="20"/>
        </w:rPr>
        <w:t>, un analogue de glace astrophysique (incluant par exemple H</w:t>
      </w:r>
      <w:r w:rsidRPr="00D71260">
        <w:rPr>
          <w:sz w:val="20"/>
          <w:szCs w:val="20"/>
          <w:vertAlign w:val="subscript"/>
        </w:rPr>
        <w:t>2</w:t>
      </w:r>
      <w:r w:rsidRPr="00D71260">
        <w:rPr>
          <w:sz w:val="20"/>
          <w:szCs w:val="20"/>
        </w:rPr>
        <w:t>O, CO, NH</w:t>
      </w:r>
      <w:r w:rsidRPr="00D71260">
        <w:rPr>
          <w:sz w:val="20"/>
          <w:szCs w:val="20"/>
          <w:vertAlign w:val="subscript"/>
        </w:rPr>
        <w:t>3</w:t>
      </w:r>
      <w:r w:rsidRPr="00D71260">
        <w:rPr>
          <w:sz w:val="20"/>
          <w:szCs w:val="20"/>
        </w:rPr>
        <w:t>, CH</w:t>
      </w:r>
      <w:r w:rsidRPr="00D71260">
        <w:rPr>
          <w:sz w:val="20"/>
          <w:szCs w:val="20"/>
          <w:vertAlign w:val="subscript"/>
        </w:rPr>
        <w:t>3</w:t>
      </w:r>
      <w:r w:rsidRPr="00D71260">
        <w:rPr>
          <w:sz w:val="20"/>
          <w:szCs w:val="20"/>
        </w:rPr>
        <w:t>OH) est déposé à basse température (10 K) et basse pression (10</w:t>
      </w:r>
      <w:r w:rsidRPr="00D71260">
        <w:rPr>
          <w:sz w:val="20"/>
          <w:szCs w:val="20"/>
          <w:vertAlign w:val="superscript"/>
        </w:rPr>
        <w:t>-9</w:t>
      </w:r>
      <w:r w:rsidRPr="00D71260">
        <w:rPr>
          <w:sz w:val="20"/>
          <w:szCs w:val="20"/>
        </w:rPr>
        <w:t xml:space="preserve"> mbar), puis soumis à différents processus énergétiques (thermique, photochimique et/ou ionique). Cet analogue de glace est ensuite progressivement réchauffé jusqu'à 300 K, permettant la sublimation des espèces les plus volatiles, et aboutissant </w:t>
      </w:r>
      <w:r w:rsidRPr="00E62AB8">
        <w:rPr>
          <w:i/>
          <w:sz w:val="20"/>
          <w:szCs w:val="20"/>
        </w:rPr>
        <w:t>in fine</w:t>
      </w:r>
      <w:r w:rsidRPr="00D71260">
        <w:rPr>
          <w:sz w:val="20"/>
          <w:szCs w:val="20"/>
        </w:rPr>
        <w:t xml:space="preserve"> à la formation d'un résidu réfractaire "analogue" à un échantillon de matière organique météoritique. </w:t>
      </w:r>
    </w:p>
    <w:p w14:paraId="7500EE08" w14:textId="17E1BDE7" w:rsidR="00FB4B3F" w:rsidRDefault="00E62AB8" w:rsidP="00E62AB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sz w:val="20"/>
          <w:szCs w:val="20"/>
        </w:rPr>
      </w:pPr>
      <w:r w:rsidRPr="00D71260">
        <w:rPr>
          <w:sz w:val="20"/>
          <w:szCs w:val="20"/>
        </w:rPr>
        <w:t>Le sujet de ce stage s'intéresse</w:t>
      </w:r>
      <w:r>
        <w:rPr>
          <w:sz w:val="20"/>
          <w:szCs w:val="20"/>
        </w:rPr>
        <w:t xml:space="preserve"> à l’analyse des échantillons synthét</w:t>
      </w:r>
      <w:r w:rsidR="00AA16FA">
        <w:rPr>
          <w:sz w:val="20"/>
          <w:szCs w:val="20"/>
        </w:rPr>
        <w:t xml:space="preserve">isés en laboratoire, pour en comprendre la composition et déterminer l’impact de leurs conditions de formation sur ce contenu. Dans un premier, la personne recrutée devra prendre en main les systèmes basses pression et température permettant la synthèse des échantillons. Les échantillons formés seront ensuite analysés par différentes techniques analytiques de </w:t>
      </w:r>
      <w:proofErr w:type="spellStart"/>
      <w:r w:rsidR="00AA16FA">
        <w:rPr>
          <w:sz w:val="20"/>
          <w:szCs w:val="20"/>
        </w:rPr>
        <w:t>spectromètrie</w:t>
      </w:r>
      <w:proofErr w:type="spellEnd"/>
      <w:r w:rsidR="00AA16FA">
        <w:rPr>
          <w:sz w:val="20"/>
          <w:szCs w:val="20"/>
        </w:rPr>
        <w:t xml:space="preserve"> de masse à haute résolution, incluant l’analyse ciblée ou non par GC-FT-</w:t>
      </w:r>
      <w:proofErr w:type="spellStart"/>
      <w:r w:rsidR="00AA16FA">
        <w:rPr>
          <w:sz w:val="20"/>
          <w:szCs w:val="20"/>
        </w:rPr>
        <w:t>Orbitrap</w:t>
      </w:r>
      <w:proofErr w:type="spellEnd"/>
      <w:r w:rsidR="00AA16FA">
        <w:rPr>
          <w:sz w:val="20"/>
          <w:szCs w:val="20"/>
        </w:rPr>
        <w:t xml:space="preserve">, ainsi qu’en infusion direct en spectrométrie de masse à haute résolution de type FT-ICR-MS avec des sources d’ionisation de type ESI et APPI, et la possibilité d’ionisation par désorption laser si des phases insolubles sont formées. Les données obtenues lors de ces analyses nécessiteront une implication de l’étudiant dans leurs traitements par différents logiciels (Compound </w:t>
      </w:r>
      <w:proofErr w:type="spellStart"/>
      <w:r w:rsidR="00AA16FA">
        <w:rPr>
          <w:sz w:val="20"/>
          <w:szCs w:val="20"/>
        </w:rPr>
        <w:t>Discoverer</w:t>
      </w:r>
      <w:proofErr w:type="spellEnd"/>
      <w:r w:rsidR="00AA16FA">
        <w:rPr>
          <w:sz w:val="20"/>
          <w:szCs w:val="20"/>
        </w:rPr>
        <w:t xml:space="preserve">, </w:t>
      </w:r>
      <w:proofErr w:type="spellStart"/>
      <w:r w:rsidR="00AA16FA">
        <w:rPr>
          <w:sz w:val="20"/>
          <w:szCs w:val="20"/>
        </w:rPr>
        <w:t>mzmine</w:t>
      </w:r>
      <w:proofErr w:type="spellEnd"/>
      <w:r w:rsidR="00AA16FA">
        <w:rPr>
          <w:sz w:val="20"/>
          <w:szCs w:val="20"/>
        </w:rPr>
        <w:t xml:space="preserve"> et autres). </w:t>
      </w:r>
      <w:r w:rsidR="006D7854">
        <w:rPr>
          <w:sz w:val="20"/>
          <w:szCs w:val="20"/>
        </w:rPr>
        <w:t>Ces travaux permettront d’obtenir de plus amples informations sur la chimie ayant lieu dans ces environnements, et aboutiront à affiner le scénario d’origine de la matière organique du système solaire développé dans notre équipe.</w:t>
      </w:r>
    </w:p>
    <w:p w14:paraId="5C84C772" w14:textId="19071FDE" w:rsidR="00F42529" w:rsidRDefault="00F42529" w:rsidP="0065743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20"/>
          <w:szCs w:val="20"/>
          <w:lang w:eastAsia="en-US"/>
        </w:rPr>
      </w:pPr>
      <w:r>
        <w:rPr>
          <w:rFonts w:eastAsiaTheme="minorHAnsi"/>
          <w:color w:val="000000"/>
          <w:sz w:val="20"/>
          <w:szCs w:val="20"/>
          <w:lang w:eastAsia="en-US"/>
        </w:rPr>
        <w:t xml:space="preserve">L’étudiant recruté devra avoir de bonnes connaissances </w:t>
      </w:r>
      <w:r w:rsidR="00E43706">
        <w:rPr>
          <w:rFonts w:eastAsiaTheme="minorHAnsi"/>
          <w:color w:val="000000"/>
          <w:sz w:val="20"/>
          <w:szCs w:val="20"/>
          <w:lang w:eastAsia="en-US"/>
        </w:rPr>
        <w:t xml:space="preserve">en </w:t>
      </w:r>
      <w:r w:rsidR="003C4DB0">
        <w:rPr>
          <w:rFonts w:eastAsiaTheme="minorHAnsi"/>
          <w:color w:val="000000"/>
          <w:sz w:val="20"/>
          <w:szCs w:val="20"/>
          <w:lang w:eastAsia="en-US"/>
        </w:rPr>
        <w:t xml:space="preserve">physico-chimie et </w:t>
      </w:r>
      <w:r>
        <w:rPr>
          <w:rFonts w:eastAsiaTheme="minorHAnsi"/>
          <w:color w:val="000000"/>
          <w:sz w:val="20"/>
          <w:szCs w:val="20"/>
          <w:lang w:eastAsia="en-US"/>
        </w:rPr>
        <w:t xml:space="preserve">chimie analytique </w:t>
      </w:r>
      <w:r w:rsidR="003C4DB0">
        <w:rPr>
          <w:rFonts w:eastAsiaTheme="minorHAnsi"/>
          <w:color w:val="000000"/>
          <w:sz w:val="20"/>
          <w:szCs w:val="20"/>
          <w:lang w:eastAsia="en-US"/>
        </w:rPr>
        <w:t xml:space="preserve">(techniques chromatographiques et </w:t>
      </w:r>
      <w:r>
        <w:rPr>
          <w:rFonts w:eastAsiaTheme="minorHAnsi"/>
          <w:color w:val="000000"/>
          <w:sz w:val="20"/>
          <w:szCs w:val="20"/>
          <w:lang w:eastAsia="en-US"/>
        </w:rPr>
        <w:t>spectrométrie de masse</w:t>
      </w:r>
      <w:r w:rsidR="003C4DB0">
        <w:rPr>
          <w:rFonts w:eastAsiaTheme="minorHAnsi"/>
          <w:color w:val="000000"/>
          <w:sz w:val="20"/>
          <w:szCs w:val="20"/>
          <w:lang w:eastAsia="en-US"/>
        </w:rPr>
        <w:t>)</w:t>
      </w:r>
      <w:r>
        <w:rPr>
          <w:rFonts w:eastAsiaTheme="minorHAnsi"/>
          <w:color w:val="000000"/>
          <w:sz w:val="20"/>
          <w:szCs w:val="20"/>
          <w:lang w:eastAsia="en-US"/>
        </w:rPr>
        <w:t xml:space="preserve">. </w:t>
      </w:r>
      <w:r w:rsidR="00E43706">
        <w:rPr>
          <w:rFonts w:eastAsiaTheme="minorHAnsi"/>
          <w:color w:val="000000"/>
          <w:sz w:val="20"/>
          <w:szCs w:val="20"/>
          <w:lang w:eastAsia="en-US"/>
        </w:rPr>
        <w:t xml:space="preserve">Il devra être prêt à partir en mission lors de son stage </w:t>
      </w:r>
      <w:r w:rsidR="003C4DB0">
        <w:rPr>
          <w:rFonts w:eastAsiaTheme="minorHAnsi"/>
          <w:color w:val="000000"/>
          <w:sz w:val="20"/>
          <w:szCs w:val="20"/>
          <w:lang w:eastAsia="en-US"/>
        </w:rPr>
        <w:t>pour</w:t>
      </w:r>
      <w:r w:rsidR="00E43706">
        <w:rPr>
          <w:rFonts w:eastAsiaTheme="minorHAnsi"/>
          <w:color w:val="000000"/>
          <w:sz w:val="20"/>
          <w:szCs w:val="20"/>
          <w:lang w:eastAsia="en-US"/>
        </w:rPr>
        <w:t xml:space="preserve"> effectuer les différentes analyses </w:t>
      </w:r>
      <w:r w:rsidR="003C4DB0">
        <w:rPr>
          <w:rFonts w:eastAsiaTheme="minorHAnsi"/>
          <w:color w:val="000000"/>
          <w:sz w:val="20"/>
          <w:szCs w:val="20"/>
          <w:lang w:eastAsia="en-US"/>
        </w:rPr>
        <w:t xml:space="preserve">à </w:t>
      </w:r>
      <w:r w:rsidR="006D7854">
        <w:rPr>
          <w:rFonts w:eastAsiaTheme="minorHAnsi"/>
          <w:color w:val="000000"/>
          <w:sz w:val="20"/>
          <w:szCs w:val="20"/>
          <w:lang w:eastAsia="en-US"/>
        </w:rPr>
        <w:t xml:space="preserve">Metz sur la plateforme FT-ICR-MS </w:t>
      </w:r>
      <w:proofErr w:type="spellStart"/>
      <w:r w:rsidR="006D7854">
        <w:rPr>
          <w:rFonts w:eastAsiaTheme="minorHAnsi"/>
          <w:color w:val="000000"/>
          <w:sz w:val="20"/>
          <w:szCs w:val="20"/>
          <w:lang w:eastAsia="en-US"/>
        </w:rPr>
        <w:t>Infranalytics</w:t>
      </w:r>
      <w:proofErr w:type="spellEnd"/>
      <w:r w:rsidR="00E43706">
        <w:rPr>
          <w:rFonts w:eastAsiaTheme="minorHAnsi"/>
          <w:color w:val="000000"/>
          <w:sz w:val="20"/>
          <w:szCs w:val="20"/>
          <w:lang w:eastAsia="en-US"/>
        </w:rPr>
        <w:t>.</w:t>
      </w:r>
      <w:r w:rsidR="003C4DB0">
        <w:rPr>
          <w:rFonts w:eastAsiaTheme="minorHAnsi"/>
          <w:color w:val="000000"/>
          <w:sz w:val="20"/>
          <w:szCs w:val="20"/>
          <w:lang w:eastAsia="en-US"/>
        </w:rPr>
        <w:t xml:space="preserve"> </w:t>
      </w:r>
      <w:r w:rsidR="006D7854">
        <w:rPr>
          <w:rFonts w:eastAsiaTheme="minorHAnsi"/>
          <w:color w:val="000000"/>
          <w:sz w:val="20"/>
          <w:szCs w:val="20"/>
          <w:lang w:eastAsia="en-US"/>
        </w:rPr>
        <w:t>Les analyses GC-FT-</w:t>
      </w:r>
      <w:proofErr w:type="spellStart"/>
      <w:r w:rsidR="006D7854">
        <w:rPr>
          <w:rFonts w:eastAsiaTheme="minorHAnsi"/>
          <w:color w:val="000000"/>
          <w:sz w:val="20"/>
          <w:szCs w:val="20"/>
          <w:lang w:eastAsia="en-US"/>
        </w:rPr>
        <w:t>Orbitrap</w:t>
      </w:r>
      <w:proofErr w:type="spellEnd"/>
      <w:r w:rsidR="006D7854">
        <w:rPr>
          <w:rFonts w:eastAsiaTheme="minorHAnsi"/>
          <w:color w:val="000000"/>
          <w:sz w:val="20"/>
          <w:szCs w:val="20"/>
          <w:lang w:eastAsia="en-US"/>
        </w:rPr>
        <w:t xml:space="preserve"> se feront au sein du laboratoire à Marseille. </w:t>
      </w:r>
      <w:r w:rsidR="003C4DB0">
        <w:rPr>
          <w:rFonts w:eastAsiaTheme="minorHAnsi"/>
          <w:color w:val="000000"/>
          <w:sz w:val="20"/>
          <w:szCs w:val="20"/>
          <w:lang w:eastAsia="en-US"/>
        </w:rPr>
        <w:t>Par ailleurs, la suite de ce stage pourrait faire l’objet d’une thèse. C’est pourquoi nous attentons un étudiant motivé et compétent dans les domaines de la chimie précités</w:t>
      </w:r>
      <w:r w:rsidR="006D7854">
        <w:rPr>
          <w:rFonts w:eastAsiaTheme="minorHAnsi"/>
          <w:color w:val="000000"/>
          <w:sz w:val="20"/>
          <w:szCs w:val="20"/>
          <w:lang w:eastAsia="en-US"/>
        </w:rPr>
        <w:t>, et fortement intéressé par la thématique des origines</w:t>
      </w:r>
      <w:r w:rsidR="003C4DB0">
        <w:rPr>
          <w:rFonts w:eastAsiaTheme="minorHAnsi"/>
          <w:color w:val="000000"/>
          <w:sz w:val="20"/>
          <w:szCs w:val="20"/>
          <w:lang w:eastAsia="en-US"/>
        </w:rPr>
        <w:t>.</w:t>
      </w:r>
    </w:p>
    <w:p w14:paraId="6CE43F59" w14:textId="77777777" w:rsidR="00AB6668" w:rsidRDefault="00AB6668" w:rsidP="0065743B">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20"/>
          <w:szCs w:val="20"/>
          <w:lang w:eastAsia="en-US"/>
        </w:rPr>
      </w:pPr>
    </w:p>
    <w:p w14:paraId="0B5F187F" w14:textId="618C5454" w:rsidR="00AB6668" w:rsidRDefault="00AB6668" w:rsidP="00AB66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18"/>
          <w:szCs w:val="18"/>
          <w:lang w:val="en-US" w:eastAsia="en-US"/>
        </w:rPr>
      </w:pPr>
      <w:r w:rsidRPr="00F03DFB">
        <w:rPr>
          <w:rFonts w:eastAsiaTheme="minorHAnsi"/>
          <w:color w:val="000000"/>
          <w:sz w:val="18"/>
          <w:szCs w:val="18"/>
          <w:lang w:val="en-US" w:eastAsia="en-US"/>
        </w:rPr>
        <w:t>1.</w:t>
      </w:r>
      <w:r w:rsidRPr="00F03DFB">
        <w:rPr>
          <w:rFonts w:eastAsiaTheme="minorHAnsi"/>
          <w:color w:val="000000"/>
          <w:sz w:val="18"/>
          <w:szCs w:val="18"/>
          <w:lang w:val="en-US" w:eastAsia="en-US"/>
        </w:rPr>
        <w:tab/>
        <w:t xml:space="preserve">Danger, G. </w:t>
      </w:r>
      <w:r w:rsidR="006D7854" w:rsidRPr="006D7854">
        <w:rPr>
          <w:rFonts w:eastAsiaTheme="minorHAnsi"/>
          <w:i/>
          <w:color w:val="000000"/>
          <w:sz w:val="18"/>
          <w:szCs w:val="18"/>
          <w:lang w:val="en-US" w:eastAsia="en-US"/>
        </w:rPr>
        <w:t>et al</w:t>
      </w:r>
      <w:r w:rsidRPr="00F03DFB">
        <w:rPr>
          <w:rFonts w:eastAsiaTheme="minorHAnsi"/>
          <w:color w:val="000000"/>
          <w:sz w:val="18"/>
          <w:szCs w:val="18"/>
          <w:lang w:val="en-US" w:eastAsia="en-US"/>
        </w:rPr>
        <w:t xml:space="preserve"> </w:t>
      </w:r>
      <w:r w:rsidRPr="00E43706">
        <w:rPr>
          <w:rFonts w:eastAsiaTheme="minorHAnsi"/>
          <w:color w:val="000000"/>
          <w:sz w:val="18"/>
          <w:szCs w:val="18"/>
          <w:lang w:val="en-US" w:eastAsia="en-US"/>
        </w:rPr>
        <w:t xml:space="preserve">Characterization of laboratory analogs of interstellar/cometary organic residues using very </w:t>
      </w:r>
      <w:proofErr w:type="gramStart"/>
      <w:r w:rsidRPr="00E43706">
        <w:rPr>
          <w:rFonts w:eastAsiaTheme="minorHAnsi"/>
          <w:color w:val="000000"/>
          <w:sz w:val="18"/>
          <w:szCs w:val="18"/>
          <w:lang w:val="en-US" w:eastAsia="en-US"/>
        </w:rPr>
        <w:t>high resolution</w:t>
      </w:r>
      <w:proofErr w:type="gramEnd"/>
      <w:r w:rsidRPr="00E43706">
        <w:rPr>
          <w:rFonts w:eastAsiaTheme="minorHAnsi"/>
          <w:color w:val="000000"/>
          <w:sz w:val="18"/>
          <w:szCs w:val="18"/>
          <w:lang w:val="en-US" w:eastAsia="en-US"/>
        </w:rPr>
        <w:t xml:space="preserve"> mass spectrometry. </w:t>
      </w:r>
      <w:proofErr w:type="spellStart"/>
      <w:r w:rsidRPr="00E43706">
        <w:rPr>
          <w:rFonts w:eastAsiaTheme="minorHAnsi"/>
          <w:color w:val="000000"/>
          <w:sz w:val="18"/>
          <w:szCs w:val="18"/>
          <w:lang w:val="en-US" w:eastAsia="en-US"/>
        </w:rPr>
        <w:t>Geochim</w:t>
      </w:r>
      <w:proofErr w:type="spellEnd"/>
      <w:r w:rsidRPr="00E43706">
        <w:rPr>
          <w:rFonts w:eastAsiaTheme="minorHAnsi"/>
          <w:color w:val="000000"/>
          <w:sz w:val="18"/>
          <w:szCs w:val="18"/>
          <w:lang w:val="en-US" w:eastAsia="en-US"/>
        </w:rPr>
        <w:t xml:space="preserve">. </w:t>
      </w:r>
      <w:proofErr w:type="spellStart"/>
      <w:r w:rsidRPr="00E43706">
        <w:rPr>
          <w:rFonts w:eastAsiaTheme="minorHAnsi"/>
          <w:color w:val="000000"/>
          <w:sz w:val="18"/>
          <w:szCs w:val="18"/>
          <w:lang w:val="en-US" w:eastAsia="en-US"/>
        </w:rPr>
        <w:t>Cosmochim</w:t>
      </w:r>
      <w:proofErr w:type="spellEnd"/>
      <w:r w:rsidRPr="00E43706">
        <w:rPr>
          <w:rFonts w:eastAsiaTheme="minorHAnsi"/>
          <w:color w:val="000000"/>
          <w:sz w:val="18"/>
          <w:szCs w:val="18"/>
          <w:lang w:val="en-US" w:eastAsia="en-US"/>
        </w:rPr>
        <w:t>. Acta 118, 184–201 (2013).</w:t>
      </w:r>
    </w:p>
    <w:p w14:paraId="34033466" w14:textId="185ACB06" w:rsidR="00AB6668" w:rsidRPr="00AB6668" w:rsidRDefault="006D7854" w:rsidP="00AB66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20"/>
          <w:szCs w:val="20"/>
          <w:lang w:val="en-US" w:eastAsia="en-US"/>
        </w:rPr>
      </w:pPr>
      <w:r>
        <w:rPr>
          <w:rFonts w:eastAsiaTheme="minorHAnsi"/>
          <w:color w:val="000000"/>
          <w:sz w:val="18"/>
          <w:szCs w:val="18"/>
          <w:lang w:val="en-US" w:eastAsia="en-US"/>
        </w:rPr>
        <w:t>2</w:t>
      </w:r>
      <w:r w:rsidR="00AB6668" w:rsidRPr="00E43706">
        <w:rPr>
          <w:rFonts w:eastAsiaTheme="minorHAnsi"/>
          <w:color w:val="000000"/>
          <w:sz w:val="18"/>
          <w:szCs w:val="18"/>
          <w:lang w:val="en-US" w:eastAsia="en-US"/>
        </w:rPr>
        <w:t>.</w:t>
      </w:r>
      <w:r w:rsidR="00AB6668" w:rsidRPr="00E43706">
        <w:rPr>
          <w:rFonts w:eastAsiaTheme="minorHAnsi"/>
          <w:color w:val="000000"/>
          <w:sz w:val="18"/>
          <w:szCs w:val="18"/>
          <w:lang w:val="en-US" w:eastAsia="en-US"/>
        </w:rPr>
        <w:tab/>
      </w:r>
      <w:proofErr w:type="spellStart"/>
      <w:r w:rsidR="00AB6668" w:rsidRPr="00E43706">
        <w:rPr>
          <w:rFonts w:eastAsiaTheme="minorHAnsi"/>
          <w:color w:val="000000"/>
          <w:sz w:val="18"/>
          <w:szCs w:val="18"/>
          <w:lang w:val="en-US" w:eastAsia="en-US"/>
        </w:rPr>
        <w:t>Fresneau</w:t>
      </w:r>
      <w:proofErr w:type="spellEnd"/>
      <w:r w:rsidR="00AB6668" w:rsidRPr="00E43706">
        <w:rPr>
          <w:rFonts w:eastAsiaTheme="minorHAnsi"/>
          <w:color w:val="000000"/>
          <w:sz w:val="18"/>
          <w:szCs w:val="18"/>
          <w:lang w:val="en-US" w:eastAsia="en-US"/>
        </w:rPr>
        <w:t xml:space="preserve">, A. </w:t>
      </w:r>
      <w:r w:rsidRPr="006D7854">
        <w:rPr>
          <w:rFonts w:eastAsiaTheme="minorHAnsi"/>
          <w:i/>
          <w:color w:val="000000"/>
          <w:sz w:val="18"/>
          <w:szCs w:val="18"/>
          <w:lang w:val="en-US" w:eastAsia="en-US"/>
        </w:rPr>
        <w:t>et al</w:t>
      </w:r>
      <w:r w:rsidR="00AB6668" w:rsidRPr="00E43706">
        <w:rPr>
          <w:rFonts w:eastAsiaTheme="minorHAnsi"/>
          <w:color w:val="000000"/>
          <w:sz w:val="18"/>
          <w:szCs w:val="18"/>
          <w:lang w:val="en-US" w:eastAsia="en-US"/>
        </w:rPr>
        <w:t xml:space="preserve"> </w:t>
      </w:r>
      <w:r w:rsidR="00AB6668" w:rsidRPr="00AB6668">
        <w:rPr>
          <w:rFonts w:eastAsiaTheme="minorHAnsi"/>
          <w:color w:val="000000"/>
          <w:sz w:val="18"/>
          <w:szCs w:val="18"/>
          <w:lang w:val="en-US" w:eastAsia="en-US"/>
        </w:rPr>
        <w:t xml:space="preserve">Cometary Materials Originating from Interstellar Ices: Clues from Laboratory Experiments. </w:t>
      </w:r>
      <w:proofErr w:type="spellStart"/>
      <w:r w:rsidR="00AB6668" w:rsidRPr="00AB6668">
        <w:rPr>
          <w:rFonts w:eastAsiaTheme="minorHAnsi"/>
          <w:color w:val="000000"/>
          <w:sz w:val="18"/>
          <w:szCs w:val="18"/>
          <w:lang w:val="en-US" w:eastAsia="en-US"/>
        </w:rPr>
        <w:t>Astrophys</w:t>
      </w:r>
      <w:proofErr w:type="spellEnd"/>
      <w:r w:rsidR="00AB6668" w:rsidRPr="00AB6668">
        <w:rPr>
          <w:rFonts w:eastAsiaTheme="minorHAnsi"/>
          <w:color w:val="000000"/>
          <w:sz w:val="18"/>
          <w:szCs w:val="18"/>
          <w:lang w:val="en-US" w:eastAsia="en-US"/>
        </w:rPr>
        <w:t>. J. 837, 168 (2017).</w:t>
      </w:r>
    </w:p>
    <w:p w14:paraId="79FE0DA2" w14:textId="136A4EE0" w:rsidR="001459C4" w:rsidRPr="000A6633" w:rsidRDefault="006D7854" w:rsidP="00AB66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18"/>
          <w:szCs w:val="18"/>
          <w:lang w:val="en-US" w:eastAsia="en-US"/>
        </w:rPr>
      </w:pPr>
      <w:r>
        <w:rPr>
          <w:rFonts w:eastAsiaTheme="minorHAnsi"/>
          <w:color w:val="000000"/>
          <w:sz w:val="18"/>
          <w:szCs w:val="18"/>
          <w:lang w:val="en-US" w:eastAsia="en-US"/>
        </w:rPr>
        <w:t>3</w:t>
      </w:r>
      <w:r w:rsidR="001459C4">
        <w:rPr>
          <w:rFonts w:eastAsiaTheme="minorHAnsi"/>
          <w:color w:val="000000"/>
          <w:sz w:val="18"/>
          <w:szCs w:val="18"/>
          <w:lang w:val="en-US" w:eastAsia="en-US"/>
        </w:rPr>
        <w:t>.</w:t>
      </w:r>
      <w:r w:rsidR="001459C4">
        <w:rPr>
          <w:rFonts w:eastAsiaTheme="minorHAnsi"/>
          <w:color w:val="000000"/>
          <w:sz w:val="18"/>
          <w:szCs w:val="18"/>
          <w:lang w:val="en-US" w:eastAsia="en-US"/>
        </w:rPr>
        <w:tab/>
      </w:r>
      <w:r w:rsidR="000A6633">
        <w:rPr>
          <w:rFonts w:eastAsiaTheme="minorHAnsi"/>
          <w:color w:val="000000"/>
          <w:sz w:val="18"/>
          <w:szCs w:val="18"/>
          <w:lang w:val="en-US" w:eastAsia="en-US"/>
        </w:rPr>
        <w:t xml:space="preserve">Danger G. </w:t>
      </w:r>
      <w:r w:rsidRPr="006D7854">
        <w:rPr>
          <w:rFonts w:eastAsiaTheme="minorHAnsi"/>
          <w:i/>
          <w:color w:val="000000"/>
          <w:sz w:val="18"/>
          <w:szCs w:val="18"/>
          <w:lang w:val="en-US" w:eastAsia="en-US"/>
        </w:rPr>
        <w:t>et al</w:t>
      </w:r>
      <w:r w:rsidR="000A6633">
        <w:rPr>
          <w:rFonts w:eastAsiaTheme="minorHAnsi"/>
          <w:color w:val="000000"/>
          <w:sz w:val="18"/>
          <w:szCs w:val="18"/>
          <w:lang w:val="en-US" w:eastAsia="en-US"/>
        </w:rPr>
        <w:t xml:space="preserve"> </w:t>
      </w:r>
      <w:r w:rsidR="000A6633" w:rsidRPr="000A6633">
        <w:rPr>
          <w:rFonts w:eastAsiaTheme="minorHAnsi"/>
          <w:color w:val="000000"/>
          <w:sz w:val="18"/>
          <w:szCs w:val="18"/>
          <w:lang w:val="en-US" w:eastAsia="en-US"/>
        </w:rPr>
        <w:t>Exploring the link between molecular cloud ices and chondritic organic matter in laboratory</w:t>
      </w:r>
      <w:r w:rsidR="001459C4" w:rsidRPr="001459C4">
        <w:rPr>
          <w:rFonts w:eastAsiaTheme="minorHAnsi"/>
          <w:color w:val="000000"/>
          <w:sz w:val="18"/>
          <w:szCs w:val="18"/>
          <w:lang w:val="en-US" w:eastAsia="en-US"/>
        </w:rPr>
        <w:t xml:space="preserve">. </w:t>
      </w:r>
      <w:r w:rsidR="001459C4" w:rsidRPr="000A6633">
        <w:rPr>
          <w:rFonts w:eastAsiaTheme="minorHAnsi"/>
          <w:color w:val="000000"/>
          <w:sz w:val="18"/>
          <w:szCs w:val="18"/>
          <w:lang w:val="en-US" w:eastAsia="en-US"/>
        </w:rPr>
        <w:t xml:space="preserve">Nature </w:t>
      </w:r>
      <w:r w:rsidR="000A6633" w:rsidRPr="000A6633">
        <w:rPr>
          <w:rFonts w:eastAsiaTheme="minorHAnsi"/>
          <w:color w:val="000000"/>
          <w:sz w:val="18"/>
          <w:szCs w:val="18"/>
          <w:lang w:val="en-US" w:eastAsia="en-US"/>
        </w:rPr>
        <w:t>Communications</w:t>
      </w:r>
      <w:r w:rsidR="001459C4" w:rsidRPr="000A6633">
        <w:rPr>
          <w:rFonts w:eastAsiaTheme="minorHAnsi"/>
          <w:color w:val="000000"/>
          <w:sz w:val="18"/>
          <w:szCs w:val="18"/>
          <w:lang w:val="en-US" w:eastAsia="en-US"/>
        </w:rPr>
        <w:t xml:space="preserve">, </w:t>
      </w:r>
      <w:r w:rsidR="000A6633" w:rsidRPr="000A6633">
        <w:rPr>
          <w:rFonts w:eastAsiaTheme="minorHAnsi"/>
          <w:color w:val="000000"/>
          <w:sz w:val="18"/>
          <w:szCs w:val="18"/>
          <w:lang w:val="en-US" w:eastAsia="en-US"/>
        </w:rPr>
        <w:t>12</w:t>
      </w:r>
      <w:r w:rsidR="001459C4" w:rsidRPr="000A6633">
        <w:rPr>
          <w:rFonts w:eastAsiaTheme="minorHAnsi"/>
          <w:color w:val="000000"/>
          <w:sz w:val="18"/>
          <w:szCs w:val="18"/>
          <w:lang w:val="en-US" w:eastAsia="en-US"/>
        </w:rPr>
        <w:t xml:space="preserve">, </w:t>
      </w:r>
      <w:r w:rsidR="000A6633" w:rsidRPr="000A6633">
        <w:rPr>
          <w:rFonts w:eastAsiaTheme="minorHAnsi"/>
          <w:color w:val="000000"/>
          <w:sz w:val="18"/>
          <w:szCs w:val="18"/>
          <w:lang w:val="en-US" w:eastAsia="en-US"/>
        </w:rPr>
        <w:t>1-9</w:t>
      </w:r>
      <w:r w:rsidR="001459C4" w:rsidRPr="000A6633">
        <w:rPr>
          <w:rFonts w:eastAsiaTheme="minorHAnsi"/>
          <w:color w:val="000000"/>
          <w:sz w:val="18"/>
          <w:szCs w:val="18"/>
          <w:lang w:val="en-US" w:eastAsia="en-US"/>
        </w:rPr>
        <w:t xml:space="preserve"> (202</w:t>
      </w:r>
      <w:r w:rsidR="000A6633" w:rsidRPr="000A6633">
        <w:rPr>
          <w:rFonts w:eastAsiaTheme="minorHAnsi"/>
          <w:color w:val="000000"/>
          <w:sz w:val="18"/>
          <w:szCs w:val="18"/>
          <w:lang w:val="en-US" w:eastAsia="en-US"/>
        </w:rPr>
        <w:t>1</w:t>
      </w:r>
      <w:r w:rsidR="001459C4" w:rsidRPr="000A6633">
        <w:rPr>
          <w:rFonts w:eastAsiaTheme="minorHAnsi"/>
          <w:color w:val="000000"/>
          <w:sz w:val="18"/>
          <w:szCs w:val="18"/>
          <w:lang w:val="en-US" w:eastAsia="en-US"/>
        </w:rPr>
        <w:t>).</w:t>
      </w:r>
    </w:p>
    <w:p w14:paraId="225E053A" w14:textId="44977513" w:rsidR="000A6633" w:rsidRPr="000A6633" w:rsidRDefault="006D7854" w:rsidP="00AB6668">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eastAsiaTheme="minorHAnsi"/>
          <w:color w:val="000000"/>
          <w:sz w:val="18"/>
          <w:szCs w:val="18"/>
          <w:lang w:val="en-US" w:eastAsia="en-US"/>
        </w:rPr>
      </w:pPr>
      <w:r>
        <w:rPr>
          <w:rFonts w:eastAsiaTheme="minorHAnsi"/>
          <w:color w:val="000000"/>
          <w:sz w:val="18"/>
          <w:szCs w:val="18"/>
          <w:lang w:val="en-US" w:eastAsia="en-US"/>
        </w:rPr>
        <w:t>4.</w:t>
      </w:r>
      <w:r>
        <w:rPr>
          <w:rFonts w:eastAsiaTheme="minorHAnsi"/>
          <w:color w:val="000000"/>
          <w:sz w:val="18"/>
          <w:szCs w:val="18"/>
          <w:lang w:val="en-US" w:eastAsia="en-US"/>
        </w:rPr>
        <w:tab/>
        <w:t xml:space="preserve">Garcia A. </w:t>
      </w:r>
      <w:r w:rsidRPr="006D7854">
        <w:rPr>
          <w:rFonts w:eastAsiaTheme="minorHAnsi"/>
          <w:i/>
          <w:color w:val="000000"/>
          <w:sz w:val="18"/>
          <w:szCs w:val="18"/>
          <w:lang w:val="en-US" w:eastAsia="en-US"/>
        </w:rPr>
        <w:t>et</w:t>
      </w:r>
      <w:r w:rsidR="000A6633" w:rsidRPr="006D7854">
        <w:rPr>
          <w:rFonts w:eastAsiaTheme="minorHAnsi"/>
          <w:i/>
          <w:color w:val="000000"/>
          <w:sz w:val="18"/>
          <w:szCs w:val="18"/>
          <w:lang w:val="en-US" w:eastAsia="en-US"/>
        </w:rPr>
        <w:t xml:space="preserve"> </w:t>
      </w:r>
      <w:r w:rsidRPr="006D7854">
        <w:rPr>
          <w:rFonts w:eastAsiaTheme="minorHAnsi"/>
          <w:i/>
          <w:color w:val="000000"/>
          <w:sz w:val="18"/>
          <w:szCs w:val="18"/>
          <w:lang w:val="en-US" w:eastAsia="en-US"/>
        </w:rPr>
        <w:t>al</w:t>
      </w:r>
      <w:r>
        <w:rPr>
          <w:rFonts w:eastAsiaTheme="minorHAnsi"/>
          <w:color w:val="000000"/>
          <w:sz w:val="18"/>
          <w:szCs w:val="18"/>
          <w:lang w:val="en-US" w:eastAsia="en-US"/>
        </w:rPr>
        <w:t xml:space="preserve">. </w:t>
      </w:r>
      <w:r w:rsidRPr="006D7854">
        <w:rPr>
          <w:rFonts w:eastAsiaTheme="minorHAnsi"/>
          <w:color w:val="000000"/>
          <w:sz w:val="18"/>
          <w:szCs w:val="18"/>
          <w:lang w:val="en-US" w:eastAsia="en-US"/>
        </w:rPr>
        <w:t>Molecular diversity and amino acid evolution in simulated carbonaceous chondrite parent bodies</w:t>
      </w:r>
      <w:r w:rsidR="000A6633" w:rsidRPr="000A6633">
        <w:rPr>
          <w:rFonts w:eastAsiaTheme="minorHAnsi"/>
          <w:color w:val="000000"/>
          <w:sz w:val="18"/>
          <w:szCs w:val="18"/>
          <w:lang w:val="en-US" w:eastAsia="en-US"/>
        </w:rPr>
        <w:t xml:space="preserve">. </w:t>
      </w:r>
      <w:r w:rsidRPr="006D7854">
        <w:rPr>
          <w:rFonts w:eastAsiaTheme="minorHAnsi"/>
          <w:color w:val="000000"/>
          <w:sz w:val="18"/>
          <w:szCs w:val="18"/>
          <w:lang w:val="en-US" w:eastAsia="en-US"/>
        </w:rPr>
        <w:t>ACS Space and Earth Chemistry, 8, 606-315</w:t>
      </w:r>
      <w:r>
        <w:rPr>
          <w:rFonts w:eastAsiaTheme="minorHAnsi"/>
          <w:color w:val="000000"/>
          <w:sz w:val="18"/>
          <w:szCs w:val="18"/>
          <w:lang w:val="en-US" w:eastAsia="en-US"/>
        </w:rPr>
        <w:t xml:space="preserve"> (</w:t>
      </w:r>
      <w:r w:rsidRPr="006D7854">
        <w:rPr>
          <w:rFonts w:eastAsiaTheme="minorHAnsi"/>
          <w:color w:val="000000"/>
          <w:sz w:val="18"/>
          <w:szCs w:val="18"/>
          <w:lang w:val="en-US" w:eastAsia="en-US"/>
        </w:rPr>
        <w:t>2024</w:t>
      </w:r>
      <w:r>
        <w:rPr>
          <w:rFonts w:eastAsiaTheme="minorHAnsi"/>
          <w:color w:val="000000"/>
          <w:sz w:val="18"/>
          <w:szCs w:val="18"/>
          <w:lang w:val="en-US" w:eastAsia="en-US"/>
        </w:rPr>
        <w:t>)</w:t>
      </w:r>
      <w:r w:rsidR="000A6633" w:rsidRPr="000A6633">
        <w:rPr>
          <w:rFonts w:eastAsiaTheme="minorHAnsi"/>
          <w:color w:val="000000"/>
          <w:sz w:val="18"/>
          <w:szCs w:val="18"/>
          <w:lang w:val="en-US" w:eastAsia="en-US"/>
        </w:rPr>
        <w:t>.</w:t>
      </w:r>
    </w:p>
    <w:sectPr w:rsidR="000A6633" w:rsidRPr="000A6633" w:rsidSect="00295B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3B"/>
    <w:rsid w:val="000A00CC"/>
    <w:rsid w:val="000A0E2E"/>
    <w:rsid w:val="000A6633"/>
    <w:rsid w:val="001459C4"/>
    <w:rsid w:val="001676E7"/>
    <w:rsid w:val="001B6FB5"/>
    <w:rsid w:val="00207B4A"/>
    <w:rsid w:val="00242C6C"/>
    <w:rsid w:val="0024661A"/>
    <w:rsid w:val="0029133D"/>
    <w:rsid w:val="00295BA3"/>
    <w:rsid w:val="002C7CD7"/>
    <w:rsid w:val="00371F99"/>
    <w:rsid w:val="00374C2C"/>
    <w:rsid w:val="003A731C"/>
    <w:rsid w:val="003C4DB0"/>
    <w:rsid w:val="00452144"/>
    <w:rsid w:val="004556AE"/>
    <w:rsid w:val="004A11B9"/>
    <w:rsid w:val="004A241A"/>
    <w:rsid w:val="004B554B"/>
    <w:rsid w:val="004D7F24"/>
    <w:rsid w:val="005C6E59"/>
    <w:rsid w:val="0060765C"/>
    <w:rsid w:val="00613C01"/>
    <w:rsid w:val="00647940"/>
    <w:rsid w:val="0065743B"/>
    <w:rsid w:val="006D7854"/>
    <w:rsid w:val="00740A57"/>
    <w:rsid w:val="00746F22"/>
    <w:rsid w:val="007601D2"/>
    <w:rsid w:val="00773E63"/>
    <w:rsid w:val="00793FC9"/>
    <w:rsid w:val="007A1477"/>
    <w:rsid w:val="008169B6"/>
    <w:rsid w:val="0089617A"/>
    <w:rsid w:val="008A3470"/>
    <w:rsid w:val="008E37AC"/>
    <w:rsid w:val="008E5818"/>
    <w:rsid w:val="009162B5"/>
    <w:rsid w:val="00AA16FA"/>
    <w:rsid w:val="00AB6668"/>
    <w:rsid w:val="00AC10EC"/>
    <w:rsid w:val="00B36F99"/>
    <w:rsid w:val="00B67514"/>
    <w:rsid w:val="00B90F53"/>
    <w:rsid w:val="00BD67FD"/>
    <w:rsid w:val="00C40BAC"/>
    <w:rsid w:val="00C56817"/>
    <w:rsid w:val="00CC3BEB"/>
    <w:rsid w:val="00CE219A"/>
    <w:rsid w:val="00CF4D4B"/>
    <w:rsid w:val="00D141D6"/>
    <w:rsid w:val="00D60872"/>
    <w:rsid w:val="00D64F59"/>
    <w:rsid w:val="00DC6E1D"/>
    <w:rsid w:val="00E43706"/>
    <w:rsid w:val="00E62AB8"/>
    <w:rsid w:val="00EE6D0F"/>
    <w:rsid w:val="00F03DFB"/>
    <w:rsid w:val="00F1732D"/>
    <w:rsid w:val="00F42529"/>
    <w:rsid w:val="00F64535"/>
    <w:rsid w:val="00FB4B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34C9E"/>
  <w15:docId w15:val="{DB3EC6FF-3169-47D2-851B-8E761BAE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3B"/>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574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e">
    <w:name w:val="texte"/>
    <w:basedOn w:val="Normal"/>
    <w:rsid w:val="0065743B"/>
    <w:pPr>
      <w:tabs>
        <w:tab w:val="left" w:pos="1594"/>
        <w:tab w:val="left" w:pos="2314"/>
        <w:tab w:val="left" w:pos="3034"/>
        <w:tab w:val="left" w:pos="3754"/>
        <w:tab w:val="left" w:pos="4474"/>
        <w:tab w:val="left" w:pos="5194"/>
        <w:tab w:val="left" w:pos="5914"/>
        <w:tab w:val="left" w:pos="6634"/>
        <w:tab w:val="left" w:pos="7354"/>
        <w:tab w:val="left" w:pos="8074"/>
        <w:tab w:val="left" w:pos="8794"/>
        <w:tab w:val="left" w:pos="9514"/>
        <w:tab w:val="left" w:pos="10234"/>
        <w:tab w:val="left" w:pos="10954"/>
        <w:tab w:val="left" w:pos="11674"/>
        <w:tab w:val="left" w:pos="12394"/>
        <w:tab w:val="left" w:pos="13114"/>
      </w:tabs>
      <w:spacing w:before="100"/>
      <w:ind w:left="567" w:right="567" w:firstLine="567"/>
      <w:jc w:val="both"/>
    </w:pPr>
    <w:rPr>
      <w:rFonts w:ascii="Times" w:hAnsi="Times"/>
      <w:szCs w:val="20"/>
    </w:rPr>
  </w:style>
  <w:style w:type="paragraph" w:styleId="Textedebulles">
    <w:name w:val="Balloon Text"/>
    <w:basedOn w:val="Normal"/>
    <w:link w:val="TextedebullesCar"/>
    <w:uiPriority w:val="99"/>
    <w:semiHidden/>
    <w:unhideWhenUsed/>
    <w:rsid w:val="002C7CD7"/>
    <w:rPr>
      <w:rFonts w:ascii="Tahoma" w:hAnsi="Tahoma" w:cs="Tahoma"/>
      <w:sz w:val="16"/>
      <w:szCs w:val="16"/>
    </w:rPr>
  </w:style>
  <w:style w:type="character" w:customStyle="1" w:styleId="TextedebullesCar">
    <w:name w:val="Texte de bulles Car"/>
    <w:basedOn w:val="Policepardfaut"/>
    <w:link w:val="Textedebulles"/>
    <w:uiPriority w:val="99"/>
    <w:semiHidden/>
    <w:rsid w:val="002C7CD7"/>
    <w:rPr>
      <w:rFonts w:ascii="Tahoma" w:eastAsia="Times New Roman" w:hAnsi="Tahoma" w:cs="Tahoma"/>
      <w:sz w:val="16"/>
      <w:szCs w:val="16"/>
      <w:lang w:eastAsia="fr-FR"/>
    </w:rPr>
  </w:style>
  <w:style w:type="paragraph" w:styleId="Paragraphedeliste">
    <w:name w:val="List Paragraph"/>
    <w:basedOn w:val="Normal"/>
    <w:uiPriority w:val="34"/>
    <w:qFormat/>
    <w:rsid w:val="000A6633"/>
    <w:pPr>
      <w:ind w:left="720"/>
      <w:contextualSpacing/>
    </w:pPr>
  </w:style>
  <w:style w:type="character" w:styleId="Marquedecommentaire">
    <w:name w:val="annotation reference"/>
    <w:basedOn w:val="Policepardfaut"/>
    <w:uiPriority w:val="99"/>
    <w:semiHidden/>
    <w:unhideWhenUsed/>
    <w:rsid w:val="00647940"/>
    <w:rPr>
      <w:sz w:val="16"/>
      <w:szCs w:val="16"/>
    </w:rPr>
  </w:style>
  <w:style w:type="paragraph" w:styleId="Commentaire">
    <w:name w:val="annotation text"/>
    <w:basedOn w:val="Normal"/>
    <w:link w:val="CommentaireCar"/>
    <w:uiPriority w:val="99"/>
    <w:semiHidden/>
    <w:unhideWhenUsed/>
    <w:rsid w:val="00647940"/>
    <w:rPr>
      <w:sz w:val="20"/>
      <w:szCs w:val="20"/>
    </w:rPr>
  </w:style>
  <w:style w:type="character" w:customStyle="1" w:styleId="CommentaireCar">
    <w:name w:val="Commentaire Car"/>
    <w:basedOn w:val="Policepardfaut"/>
    <w:link w:val="Commentaire"/>
    <w:uiPriority w:val="99"/>
    <w:semiHidden/>
    <w:rsid w:val="0064794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47940"/>
    <w:rPr>
      <w:b/>
      <w:bCs/>
    </w:rPr>
  </w:style>
  <w:style w:type="character" w:customStyle="1" w:styleId="ObjetducommentaireCar">
    <w:name w:val="Objet du commentaire Car"/>
    <w:basedOn w:val="CommentaireCar"/>
    <w:link w:val="Objetducommentaire"/>
    <w:uiPriority w:val="99"/>
    <w:semiHidden/>
    <w:rsid w:val="00647940"/>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3920</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COMMEIRAS Laurent</dc:creator>
  <cp:lastModifiedBy>DUGAS, Vincent</cp:lastModifiedBy>
  <cp:revision>2</cp:revision>
  <cp:lastPrinted>2019-07-12T07:30:00Z</cp:lastPrinted>
  <dcterms:created xsi:type="dcterms:W3CDTF">2025-09-19T06:36:00Z</dcterms:created>
  <dcterms:modified xsi:type="dcterms:W3CDTF">2025-09-19T06:36:00Z</dcterms:modified>
</cp:coreProperties>
</file>