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890" w:rsidRDefault="00D24BD6">
      <w:pPr>
        <w:rPr>
          <w:b/>
          <w:u w:val="single"/>
        </w:rPr>
      </w:pPr>
      <w:r w:rsidRPr="001906DA">
        <w:rPr>
          <w:b/>
          <w:u w:val="single"/>
        </w:rPr>
        <w:t>Métacognition</w:t>
      </w:r>
    </w:p>
    <w:p w:rsidR="000009F4" w:rsidRDefault="000009F4">
      <w:pPr>
        <w:rPr>
          <w:b/>
          <w:u w:val="single"/>
        </w:rPr>
      </w:pPr>
    </w:p>
    <w:p w:rsidR="000009F4" w:rsidRDefault="000009F4" w:rsidP="000009F4">
      <w:pPr>
        <w:pStyle w:val="Paragraphedeliste"/>
        <w:numPr>
          <w:ilvl w:val="0"/>
          <w:numId w:val="9"/>
        </w:numPr>
        <w:rPr>
          <w:b/>
        </w:rPr>
      </w:pPr>
      <w:r w:rsidRPr="000009F4">
        <w:rPr>
          <w:b/>
        </w:rPr>
        <w:t>Présentation</w:t>
      </w:r>
      <w:r>
        <w:rPr>
          <w:b/>
        </w:rPr>
        <w:t xml:space="preserve"> du kiné</w:t>
      </w:r>
      <w:r w:rsidRPr="000009F4">
        <w:rPr>
          <w:b/>
        </w:rPr>
        <w:t xml:space="preserve"> et cadre</w:t>
      </w:r>
    </w:p>
    <w:p w:rsidR="00DD050D" w:rsidRPr="00DD050D" w:rsidRDefault="00DD050D" w:rsidP="00DD050D">
      <w:pPr>
        <w:pStyle w:val="Paragraphedeliste"/>
        <w:numPr>
          <w:ilvl w:val="0"/>
          <w:numId w:val="10"/>
        </w:numPr>
        <w:rPr>
          <w:b/>
        </w:rPr>
      </w:pPr>
      <w:r>
        <w:t>Nom et fonction du praticien</w:t>
      </w:r>
    </w:p>
    <w:p w:rsidR="00DD050D" w:rsidRPr="00DD050D" w:rsidRDefault="00DD050D" w:rsidP="00DD050D">
      <w:pPr>
        <w:pStyle w:val="Paragraphedeliste"/>
        <w:numPr>
          <w:ilvl w:val="0"/>
          <w:numId w:val="10"/>
        </w:numPr>
        <w:rPr>
          <w:b/>
        </w:rPr>
      </w:pPr>
      <w:r>
        <w:t>Déroulé des différentes étapes de la consultation</w:t>
      </w:r>
    </w:p>
    <w:p w:rsidR="00DD050D" w:rsidRPr="00DD050D" w:rsidRDefault="00DD050D" w:rsidP="00DD050D">
      <w:pPr>
        <w:pStyle w:val="Paragraphedeliste"/>
        <w:numPr>
          <w:ilvl w:val="1"/>
          <w:numId w:val="10"/>
        </w:numPr>
        <w:rPr>
          <w:b/>
        </w:rPr>
      </w:pPr>
      <w:r>
        <w:t>Possibilité de préciser que l’examen physique n’est pas obligatoire (introduction à la prise de décision partagée et au consentement dans le soin)</w:t>
      </w:r>
    </w:p>
    <w:p w:rsidR="00DD050D" w:rsidRPr="00DD050D" w:rsidRDefault="00DD050D" w:rsidP="00DD050D">
      <w:pPr>
        <w:pStyle w:val="Paragraphedeliste"/>
        <w:numPr>
          <w:ilvl w:val="0"/>
          <w:numId w:val="10"/>
        </w:numPr>
        <w:rPr>
          <w:b/>
        </w:rPr>
      </w:pPr>
      <w:r>
        <w:t>Facultatif : Précision du type d’approche employée</w:t>
      </w:r>
    </w:p>
    <w:p w:rsidR="000009F4" w:rsidRDefault="00DD050D" w:rsidP="000009F4">
      <w:pPr>
        <w:pStyle w:val="Paragraphedeliste"/>
        <w:numPr>
          <w:ilvl w:val="0"/>
          <w:numId w:val="9"/>
        </w:numPr>
        <w:rPr>
          <w:b/>
        </w:rPr>
      </w:pPr>
      <w:r>
        <w:rPr>
          <w:b/>
        </w:rPr>
        <w:t xml:space="preserve">Anamnèse type </w:t>
      </w:r>
    </w:p>
    <w:p w:rsidR="00DD050D" w:rsidRDefault="00DD050D" w:rsidP="00DD050D">
      <w:pPr>
        <w:pStyle w:val="Paragraphedeliste"/>
        <w:numPr>
          <w:ilvl w:val="1"/>
          <w:numId w:val="9"/>
        </w:numPr>
        <w:rPr>
          <w:b/>
        </w:rPr>
      </w:pPr>
      <w:r>
        <w:rPr>
          <w:b/>
        </w:rPr>
        <w:t>Etat civil</w:t>
      </w:r>
    </w:p>
    <w:p w:rsidR="00DD050D" w:rsidRDefault="00DD050D" w:rsidP="00DD050D">
      <w:pPr>
        <w:pStyle w:val="Paragraphedeliste"/>
        <w:numPr>
          <w:ilvl w:val="0"/>
          <w:numId w:val="13"/>
        </w:numPr>
      </w:pPr>
      <w:r>
        <w:t>Age</w:t>
      </w:r>
    </w:p>
    <w:p w:rsidR="00DD050D" w:rsidRDefault="00DD050D" w:rsidP="00DD050D">
      <w:pPr>
        <w:pStyle w:val="Paragraphedeliste"/>
        <w:numPr>
          <w:ilvl w:val="0"/>
          <w:numId w:val="13"/>
        </w:numPr>
      </w:pPr>
      <w:r>
        <w:t>Profession (creuser les notions de sédentarité, s’intéresser au contenu, comprendre les enjeux, motivations et responsabilités) actuelle et antérieures</w:t>
      </w:r>
    </w:p>
    <w:p w:rsidR="00DD050D" w:rsidRDefault="00DD050D" w:rsidP="00DD050D">
      <w:pPr>
        <w:pStyle w:val="Paragraphedeliste"/>
        <w:numPr>
          <w:ilvl w:val="0"/>
          <w:numId w:val="13"/>
        </w:numPr>
      </w:pPr>
      <w:r>
        <w:t>Loisirs : actuels et antérieurs, leur fréquence, les objectifs</w:t>
      </w:r>
    </w:p>
    <w:p w:rsidR="00DD050D" w:rsidRDefault="00DD050D" w:rsidP="00DD050D">
      <w:pPr>
        <w:pStyle w:val="Paragraphedeliste"/>
        <w:numPr>
          <w:ilvl w:val="0"/>
          <w:numId w:val="13"/>
        </w:numPr>
      </w:pPr>
      <w:r>
        <w:t>Antécédents : Tout peut être pertinent. Comprendre les impacts que ces problématiques ont sur le patient, son histoire et sa vision des choses</w:t>
      </w:r>
    </w:p>
    <w:p w:rsidR="00DD050D" w:rsidRDefault="00DD050D" w:rsidP="00DD050D">
      <w:pPr>
        <w:pStyle w:val="Paragraphedeliste"/>
        <w:ind w:left="1440"/>
        <w:rPr>
          <w:b/>
        </w:rPr>
      </w:pPr>
    </w:p>
    <w:p w:rsidR="00DD050D" w:rsidRDefault="00DD050D" w:rsidP="00DD050D">
      <w:pPr>
        <w:pStyle w:val="Paragraphedeliste"/>
        <w:numPr>
          <w:ilvl w:val="1"/>
          <w:numId w:val="9"/>
        </w:numPr>
        <w:rPr>
          <w:b/>
        </w:rPr>
      </w:pPr>
      <w:r>
        <w:rPr>
          <w:b/>
        </w:rPr>
        <w:t>Histoire de la maladie</w:t>
      </w:r>
    </w:p>
    <w:p w:rsidR="00DD050D" w:rsidRPr="00DD050D" w:rsidRDefault="00DD050D" w:rsidP="00DD050D">
      <w:pPr>
        <w:pStyle w:val="Paragraphedeliste"/>
        <w:numPr>
          <w:ilvl w:val="0"/>
          <w:numId w:val="9"/>
        </w:numPr>
        <w:ind w:left="1134"/>
        <w:rPr>
          <w:b/>
        </w:rPr>
      </w:pPr>
      <w:r>
        <w:t>Evènements déclencheurs et situation initiale, évolution depuis le début des symptômes, situation de vie au moment du déclenchement et évaluation de l’impact</w:t>
      </w:r>
    </w:p>
    <w:p w:rsidR="00DD050D" w:rsidRPr="00DD050D" w:rsidRDefault="00DD050D" w:rsidP="00DD050D">
      <w:pPr>
        <w:pStyle w:val="Paragraphedeliste"/>
        <w:numPr>
          <w:ilvl w:val="0"/>
          <w:numId w:val="9"/>
        </w:numPr>
        <w:ind w:left="1134"/>
        <w:rPr>
          <w:b/>
        </w:rPr>
      </w:pPr>
      <w:r>
        <w:t>Bilan de la douleur (ce qui augmente, diminue et ce qui ne change rien), localisation, qualification et quantification de la douleur.</w:t>
      </w:r>
    </w:p>
    <w:p w:rsidR="00DD050D" w:rsidRPr="00DD050D" w:rsidRDefault="00DD050D" w:rsidP="00DD050D">
      <w:pPr>
        <w:pStyle w:val="Paragraphedeliste"/>
        <w:numPr>
          <w:ilvl w:val="0"/>
          <w:numId w:val="9"/>
        </w:numPr>
        <w:ind w:left="1134"/>
        <w:rPr>
          <w:b/>
        </w:rPr>
      </w:pPr>
      <w:r>
        <w:t>Temporalité sur la journée, la nuit, présence de signes associées (neuro ou vasculaire)</w:t>
      </w:r>
    </w:p>
    <w:p w:rsidR="00DD050D" w:rsidRDefault="00DD050D" w:rsidP="00DD050D">
      <w:pPr>
        <w:pStyle w:val="Paragraphedeliste"/>
        <w:ind w:left="1134"/>
        <w:rPr>
          <w:b/>
        </w:rPr>
      </w:pPr>
    </w:p>
    <w:p w:rsidR="00DD050D" w:rsidRDefault="00DD050D" w:rsidP="00DD050D">
      <w:pPr>
        <w:pStyle w:val="Paragraphedeliste"/>
        <w:numPr>
          <w:ilvl w:val="0"/>
          <w:numId w:val="14"/>
        </w:numPr>
        <w:rPr>
          <w:b/>
        </w:rPr>
      </w:pPr>
      <w:r>
        <w:rPr>
          <w:b/>
        </w:rPr>
        <w:t>Flags</w:t>
      </w:r>
    </w:p>
    <w:p w:rsidR="00DD050D" w:rsidRPr="00DD050D" w:rsidRDefault="00DD050D" w:rsidP="00DD050D">
      <w:pPr>
        <w:pStyle w:val="Paragraphedeliste"/>
        <w:numPr>
          <w:ilvl w:val="0"/>
          <w:numId w:val="15"/>
        </w:numPr>
        <w:ind w:left="1134"/>
        <w:rPr>
          <w:b/>
        </w:rPr>
      </w:pPr>
      <w:r>
        <w:t>Stabilité du poids, alimentation, sommeil, Moral, toxiques, comportements, croyances etc…</w:t>
      </w:r>
    </w:p>
    <w:p w:rsidR="000009F4" w:rsidRDefault="000009F4" w:rsidP="007C220F"/>
    <w:p w:rsidR="007C220F" w:rsidRPr="000009F4" w:rsidRDefault="007C220F" w:rsidP="000009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  <w:r w:rsidRPr="000009F4">
        <w:rPr>
          <w:color w:val="FF0000"/>
        </w:rPr>
        <w:t xml:space="preserve">CHOSES A PENSER : </w:t>
      </w:r>
    </w:p>
    <w:p w:rsidR="007C220F" w:rsidRPr="000009F4" w:rsidRDefault="007C220F" w:rsidP="000009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  <w:r w:rsidRPr="000009F4">
        <w:rPr>
          <w:color w:val="FF0000"/>
        </w:rPr>
        <w:t xml:space="preserve">RED FLAG </w:t>
      </w:r>
    </w:p>
    <w:p w:rsidR="000009F4" w:rsidRPr="000009F4" w:rsidRDefault="000009F4" w:rsidP="000009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  <w:r w:rsidRPr="000009F4">
        <w:rPr>
          <w:color w:val="FF0000"/>
        </w:rPr>
        <w:t>VIOLENCES PHYSIQUES/PSYCHO</w:t>
      </w:r>
      <w:r>
        <w:rPr>
          <w:color w:val="FF0000"/>
        </w:rPr>
        <w:t xml:space="preserve">/SEXUELLE : LEVER LE TABOU ! </w:t>
      </w:r>
    </w:p>
    <w:p w:rsidR="007C220F" w:rsidRDefault="007C220F" w:rsidP="007C220F">
      <w:pPr>
        <w:pStyle w:val="Paragraphedeliste"/>
        <w:ind w:left="1080"/>
      </w:pPr>
    </w:p>
    <w:p w:rsidR="007C220F" w:rsidRDefault="007C220F" w:rsidP="007C220F">
      <w:pPr>
        <w:ind w:left="720"/>
      </w:pPr>
    </w:p>
    <w:p w:rsidR="001906DA" w:rsidRDefault="001906DA" w:rsidP="001906DA"/>
    <w:p w:rsidR="001906DA" w:rsidRDefault="001906DA" w:rsidP="001906DA"/>
    <w:p w:rsidR="001906DA" w:rsidRDefault="001906DA" w:rsidP="001906DA"/>
    <w:p w:rsidR="001906DA" w:rsidRDefault="001906DA" w:rsidP="001906DA"/>
    <w:p w:rsidR="001906DA" w:rsidRDefault="001906DA" w:rsidP="001906DA"/>
    <w:p w:rsidR="001906DA" w:rsidRPr="005D262A" w:rsidRDefault="001906DA" w:rsidP="001906DA">
      <w:pPr>
        <w:rPr>
          <w:b/>
        </w:rPr>
      </w:pPr>
      <w:r w:rsidRPr="005D262A">
        <w:rPr>
          <w:b/>
        </w:rPr>
        <w:lastRenderedPageBreak/>
        <w:t xml:space="preserve">Les points + : </w:t>
      </w:r>
    </w:p>
    <w:p w:rsidR="001906DA" w:rsidRDefault="001906DA" w:rsidP="001906DA">
      <w:pPr>
        <w:pStyle w:val="Paragraphedeliste"/>
        <w:numPr>
          <w:ilvl w:val="0"/>
          <w:numId w:val="4"/>
        </w:numPr>
      </w:pPr>
      <w:r>
        <w:t xml:space="preserve">Se présenter et poser un cadre dès le début de la séance </w:t>
      </w:r>
    </w:p>
    <w:p w:rsidR="001906DA" w:rsidRDefault="001906DA" w:rsidP="001906DA">
      <w:pPr>
        <w:pStyle w:val="Paragraphedeliste"/>
        <w:numPr>
          <w:ilvl w:val="0"/>
          <w:numId w:val="4"/>
        </w:numPr>
      </w:pPr>
      <w:r>
        <w:t xml:space="preserve">Notion de consentement : laisser aux patients le libre choix dans les réponses aux questions </w:t>
      </w:r>
    </w:p>
    <w:p w:rsidR="001906DA" w:rsidRDefault="005D262A" w:rsidP="001906DA">
      <w:pPr>
        <w:pStyle w:val="Paragraphedeliste"/>
        <w:numPr>
          <w:ilvl w:val="0"/>
          <w:numId w:val="4"/>
        </w:numPr>
      </w:pPr>
      <w:r>
        <w:t>Etre à l’écoute : se souvenir de ce que le patient nous raconte</w:t>
      </w:r>
    </w:p>
    <w:p w:rsidR="001906DA" w:rsidRDefault="005D262A" w:rsidP="001906DA">
      <w:pPr>
        <w:pStyle w:val="Paragraphedeliste"/>
        <w:numPr>
          <w:ilvl w:val="0"/>
          <w:numId w:val="4"/>
        </w:numPr>
      </w:pPr>
      <w:r>
        <w:t xml:space="preserve">Etre attentif à son non-verbal </w:t>
      </w:r>
    </w:p>
    <w:p w:rsidR="005D262A" w:rsidRDefault="005D262A" w:rsidP="001906DA">
      <w:pPr>
        <w:pStyle w:val="Paragraphedeliste"/>
        <w:numPr>
          <w:ilvl w:val="0"/>
          <w:numId w:val="4"/>
        </w:numPr>
      </w:pPr>
      <w:r>
        <w:t xml:space="preserve">Vulgariser ses connaissances médicales </w:t>
      </w:r>
    </w:p>
    <w:p w:rsidR="005D262A" w:rsidRDefault="005D262A" w:rsidP="005D262A">
      <w:pPr>
        <w:pStyle w:val="Paragraphedeliste"/>
        <w:numPr>
          <w:ilvl w:val="0"/>
          <w:numId w:val="4"/>
        </w:numPr>
      </w:pPr>
      <w:r>
        <w:t>Laisser les patients parler : ne pas couper la parole</w:t>
      </w:r>
    </w:p>
    <w:p w:rsidR="005D262A" w:rsidRDefault="005D262A" w:rsidP="005D262A">
      <w:pPr>
        <w:pStyle w:val="Paragraphedeliste"/>
        <w:numPr>
          <w:ilvl w:val="0"/>
          <w:numId w:val="5"/>
        </w:numPr>
      </w:pPr>
      <w:r>
        <w:t xml:space="preserve">C’est en laissant les patients s’exprimer qu’ils peuvent aussi se confier : ne pas forcer les questions là-dessus. </w:t>
      </w:r>
    </w:p>
    <w:p w:rsidR="005D262A" w:rsidRDefault="005D262A" w:rsidP="001906DA">
      <w:pPr>
        <w:pStyle w:val="Paragraphedeliste"/>
        <w:numPr>
          <w:ilvl w:val="0"/>
          <w:numId w:val="4"/>
        </w:numPr>
      </w:pPr>
      <w:r>
        <w:t>REFORMULER ce que le patient dit : montre que l’on a de l’intérêt pour ce qu’il nous raconte</w:t>
      </w:r>
    </w:p>
    <w:p w:rsidR="005D262A" w:rsidRDefault="005D262A" w:rsidP="005D262A">
      <w:pPr>
        <w:pStyle w:val="Paragraphedeliste"/>
        <w:numPr>
          <w:ilvl w:val="0"/>
          <w:numId w:val="6"/>
        </w:numPr>
      </w:pPr>
      <w:r>
        <w:t>Etre capable de raconter une histoire </w:t>
      </w:r>
      <w:r>
        <w:sym w:font="Wingdings" w:char="F04A"/>
      </w:r>
      <w:r>
        <w:t xml:space="preserve"> </w:t>
      </w:r>
    </w:p>
    <w:p w:rsidR="007C220F" w:rsidRDefault="007C220F" w:rsidP="007C220F">
      <w:pPr>
        <w:pStyle w:val="Paragraphedeliste"/>
        <w:numPr>
          <w:ilvl w:val="0"/>
          <w:numId w:val="4"/>
        </w:numPr>
      </w:pPr>
      <w:r>
        <w:t>Apprendre à naviguer entre le système 1 (reconnaissance de script) et le système 2 (analytique) = Etre le plus large possible</w:t>
      </w:r>
    </w:p>
    <w:p w:rsidR="005D262A" w:rsidRDefault="005D262A" w:rsidP="005D262A"/>
    <w:p w:rsidR="005D262A" w:rsidRDefault="005D262A" w:rsidP="005D262A"/>
    <w:p w:rsidR="005D262A" w:rsidRDefault="005D262A" w:rsidP="005D262A"/>
    <w:p w:rsidR="001906DA" w:rsidRPr="005D262A" w:rsidRDefault="001906DA" w:rsidP="001906DA">
      <w:pPr>
        <w:rPr>
          <w:b/>
        </w:rPr>
      </w:pPr>
      <w:bookmarkStart w:id="0" w:name="_GoBack"/>
      <w:bookmarkEnd w:id="0"/>
      <w:r w:rsidRPr="005D262A">
        <w:rPr>
          <w:b/>
        </w:rPr>
        <w:t xml:space="preserve">Les points - : </w:t>
      </w:r>
    </w:p>
    <w:p w:rsidR="005D262A" w:rsidRDefault="005D262A" w:rsidP="005D262A">
      <w:pPr>
        <w:pStyle w:val="Paragraphedeliste"/>
        <w:numPr>
          <w:ilvl w:val="0"/>
          <w:numId w:val="4"/>
        </w:numPr>
      </w:pPr>
      <w:r>
        <w:t xml:space="preserve">Oublier ce que le patient vient de nous dire </w:t>
      </w:r>
    </w:p>
    <w:p w:rsidR="005D262A" w:rsidRDefault="005D262A" w:rsidP="005D262A">
      <w:pPr>
        <w:pStyle w:val="Paragraphedeliste"/>
        <w:numPr>
          <w:ilvl w:val="0"/>
          <w:numId w:val="4"/>
        </w:numPr>
      </w:pPr>
      <w:r>
        <w:t xml:space="preserve">Avoir les yeux rivés sur ses notes : être trop protocolaire et pas assez dans l’interaction </w:t>
      </w:r>
    </w:p>
    <w:p w:rsidR="005D262A" w:rsidRDefault="00DD050D" w:rsidP="005D262A">
      <w:pPr>
        <w:pStyle w:val="Paragraphedeliste"/>
        <w:numPr>
          <w:ilvl w:val="0"/>
          <w:numId w:val="4"/>
        </w:numPr>
      </w:pPr>
      <w:r>
        <w:t>Extrapoler</w:t>
      </w:r>
      <w:r w:rsidR="005D262A">
        <w:t xml:space="preserve"> les objectifs du patient</w:t>
      </w:r>
    </w:p>
    <w:p w:rsidR="000009F4" w:rsidRDefault="00DD050D" w:rsidP="005D262A">
      <w:pPr>
        <w:pStyle w:val="Paragraphedeliste"/>
        <w:numPr>
          <w:ilvl w:val="0"/>
          <w:numId w:val="4"/>
        </w:numPr>
      </w:pPr>
      <w:r>
        <w:t>I</w:t>
      </w:r>
      <w:r w:rsidR="000009F4">
        <w:t xml:space="preserve">nterpréter ce que le patient dit </w:t>
      </w:r>
    </w:p>
    <w:p w:rsidR="004D21CB" w:rsidRDefault="004D21CB" w:rsidP="001906DA"/>
    <w:p w:rsidR="001906DA" w:rsidRDefault="001906DA" w:rsidP="001906DA"/>
    <w:sectPr w:rsidR="00190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65AFD"/>
    <w:multiLevelType w:val="hybridMultilevel"/>
    <w:tmpl w:val="934C2DBA"/>
    <w:lvl w:ilvl="0" w:tplc="F954C6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268DB"/>
    <w:multiLevelType w:val="hybridMultilevel"/>
    <w:tmpl w:val="F6AA62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91682"/>
    <w:multiLevelType w:val="hybridMultilevel"/>
    <w:tmpl w:val="7698047A"/>
    <w:lvl w:ilvl="0" w:tplc="27344312">
      <w:start w:val="66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D8B03DD"/>
    <w:multiLevelType w:val="hybridMultilevel"/>
    <w:tmpl w:val="DA629C80"/>
    <w:lvl w:ilvl="0" w:tplc="17429CD6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C7344D"/>
    <w:multiLevelType w:val="hybridMultilevel"/>
    <w:tmpl w:val="6BFE4AD2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6EC5FC2"/>
    <w:multiLevelType w:val="hybridMultilevel"/>
    <w:tmpl w:val="AC9089A0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6604FE3"/>
    <w:multiLevelType w:val="hybridMultilevel"/>
    <w:tmpl w:val="28128672"/>
    <w:lvl w:ilvl="0" w:tplc="F970E0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D803AA"/>
    <w:multiLevelType w:val="hybridMultilevel"/>
    <w:tmpl w:val="782A573C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30B4544"/>
    <w:multiLevelType w:val="hybridMultilevel"/>
    <w:tmpl w:val="2EC6CF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0D0B57"/>
    <w:multiLevelType w:val="hybridMultilevel"/>
    <w:tmpl w:val="863C3200"/>
    <w:lvl w:ilvl="0" w:tplc="35CAF93E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0FD3351"/>
    <w:multiLevelType w:val="hybridMultilevel"/>
    <w:tmpl w:val="BACE1FE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43539B5"/>
    <w:multiLevelType w:val="hybridMultilevel"/>
    <w:tmpl w:val="436635BA"/>
    <w:lvl w:ilvl="0" w:tplc="5FD4AED2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F7130A0"/>
    <w:multiLevelType w:val="hybridMultilevel"/>
    <w:tmpl w:val="7F960DFA"/>
    <w:lvl w:ilvl="0" w:tplc="FC3E86DE">
      <w:start w:val="66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5140820"/>
    <w:multiLevelType w:val="hybridMultilevel"/>
    <w:tmpl w:val="530E9B0A"/>
    <w:lvl w:ilvl="0" w:tplc="C02AA83A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A1D2667"/>
    <w:multiLevelType w:val="hybridMultilevel"/>
    <w:tmpl w:val="7096AC9C"/>
    <w:lvl w:ilvl="0" w:tplc="614E61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0"/>
  </w:num>
  <w:num w:numId="4">
    <w:abstractNumId w:val="6"/>
  </w:num>
  <w:num w:numId="5">
    <w:abstractNumId w:val="13"/>
  </w:num>
  <w:num w:numId="6">
    <w:abstractNumId w:val="11"/>
  </w:num>
  <w:num w:numId="7">
    <w:abstractNumId w:val="2"/>
  </w:num>
  <w:num w:numId="8">
    <w:abstractNumId w:val="12"/>
  </w:num>
  <w:num w:numId="9">
    <w:abstractNumId w:val="1"/>
  </w:num>
  <w:num w:numId="10">
    <w:abstractNumId w:val="4"/>
  </w:num>
  <w:num w:numId="11">
    <w:abstractNumId w:val="5"/>
  </w:num>
  <w:num w:numId="12">
    <w:abstractNumId w:val="8"/>
  </w:num>
  <w:num w:numId="13">
    <w:abstractNumId w:val="10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BD6"/>
    <w:rsid w:val="000009F4"/>
    <w:rsid w:val="00036CD7"/>
    <w:rsid w:val="0014795C"/>
    <w:rsid w:val="001906DA"/>
    <w:rsid w:val="002316B4"/>
    <w:rsid w:val="004D21CB"/>
    <w:rsid w:val="004D3D18"/>
    <w:rsid w:val="005D262A"/>
    <w:rsid w:val="006D3C45"/>
    <w:rsid w:val="007C220F"/>
    <w:rsid w:val="00890DE8"/>
    <w:rsid w:val="00BE2A77"/>
    <w:rsid w:val="00C35890"/>
    <w:rsid w:val="00D24BD6"/>
    <w:rsid w:val="00D3391F"/>
    <w:rsid w:val="00D7461C"/>
    <w:rsid w:val="00D9513C"/>
    <w:rsid w:val="00DD050D"/>
    <w:rsid w:val="00E4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5D897-EA66-44B7-B45D-CE1D9FC7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24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6E2EEA95-04F1-47FE-96A6-BBA511A2D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349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3</cp:revision>
  <dcterms:created xsi:type="dcterms:W3CDTF">2025-01-21T07:02:00Z</dcterms:created>
  <dcterms:modified xsi:type="dcterms:W3CDTF">2025-01-26T12:45:00Z</dcterms:modified>
</cp:coreProperties>
</file>