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26" w:rsidRPr="00203E26" w:rsidRDefault="00203E26" w:rsidP="00203E26">
      <w:pPr>
        <w:shd w:val="clear" w:color="auto" w:fill="FFFFFF"/>
        <w:spacing w:after="240" w:line="240" w:lineRule="atLeast"/>
        <w:jc w:val="center"/>
        <w:outlineLvl w:val="0"/>
        <w:rPr>
          <w:rFonts w:ascii="Arial Black" w:eastAsia="Times New Roman" w:hAnsi="Arial Black" w:cs="Arial"/>
          <w:b/>
          <w:bCs/>
          <w:caps/>
          <w:color w:val="8E8F9B"/>
          <w:kern w:val="36"/>
          <w:sz w:val="65"/>
          <w:szCs w:val="65"/>
          <w:lang w:eastAsia="fr-FR"/>
        </w:rPr>
      </w:pPr>
      <w:bookmarkStart w:id="0" w:name="_GoBack"/>
      <w:bookmarkEnd w:id="0"/>
      <w:r w:rsidRPr="00203E26">
        <w:rPr>
          <w:rFonts w:ascii="Arial Black" w:eastAsia="Times New Roman" w:hAnsi="Arial Black" w:cs="Arial"/>
          <w:b/>
          <w:bCs/>
          <w:caps/>
          <w:color w:val="8E8F9B"/>
          <w:kern w:val="36"/>
          <w:sz w:val="65"/>
          <w:szCs w:val="65"/>
          <w:lang w:eastAsia="fr-FR"/>
        </w:rPr>
        <w:t>CMPP BOSSUET</w:t>
      </w:r>
    </w:p>
    <w:p w:rsidR="00203E26" w:rsidRPr="00203E26" w:rsidRDefault="00203E26" w:rsidP="00203E26">
      <w:pPr>
        <w:pBdr>
          <w:bottom w:val="single" w:sz="6" w:space="1" w:color="auto"/>
        </w:pBdr>
        <w:spacing w:after="0" w:line="240" w:lineRule="auto"/>
        <w:jc w:val="center"/>
        <w:rPr>
          <w:rFonts w:ascii="Arial" w:eastAsia="Times New Roman" w:hAnsi="Arial" w:cs="Arial"/>
          <w:b/>
          <w:vanish/>
          <w:sz w:val="16"/>
          <w:szCs w:val="16"/>
          <w:lang w:eastAsia="fr-FR"/>
        </w:rPr>
      </w:pPr>
      <w:r w:rsidRPr="00203E26">
        <w:rPr>
          <w:rFonts w:ascii="Arial" w:eastAsia="Times New Roman" w:hAnsi="Arial" w:cs="Arial"/>
          <w:b/>
          <w:vanish/>
          <w:sz w:val="16"/>
          <w:szCs w:val="16"/>
          <w:lang w:eastAsia="fr-FR"/>
        </w:rPr>
        <w:t>Haut du formulaire</w:t>
      </w:r>
    </w:p>
    <w:p w:rsidR="00203E26" w:rsidRPr="00203E26" w:rsidRDefault="00203E26" w:rsidP="00203E26">
      <w:pPr>
        <w:pBdr>
          <w:top w:val="single" w:sz="6" w:space="1" w:color="auto"/>
        </w:pBdr>
        <w:spacing w:after="0" w:line="240" w:lineRule="auto"/>
        <w:jc w:val="center"/>
        <w:rPr>
          <w:rFonts w:ascii="Arial" w:eastAsia="Times New Roman" w:hAnsi="Arial" w:cs="Arial"/>
          <w:b/>
          <w:vanish/>
          <w:sz w:val="16"/>
          <w:szCs w:val="16"/>
          <w:lang w:eastAsia="fr-FR"/>
        </w:rPr>
      </w:pPr>
      <w:r w:rsidRPr="00203E26">
        <w:rPr>
          <w:rFonts w:ascii="Arial" w:eastAsia="Times New Roman" w:hAnsi="Arial" w:cs="Arial"/>
          <w:b/>
          <w:vanish/>
          <w:sz w:val="16"/>
          <w:szCs w:val="16"/>
          <w:lang w:eastAsia="fr-FR"/>
        </w:rPr>
        <w:t>Bas du formulaire</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b/>
          <w:color w:val="36363A"/>
          <w:sz w:val="24"/>
          <w:szCs w:val="24"/>
          <w:lang w:eastAsia="fr-FR"/>
        </w:rPr>
        <w:br/>
        <w:t>Adresse</w:t>
      </w:r>
      <w:r>
        <w:rPr>
          <w:rFonts w:ascii="Arial" w:eastAsia="Times New Roman" w:hAnsi="Arial" w:cs="Arial"/>
          <w:color w:val="36363A"/>
          <w:sz w:val="24"/>
          <w:szCs w:val="24"/>
          <w:lang w:eastAsia="fr-FR"/>
        </w:rPr>
        <w:t xml:space="preserve"> : 65 rue de </w:t>
      </w:r>
      <w:proofErr w:type="spellStart"/>
      <w:r>
        <w:rPr>
          <w:rFonts w:ascii="Arial" w:eastAsia="Times New Roman" w:hAnsi="Arial" w:cs="Arial"/>
          <w:color w:val="36363A"/>
          <w:sz w:val="24"/>
          <w:szCs w:val="24"/>
          <w:lang w:eastAsia="fr-FR"/>
        </w:rPr>
        <w:t>Sèze</w:t>
      </w:r>
      <w:proofErr w:type="spellEnd"/>
      <w:r>
        <w:rPr>
          <w:rFonts w:ascii="Arial" w:eastAsia="Times New Roman" w:hAnsi="Arial" w:cs="Arial"/>
          <w:color w:val="36363A"/>
          <w:sz w:val="24"/>
          <w:szCs w:val="24"/>
          <w:lang w:eastAsia="fr-FR"/>
        </w:rPr>
        <w:t xml:space="preserve"> – 69006 Lyon</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b/>
          <w:color w:val="36363A"/>
          <w:sz w:val="24"/>
          <w:szCs w:val="24"/>
          <w:lang w:eastAsia="fr-FR"/>
        </w:rPr>
        <w:t>Tel </w:t>
      </w:r>
      <w:r>
        <w:rPr>
          <w:rFonts w:ascii="Arial" w:eastAsia="Times New Roman" w:hAnsi="Arial" w:cs="Arial"/>
          <w:color w:val="36363A"/>
          <w:sz w:val="24"/>
          <w:szCs w:val="24"/>
          <w:lang w:eastAsia="fr-FR"/>
        </w:rPr>
        <w:t>: 04 75 82 72 16</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b/>
          <w:color w:val="36363A"/>
          <w:sz w:val="24"/>
          <w:szCs w:val="24"/>
          <w:lang w:eastAsia="fr-FR"/>
        </w:rPr>
        <w:t>Mail</w:t>
      </w:r>
      <w:r>
        <w:rPr>
          <w:rFonts w:ascii="Arial" w:eastAsia="Times New Roman" w:hAnsi="Arial" w:cs="Arial"/>
          <w:color w:val="36363A"/>
          <w:sz w:val="24"/>
          <w:szCs w:val="24"/>
          <w:lang w:eastAsia="fr-FR"/>
        </w:rPr>
        <w:t xml:space="preserve"> : </w:t>
      </w:r>
      <w:hyperlink r:id="rId5" w:history="1">
        <w:r w:rsidRPr="00134D58">
          <w:rPr>
            <w:rStyle w:val="Lienhypertexte"/>
            <w:rFonts w:ascii="Arial" w:eastAsia="Times New Roman" w:hAnsi="Arial" w:cs="Arial"/>
            <w:sz w:val="24"/>
            <w:szCs w:val="24"/>
            <w:lang w:eastAsia="fr-FR"/>
          </w:rPr>
          <w:t>cmpp-bossuet@lespep69.org</w:t>
        </w:r>
      </w:hyperlink>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b/>
          <w:color w:val="36363A"/>
          <w:sz w:val="24"/>
          <w:szCs w:val="24"/>
          <w:lang w:eastAsia="fr-FR"/>
        </w:rPr>
        <w:t>Horaires</w:t>
      </w:r>
      <w:r>
        <w:rPr>
          <w:rFonts w:ascii="Arial" w:eastAsia="Times New Roman" w:hAnsi="Arial" w:cs="Arial"/>
          <w:color w:val="36363A"/>
          <w:sz w:val="24"/>
          <w:szCs w:val="24"/>
          <w:lang w:eastAsia="fr-FR"/>
        </w:rPr>
        <w:t> :</w:t>
      </w:r>
      <w:r w:rsidRPr="00203E26">
        <w:rPr>
          <w:rFonts w:ascii="Arial" w:eastAsia="Times New Roman" w:hAnsi="Arial" w:cs="Arial"/>
          <w:color w:val="36363A"/>
          <w:sz w:val="24"/>
          <w:szCs w:val="24"/>
          <w:lang w:eastAsia="fr-FR"/>
        </w:rPr>
        <w:t xml:space="preserve"> Du lundi au samedi, 9h-12h et 14h-18h</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p>
    <w:p w:rsidR="00203E26" w:rsidRP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Le CMPP est un service de soin pluridisciplinaire. Il s’adresse à des enfants, adolescents et jeunes adultes présentant des difficultés se manifestant sous différentes formes.</w:t>
      </w:r>
    </w:p>
    <w:p w:rsidR="00203E26" w:rsidRP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p>
    <w:p w:rsidR="00203E26" w:rsidRPr="00203E26" w:rsidRDefault="00203E26" w:rsidP="00203E26">
      <w:pPr>
        <w:pBdr>
          <w:bottom w:val="single" w:sz="36" w:space="2" w:color="8BD1EE"/>
        </w:pBdr>
        <w:shd w:val="clear" w:color="auto" w:fill="FFFFFF"/>
        <w:spacing w:before="120" w:after="192" w:line="403" w:lineRule="atLeast"/>
        <w:outlineLvl w:val="1"/>
        <w:rPr>
          <w:rFonts w:ascii="Arial Black" w:eastAsia="Times New Roman" w:hAnsi="Arial Black" w:cs="Arial"/>
          <w:b/>
          <w:bCs/>
          <w:caps/>
          <w:color w:val="009DE0"/>
          <w:sz w:val="34"/>
          <w:szCs w:val="34"/>
          <w:lang w:eastAsia="fr-FR"/>
        </w:rPr>
      </w:pPr>
      <w:r w:rsidRPr="00203E26">
        <w:rPr>
          <w:rFonts w:ascii="Arial Black" w:eastAsia="Times New Roman" w:hAnsi="Arial Black" w:cs="Arial"/>
          <w:b/>
          <w:bCs/>
          <w:caps/>
          <w:color w:val="009DE0"/>
          <w:sz w:val="34"/>
          <w:szCs w:val="34"/>
          <w:lang w:eastAsia="fr-FR"/>
        </w:rPr>
        <w:t>MISSIONS</w:t>
      </w:r>
    </w:p>
    <w:p w:rsidR="00203E26" w:rsidRP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Les missions essentielles peuvent se définir ainsi :</w:t>
      </w:r>
    </w:p>
    <w:p w:rsidR="00203E26" w:rsidRPr="00203E26" w:rsidRDefault="00203E26" w:rsidP="00203E26">
      <w:pPr>
        <w:numPr>
          <w:ilvl w:val="0"/>
          <w:numId w:val="1"/>
        </w:numPr>
        <w:shd w:val="clear" w:color="auto" w:fill="FFFFFF"/>
        <w:spacing w:after="0" w:line="240" w:lineRule="auto"/>
        <w:ind w:left="426" w:firstLine="0"/>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Formuler un diagnostic portant sur la nature des troubles dont souffre le consultant.</w:t>
      </w:r>
    </w:p>
    <w:p w:rsidR="00203E26" w:rsidRPr="00203E26" w:rsidRDefault="00203E26" w:rsidP="00203E26">
      <w:pPr>
        <w:numPr>
          <w:ilvl w:val="0"/>
          <w:numId w:val="1"/>
        </w:numPr>
        <w:shd w:val="clear" w:color="auto" w:fill="FFFFFF"/>
        <w:spacing w:after="0" w:line="240" w:lineRule="auto"/>
        <w:ind w:left="426" w:firstLine="0"/>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Proposer des traitements adaptés à chaque situation, dans ou hors du CMPP, et de mener des actions thérapeutiques pluridisciplinaires.</w:t>
      </w:r>
    </w:p>
    <w:p w:rsidR="00203E26" w:rsidRPr="00203E26" w:rsidRDefault="00203E26" w:rsidP="00203E26">
      <w:pPr>
        <w:numPr>
          <w:ilvl w:val="0"/>
          <w:numId w:val="1"/>
        </w:numPr>
        <w:shd w:val="clear" w:color="auto" w:fill="FFFFFF"/>
        <w:spacing w:after="0" w:line="240" w:lineRule="auto"/>
        <w:ind w:left="426" w:firstLine="0"/>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Accompagner ces consultants en vue de réduire leurs souffrances psychiques.</w:t>
      </w:r>
    </w:p>
    <w:p w:rsidR="00203E26" w:rsidRPr="00203E26" w:rsidRDefault="00203E26" w:rsidP="00203E26">
      <w:pPr>
        <w:numPr>
          <w:ilvl w:val="0"/>
          <w:numId w:val="1"/>
        </w:numPr>
        <w:shd w:val="clear" w:color="auto" w:fill="FFFFFF"/>
        <w:spacing w:after="0" w:line="240" w:lineRule="auto"/>
        <w:ind w:left="426" w:firstLine="0"/>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Aider les jeunes à accéder à un bien-être psychique leur permettant d’exprimer leurs capacités dans le cadre de leur vie sociale et scolaire.</w:t>
      </w:r>
    </w:p>
    <w:p w:rsidR="00203E26" w:rsidRDefault="00203E26" w:rsidP="00203E26">
      <w:pPr>
        <w:numPr>
          <w:ilvl w:val="0"/>
          <w:numId w:val="1"/>
        </w:numPr>
        <w:shd w:val="clear" w:color="auto" w:fill="FFFFFF"/>
        <w:spacing w:after="0" w:line="240" w:lineRule="auto"/>
        <w:ind w:left="-225" w:firstLine="651"/>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Prévenir l’apparition de troubles plus graves.</w:t>
      </w:r>
    </w:p>
    <w:p w:rsidR="00203E26" w:rsidRPr="00203E26" w:rsidRDefault="00203E26" w:rsidP="00203E26">
      <w:pPr>
        <w:shd w:val="clear" w:color="auto" w:fill="FFFFFF"/>
        <w:spacing w:after="0" w:line="240" w:lineRule="auto"/>
        <w:ind w:left="426"/>
        <w:jc w:val="both"/>
        <w:rPr>
          <w:rFonts w:ascii="Arial" w:eastAsia="Times New Roman" w:hAnsi="Arial" w:cs="Arial"/>
          <w:color w:val="36363A"/>
          <w:sz w:val="24"/>
          <w:szCs w:val="24"/>
          <w:lang w:eastAsia="fr-FR"/>
        </w:rPr>
      </w:pPr>
    </w:p>
    <w:p w:rsidR="00203E26" w:rsidRPr="00203E26" w:rsidRDefault="00203E26" w:rsidP="00203E26">
      <w:pPr>
        <w:pBdr>
          <w:bottom w:val="single" w:sz="36" w:space="2" w:color="8BD1EE"/>
        </w:pBdr>
        <w:shd w:val="clear" w:color="auto" w:fill="FFFFFF"/>
        <w:spacing w:before="120" w:after="192" w:line="403" w:lineRule="atLeast"/>
        <w:outlineLvl w:val="1"/>
        <w:rPr>
          <w:rFonts w:ascii="Arial Black" w:eastAsia="Times New Roman" w:hAnsi="Arial Black" w:cs="Arial"/>
          <w:b/>
          <w:bCs/>
          <w:caps/>
          <w:color w:val="009DE0"/>
          <w:sz w:val="34"/>
          <w:szCs w:val="34"/>
          <w:lang w:eastAsia="fr-FR"/>
        </w:rPr>
      </w:pPr>
      <w:r w:rsidRPr="00203E26">
        <w:rPr>
          <w:rFonts w:ascii="Arial Black" w:eastAsia="Times New Roman" w:hAnsi="Arial Black" w:cs="Arial"/>
          <w:b/>
          <w:bCs/>
          <w:caps/>
          <w:color w:val="009DE0"/>
          <w:sz w:val="34"/>
          <w:szCs w:val="34"/>
          <w:lang w:eastAsia="fr-FR"/>
        </w:rPr>
        <w:t>PUBLIC ACCUEILLI</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Enfants et adolescents de 0 à 20 ans</w:t>
      </w:r>
    </w:p>
    <w:p w:rsidR="00203E26" w:rsidRP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p>
    <w:p w:rsidR="00203E26" w:rsidRPr="00203E26" w:rsidRDefault="00203E26" w:rsidP="00203E26">
      <w:pPr>
        <w:pBdr>
          <w:bottom w:val="single" w:sz="36" w:space="2" w:color="8BD1EE"/>
        </w:pBdr>
        <w:shd w:val="clear" w:color="auto" w:fill="FFFFFF"/>
        <w:spacing w:before="120" w:after="192" w:line="403" w:lineRule="atLeast"/>
        <w:outlineLvl w:val="1"/>
        <w:rPr>
          <w:rFonts w:ascii="Arial Black" w:eastAsia="Times New Roman" w:hAnsi="Arial Black" w:cs="Arial"/>
          <w:b/>
          <w:bCs/>
          <w:caps/>
          <w:color w:val="009DE0"/>
          <w:sz w:val="34"/>
          <w:szCs w:val="34"/>
          <w:lang w:eastAsia="fr-FR"/>
        </w:rPr>
      </w:pPr>
      <w:r w:rsidRPr="00203E26">
        <w:rPr>
          <w:rFonts w:ascii="Arial Black" w:eastAsia="Times New Roman" w:hAnsi="Arial Black" w:cs="Arial"/>
          <w:b/>
          <w:bCs/>
          <w:caps/>
          <w:color w:val="009DE0"/>
          <w:sz w:val="34"/>
          <w:szCs w:val="34"/>
          <w:lang w:eastAsia="fr-FR"/>
        </w:rPr>
        <w:t>ACCOMPAGNEMENT</w:t>
      </w:r>
    </w:p>
    <w:p w:rsidR="00203E26" w:rsidRPr="00203E26" w:rsidRDefault="00203E26" w:rsidP="00203E26">
      <w:pPr>
        <w:shd w:val="clear" w:color="auto" w:fill="FFFFFF"/>
        <w:spacing w:after="0" w:line="240" w:lineRule="auto"/>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Le CMPP propose des bilans, diagnostics et traitements sous forme de consultations individuelles ou groupales permettant le maintien de l’enfant ou de l’adolescent dans son cadre de vie habituel et dans la vie sociale et scolaire.</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p>
    <w:p w:rsidR="00203E26" w:rsidRP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Le CMPP est complémentaire des autres structures sanitaires, médico-sociales, sociales, du secteur hospitalier, associatif ou libéral. Il est particulièrement positionné en complémentarité par rapport aux CMP, dispositifs CLIS, ULIS, SEGPA (Education Nationale), les centres de référence, les réseaux de santé, les cabinets libéraux, etc.</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p>
    <w:p w:rsidR="00203E26" w:rsidRP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Le CMPP travaille en collaboration avec les structures de soin pour :</w:t>
      </w:r>
    </w:p>
    <w:p w:rsidR="00203E26" w:rsidRPr="00203E26" w:rsidRDefault="00203E26" w:rsidP="00203E26">
      <w:pPr>
        <w:numPr>
          <w:ilvl w:val="0"/>
          <w:numId w:val="2"/>
        </w:numPr>
        <w:shd w:val="clear" w:color="auto" w:fill="FFFFFF"/>
        <w:spacing w:after="0" w:line="240" w:lineRule="auto"/>
        <w:ind w:left="426" w:firstLine="0"/>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Réaliser des prises en charge conjointes avec des services hospitaliers spécialisés, participer à l’orientation vers des IME, DITEP, ou SESSAD pour les enfants dont la problématique le justifie.</w:t>
      </w:r>
    </w:p>
    <w:p w:rsidR="00203E26" w:rsidRPr="00203E26" w:rsidRDefault="00203E26" w:rsidP="00203E26">
      <w:pPr>
        <w:numPr>
          <w:ilvl w:val="0"/>
          <w:numId w:val="2"/>
        </w:numPr>
        <w:shd w:val="clear" w:color="auto" w:fill="FFFFFF"/>
        <w:spacing w:after="0" w:line="240" w:lineRule="auto"/>
        <w:ind w:left="426" w:firstLine="0"/>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Permettre à des enfants pris en charge dans des institutions sociales ou médico-sociales de bénéficier de prises en charges externalisées.</w:t>
      </w:r>
    </w:p>
    <w:p w:rsid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p>
    <w:p w:rsidR="00203E26" w:rsidRPr="00203E26" w:rsidRDefault="00203E26" w:rsidP="00203E26">
      <w:pPr>
        <w:shd w:val="clear" w:color="auto" w:fill="FFFFFF"/>
        <w:spacing w:after="0" w:line="240" w:lineRule="auto"/>
        <w:jc w:val="both"/>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Le CMPP est également régulièrement sollicité par des médecins psychiatres, psychothérapeutes, orthophonistes qui orientent des enfants nécessitant une approche thérapeutique pluridisciplinaire.</w:t>
      </w:r>
    </w:p>
    <w:p w:rsidR="00203E26" w:rsidRDefault="00203E26">
      <w:pPr>
        <w:rPr>
          <w:rFonts w:ascii="Arial Black" w:eastAsia="Times New Roman" w:hAnsi="Arial Black" w:cs="Arial"/>
          <w:b/>
          <w:bCs/>
          <w:color w:val="009DE0"/>
          <w:sz w:val="29"/>
          <w:szCs w:val="29"/>
          <w:lang w:eastAsia="fr-FR"/>
        </w:rPr>
      </w:pPr>
      <w:r>
        <w:rPr>
          <w:rFonts w:ascii="Arial Black" w:eastAsia="Times New Roman" w:hAnsi="Arial Black" w:cs="Arial"/>
          <w:b/>
          <w:bCs/>
          <w:color w:val="009DE0"/>
          <w:sz w:val="29"/>
          <w:szCs w:val="29"/>
          <w:lang w:eastAsia="fr-FR"/>
        </w:rPr>
        <w:br w:type="page"/>
      </w:r>
    </w:p>
    <w:p w:rsidR="00203E26" w:rsidRPr="00203E26" w:rsidRDefault="00203E26" w:rsidP="00203E26">
      <w:pPr>
        <w:shd w:val="clear" w:color="auto" w:fill="FFFFFF"/>
        <w:spacing w:after="0" w:line="346" w:lineRule="atLeast"/>
        <w:outlineLvl w:val="2"/>
        <w:rPr>
          <w:rFonts w:ascii="Arial Black" w:eastAsia="Times New Roman" w:hAnsi="Arial Black" w:cs="Arial"/>
          <w:b/>
          <w:bCs/>
          <w:color w:val="009DE0"/>
          <w:sz w:val="29"/>
          <w:szCs w:val="29"/>
          <w:lang w:eastAsia="fr-FR"/>
        </w:rPr>
      </w:pPr>
      <w:r w:rsidRPr="00203E26">
        <w:rPr>
          <w:rFonts w:ascii="Arial Black" w:eastAsia="Times New Roman" w:hAnsi="Arial Black" w:cs="Arial"/>
          <w:b/>
          <w:bCs/>
          <w:color w:val="009DE0"/>
          <w:sz w:val="29"/>
          <w:szCs w:val="29"/>
          <w:lang w:eastAsia="fr-FR"/>
        </w:rPr>
        <w:lastRenderedPageBreak/>
        <w:t>Composition d’équipe :</w:t>
      </w:r>
    </w:p>
    <w:p w:rsidR="00203E26" w:rsidRPr="00203E26" w:rsidRDefault="00203E26" w:rsidP="00203E26">
      <w:pPr>
        <w:numPr>
          <w:ilvl w:val="0"/>
          <w:numId w:val="3"/>
        </w:numPr>
        <w:shd w:val="clear" w:color="auto" w:fill="FFFFFF"/>
        <w:tabs>
          <w:tab w:val="clear" w:pos="720"/>
          <w:tab w:val="num" w:pos="142"/>
        </w:tabs>
        <w:spacing w:after="0" w:line="240" w:lineRule="auto"/>
        <w:ind w:left="142" w:hanging="284"/>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Directeur de dispositif</w:t>
      </w:r>
    </w:p>
    <w:p w:rsidR="00203E26" w:rsidRPr="00203E26" w:rsidRDefault="00203E26" w:rsidP="00203E26">
      <w:pPr>
        <w:numPr>
          <w:ilvl w:val="0"/>
          <w:numId w:val="3"/>
        </w:numPr>
        <w:shd w:val="clear" w:color="auto" w:fill="FFFFFF"/>
        <w:tabs>
          <w:tab w:val="clear" w:pos="720"/>
          <w:tab w:val="num" w:pos="142"/>
        </w:tabs>
        <w:spacing w:after="0" w:line="240" w:lineRule="auto"/>
        <w:ind w:left="-225" w:firstLine="83"/>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2 secrétaires</w:t>
      </w:r>
    </w:p>
    <w:p w:rsidR="00203E26" w:rsidRPr="00203E26" w:rsidRDefault="00203E26" w:rsidP="00203E26">
      <w:pPr>
        <w:numPr>
          <w:ilvl w:val="0"/>
          <w:numId w:val="3"/>
        </w:numPr>
        <w:shd w:val="clear" w:color="auto" w:fill="FFFFFF"/>
        <w:tabs>
          <w:tab w:val="clear" w:pos="720"/>
          <w:tab w:val="num" w:pos="142"/>
        </w:tabs>
        <w:spacing w:after="0" w:line="240" w:lineRule="auto"/>
        <w:ind w:left="-225" w:firstLine="83"/>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Un éducateur</w:t>
      </w:r>
    </w:p>
    <w:p w:rsidR="00203E26" w:rsidRPr="00203E26" w:rsidRDefault="00203E26" w:rsidP="00203E26">
      <w:pPr>
        <w:numPr>
          <w:ilvl w:val="0"/>
          <w:numId w:val="3"/>
        </w:numPr>
        <w:shd w:val="clear" w:color="auto" w:fill="FFFFFF"/>
        <w:tabs>
          <w:tab w:val="clear" w:pos="720"/>
          <w:tab w:val="num" w:pos="142"/>
        </w:tabs>
        <w:spacing w:after="0" w:line="240" w:lineRule="auto"/>
        <w:ind w:left="-225" w:firstLine="83"/>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7 psychologues</w:t>
      </w:r>
    </w:p>
    <w:p w:rsidR="00203E26" w:rsidRPr="00203E26" w:rsidRDefault="00203E26" w:rsidP="00203E26">
      <w:pPr>
        <w:numPr>
          <w:ilvl w:val="0"/>
          <w:numId w:val="3"/>
        </w:numPr>
        <w:shd w:val="clear" w:color="auto" w:fill="FFFFFF"/>
        <w:tabs>
          <w:tab w:val="clear" w:pos="720"/>
          <w:tab w:val="num" w:pos="142"/>
        </w:tabs>
        <w:spacing w:after="0" w:line="240" w:lineRule="auto"/>
        <w:ind w:left="-225" w:firstLine="83"/>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3 orthophonistes</w:t>
      </w:r>
    </w:p>
    <w:p w:rsidR="00203E26" w:rsidRPr="00203E26" w:rsidRDefault="00203E26" w:rsidP="00203E26">
      <w:pPr>
        <w:numPr>
          <w:ilvl w:val="0"/>
          <w:numId w:val="3"/>
        </w:numPr>
        <w:shd w:val="clear" w:color="auto" w:fill="FFFFFF"/>
        <w:tabs>
          <w:tab w:val="clear" w:pos="720"/>
        </w:tabs>
        <w:spacing w:after="0" w:line="240" w:lineRule="auto"/>
        <w:ind w:left="142" w:hanging="284"/>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3 psychomotriciens</w:t>
      </w:r>
    </w:p>
    <w:p w:rsidR="00203E26" w:rsidRPr="00203E26" w:rsidRDefault="00203E26" w:rsidP="00203E26">
      <w:pPr>
        <w:numPr>
          <w:ilvl w:val="0"/>
          <w:numId w:val="3"/>
        </w:numPr>
        <w:shd w:val="clear" w:color="auto" w:fill="FFFFFF"/>
        <w:tabs>
          <w:tab w:val="clear" w:pos="720"/>
          <w:tab w:val="num" w:pos="142"/>
        </w:tabs>
        <w:spacing w:after="0" w:line="240" w:lineRule="auto"/>
        <w:ind w:left="-225" w:firstLine="83"/>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1 Médecin psychiatre</w:t>
      </w:r>
    </w:p>
    <w:p w:rsidR="00203E26" w:rsidRPr="00203E26" w:rsidRDefault="00203E26" w:rsidP="00203E26">
      <w:pPr>
        <w:numPr>
          <w:ilvl w:val="0"/>
          <w:numId w:val="3"/>
        </w:numPr>
        <w:shd w:val="clear" w:color="auto" w:fill="FFFFFF"/>
        <w:tabs>
          <w:tab w:val="clear" w:pos="720"/>
          <w:tab w:val="num" w:pos="142"/>
        </w:tabs>
        <w:spacing w:line="240" w:lineRule="auto"/>
        <w:ind w:left="-225" w:firstLine="83"/>
        <w:rPr>
          <w:rFonts w:ascii="Arial" w:eastAsia="Times New Roman" w:hAnsi="Arial" w:cs="Arial"/>
          <w:color w:val="36363A"/>
          <w:sz w:val="24"/>
          <w:szCs w:val="24"/>
          <w:lang w:eastAsia="fr-FR"/>
        </w:rPr>
      </w:pPr>
      <w:r w:rsidRPr="00203E26">
        <w:rPr>
          <w:rFonts w:ascii="Arial" w:eastAsia="Times New Roman" w:hAnsi="Arial" w:cs="Arial"/>
          <w:color w:val="36363A"/>
          <w:sz w:val="24"/>
          <w:szCs w:val="24"/>
          <w:lang w:eastAsia="fr-FR"/>
        </w:rPr>
        <w:t>1 Médecin directeur</w:t>
      </w:r>
    </w:p>
    <w:p w:rsidR="009E2768" w:rsidRDefault="009E2768"/>
    <w:sectPr w:rsidR="009E2768" w:rsidSect="00203E2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A24B5"/>
    <w:multiLevelType w:val="multilevel"/>
    <w:tmpl w:val="D8F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E4F48"/>
    <w:multiLevelType w:val="multilevel"/>
    <w:tmpl w:val="7A92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E3407"/>
    <w:multiLevelType w:val="multilevel"/>
    <w:tmpl w:val="54A2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26"/>
    <w:rsid w:val="00203E26"/>
    <w:rsid w:val="00320374"/>
    <w:rsid w:val="009E2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78DAF-06C2-42F4-80B3-72520AF3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03E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03E2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03E2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3E2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03E2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03E26"/>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203E2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203E26"/>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203E2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03E26"/>
    <w:rPr>
      <w:rFonts w:ascii="Arial" w:eastAsia="Times New Roman" w:hAnsi="Arial" w:cs="Arial"/>
      <w:vanish/>
      <w:sz w:val="16"/>
      <w:szCs w:val="16"/>
      <w:lang w:eastAsia="fr-FR"/>
    </w:rPr>
  </w:style>
  <w:style w:type="paragraph" w:styleId="NormalWeb">
    <w:name w:val="Normal (Web)"/>
    <w:basedOn w:val="Normal"/>
    <w:uiPriority w:val="99"/>
    <w:semiHidden/>
    <w:unhideWhenUsed/>
    <w:rsid w:val="00203E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03E26"/>
    <w:rPr>
      <w:color w:val="0000FF"/>
      <w:u w:val="single"/>
    </w:rPr>
  </w:style>
  <w:style w:type="character" w:customStyle="1" w:styleId="label">
    <w:name w:val="label"/>
    <w:basedOn w:val="Policepardfaut"/>
    <w:rsid w:val="00203E26"/>
  </w:style>
  <w:style w:type="paragraph" w:styleId="Textedebulles">
    <w:name w:val="Balloon Text"/>
    <w:basedOn w:val="Normal"/>
    <w:link w:val="TextedebullesCar"/>
    <w:uiPriority w:val="99"/>
    <w:semiHidden/>
    <w:unhideWhenUsed/>
    <w:rsid w:val="00203E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3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800443">
      <w:bodyDiv w:val="1"/>
      <w:marLeft w:val="0"/>
      <w:marRight w:val="0"/>
      <w:marTop w:val="0"/>
      <w:marBottom w:val="0"/>
      <w:divBdr>
        <w:top w:val="none" w:sz="0" w:space="0" w:color="auto"/>
        <w:left w:val="none" w:sz="0" w:space="0" w:color="auto"/>
        <w:bottom w:val="none" w:sz="0" w:space="0" w:color="auto"/>
        <w:right w:val="none" w:sz="0" w:space="0" w:color="auto"/>
      </w:divBdr>
      <w:divsChild>
        <w:div w:id="2040738162">
          <w:marLeft w:val="-225"/>
          <w:marRight w:val="-225"/>
          <w:marTop w:val="0"/>
          <w:marBottom w:val="0"/>
          <w:divBdr>
            <w:top w:val="none" w:sz="0" w:space="0" w:color="auto"/>
            <w:left w:val="none" w:sz="0" w:space="0" w:color="auto"/>
            <w:bottom w:val="none" w:sz="0" w:space="0" w:color="auto"/>
            <w:right w:val="none" w:sz="0" w:space="0" w:color="auto"/>
          </w:divBdr>
          <w:divsChild>
            <w:div w:id="1165169335">
              <w:marLeft w:val="0"/>
              <w:marRight w:val="0"/>
              <w:marTop w:val="0"/>
              <w:marBottom w:val="0"/>
              <w:divBdr>
                <w:top w:val="none" w:sz="0" w:space="0" w:color="auto"/>
                <w:left w:val="none" w:sz="0" w:space="0" w:color="auto"/>
                <w:bottom w:val="none" w:sz="0" w:space="0" w:color="auto"/>
                <w:right w:val="none" w:sz="0" w:space="0" w:color="auto"/>
              </w:divBdr>
              <w:divsChild>
                <w:div w:id="467362701">
                  <w:marLeft w:val="-225"/>
                  <w:marRight w:val="-225"/>
                  <w:marTop w:val="0"/>
                  <w:marBottom w:val="0"/>
                  <w:divBdr>
                    <w:top w:val="none" w:sz="0" w:space="0" w:color="auto"/>
                    <w:left w:val="none" w:sz="0" w:space="0" w:color="auto"/>
                    <w:bottom w:val="none" w:sz="0" w:space="0" w:color="auto"/>
                    <w:right w:val="none" w:sz="0" w:space="0" w:color="auto"/>
                  </w:divBdr>
                  <w:divsChild>
                    <w:div w:id="1400593285">
                      <w:marLeft w:val="0"/>
                      <w:marRight w:val="0"/>
                      <w:marTop w:val="0"/>
                      <w:marBottom w:val="0"/>
                      <w:divBdr>
                        <w:top w:val="none" w:sz="0" w:space="0" w:color="auto"/>
                        <w:left w:val="none" w:sz="0" w:space="0" w:color="auto"/>
                        <w:bottom w:val="none" w:sz="0" w:space="0" w:color="auto"/>
                        <w:right w:val="none" w:sz="0" w:space="0" w:color="auto"/>
                      </w:divBdr>
                    </w:div>
                    <w:div w:id="867138198">
                      <w:marLeft w:val="0"/>
                      <w:marRight w:val="0"/>
                      <w:marTop w:val="0"/>
                      <w:marBottom w:val="0"/>
                      <w:divBdr>
                        <w:top w:val="none" w:sz="0" w:space="0" w:color="auto"/>
                        <w:left w:val="none" w:sz="0" w:space="0" w:color="auto"/>
                        <w:bottom w:val="none" w:sz="0" w:space="0" w:color="auto"/>
                        <w:right w:val="none" w:sz="0" w:space="0" w:color="auto"/>
                      </w:divBdr>
                    </w:div>
                    <w:div w:id="18720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68327">
          <w:marLeft w:val="-225"/>
          <w:marRight w:val="-225"/>
          <w:marTop w:val="0"/>
          <w:marBottom w:val="900"/>
          <w:divBdr>
            <w:top w:val="none" w:sz="0" w:space="0" w:color="auto"/>
            <w:left w:val="none" w:sz="0" w:space="0" w:color="auto"/>
            <w:bottom w:val="none" w:sz="0" w:space="0" w:color="auto"/>
            <w:right w:val="none" w:sz="0" w:space="0" w:color="auto"/>
          </w:divBdr>
          <w:divsChild>
            <w:div w:id="155844864">
              <w:marLeft w:val="0"/>
              <w:marRight w:val="0"/>
              <w:marTop w:val="0"/>
              <w:marBottom w:val="0"/>
              <w:divBdr>
                <w:top w:val="none" w:sz="0" w:space="0" w:color="auto"/>
                <w:left w:val="none" w:sz="0" w:space="0" w:color="auto"/>
                <w:bottom w:val="none" w:sz="0" w:space="0" w:color="auto"/>
                <w:right w:val="none" w:sz="0" w:space="0" w:color="auto"/>
              </w:divBdr>
              <w:divsChild>
                <w:div w:id="906764762">
                  <w:marLeft w:val="0"/>
                  <w:marRight w:val="0"/>
                  <w:marTop w:val="0"/>
                  <w:marBottom w:val="600"/>
                  <w:divBdr>
                    <w:top w:val="none" w:sz="0" w:space="0" w:color="auto"/>
                    <w:left w:val="none" w:sz="0" w:space="0" w:color="auto"/>
                    <w:bottom w:val="none" w:sz="0" w:space="0" w:color="auto"/>
                    <w:right w:val="none" w:sz="0" w:space="0" w:color="auto"/>
                  </w:divBdr>
                  <w:divsChild>
                    <w:div w:id="343558734">
                      <w:marLeft w:val="-225"/>
                      <w:marRight w:val="-225"/>
                      <w:marTop w:val="0"/>
                      <w:marBottom w:val="0"/>
                      <w:divBdr>
                        <w:top w:val="none" w:sz="0" w:space="0" w:color="auto"/>
                        <w:left w:val="none" w:sz="0" w:space="0" w:color="auto"/>
                        <w:bottom w:val="none" w:sz="0" w:space="0" w:color="auto"/>
                        <w:right w:val="none" w:sz="0" w:space="0" w:color="auto"/>
                      </w:divBdr>
                      <w:divsChild>
                        <w:div w:id="1898084336">
                          <w:marLeft w:val="0"/>
                          <w:marRight w:val="0"/>
                          <w:marTop w:val="0"/>
                          <w:marBottom w:val="0"/>
                          <w:divBdr>
                            <w:top w:val="none" w:sz="0" w:space="0" w:color="auto"/>
                            <w:left w:val="none" w:sz="0" w:space="0" w:color="auto"/>
                            <w:bottom w:val="none" w:sz="0" w:space="0" w:color="auto"/>
                            <w:right w:val="none" w:sz="0" w:space="0" w:color="auto"/>
                          </w:divBdr>
                        </w:div>
                        <w:div w:id="1348219574">
                          <w:marLeft w:val="0"/>
                          <w:marRight w:val="0"/>
                          <w:marTop w:val="0"/>
                          <w:marBottom w:val="0"/>
                          <w:divBdr>
                            <w:top w:val="none" w:sz="0" w:space="0" w:color="auto"/>
                            <w:left w:val="none" w:sz="0" w:space="0" w:color="auto"/>
                            <w:bottom w:val="none" w:sz="0" w:space="0" w:color="auto"/>
                            <w:right w:val="none" w:sz="0" w:space="0" w:color="auto"/>
                          </w:divBdr>
                        </w:div>
                      </w:divsChild>
                    </w:div>
                    <w:div w:id="1511987019">
                      <w:marLeft w:val="-225"/>
                      <w:marRight w:val="-225"/>
                      <w:marTop w:val="0"/>
                      <w:marBottom w:val="0"/>
                      <w:divBdr>
                        <w:top w:val="none" w:sz="0" w:space="0" w:color="auto"/>
                        <w:left w:val="none" w:sz="0" w:space="0" w:color="auto"/>
                        <w:bottom w:val="none" w:sz="0" w:space="0" w:color="auto"/>
                        <w:right w:val="none" w:sz="0" w:space="0" w:color="auto"/>
                      </w:divBdr>
                      <w:divsChild>
                        <w:div w:id="5165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127">
                  <w:marLeft w:val="0"/>
                  <w:marRight w:val="0"/>
                  <w:marTop w:val="0"/>
                  <w:marBottom w:val="0"/>
                  <w:divBdr>
                    <w:top w:val="none" w:sz="0" w:space="0" w:color="auto"/>
                    <w:left w:val="none" w:sz="0" w:space="0" w:color="auto"/>
                    <w:bottom w:val="none" w:sz="0" w:space="0" w:color="auto"/>
                    <w:right w:val="none" w:sz="0" w:space="0" w:color="auto"/>
                  </w:divBdr>
                  <w:divsChild>
                    <w:div w:id="787742854">
                      <w:marLeft w:val="0"/>
                      <w:marRight w:val="0"/>
                      <w:marTop w:val="0"/>
                      <w:marBottom w:val="0"/>
                      <w:divBdr>
                        <w:top w:val="none" w:sz="0" w:space="0" w:color="auto"/>
                        <w:left w:val="none" w:sz="0" w:space="0" w:color="auto"/>
                        <w:bottom w:val="none" w:sz="0" w:space="0" w:color="auto"/>
                        <w:right w:val="none" w:sz="0" w:space="0" w:color="auto"/>
                      </w:divBdr>
                    </w:div>
                    <w:div w:id="1620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pp-bossuet@lespep69.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MARTINEZ-ZUBIAUR Céline</dc:creator>
  <cp:keywords/>
  <dc:description/>
  <cp:lastModifiedBy>WILLERMOZ Laurence</cp:lastModifiedBy>
  <cp:revision>2</cp:revision>
  <dcterms:created xsi:type="dcterms:W3CDTF">2025-03-09T17:58:00Z</dcterms:created>
  <dcterms:modified xsi:type="dcterms:W3CDTF">2025-03-09T17:58:00Z</dcterms:modified>
</cp:coreProperties>
</file>