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6EC9" w:rsidRPr="00BB6EC9" w:rsidRDefault="00BB6EC9" w:rsidP="00BB6E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BB6EC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</w:r>
      <w:hyperlink r:id="rId5" w:history="1">
        <w:r w:rsidRPr="00BB6EC9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https://www.lemonde.fr/en/economy/article/2025/03/19/what-do-france-s-top-companies-contribute-to-the-national-economy_6739328_19.html</w:t>
        </w:r>
      </w:hyperlink>
      <w:r w:rsidRPr="00BB6EC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</w:r>
      <w:r w:rsidRPr="00BB6EC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</w:r>
      <w:proofErr w:type="spellStart"/>
      <w:r w:rsidRPr="00BB6E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What</w:t>
      </w:r>
      <w:proofErr w:type="spellEnd"/>
      <w:r w:rsidRPr="00BB6E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 xml:space="preserve"> do </w:t>
      </w:r>
      <w:proofErr w:type="spellStart"/>
      <w:r w:rsidRPr="00BB6E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France's</w:t>
      </w:r>
      <w:proofErr w:type="spellEnd"/>
      <w:r w:rsidRPr="00BB6E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 xml:space="preserve"> top </w:t>
      </w:r>
      <w:proofErr w:type="spellStart"/>
      <w:r w:rsidRPr="00BB6E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companies</w:t>
      </w:r>
      <w:proofErr w:type="spellEnd"/>
      <w:r w:rsidRPr="00BB6E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contribute</w:t>
      </w:r>
      <w:proofErr w:type="spellEnd"/>
      <w:r w:rsidRPr="00BB6E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 xml:space="preserve"> to the national </w:t>
      </w:r>
      <w:proofErr w:type="spellStart"/>
      <w:proofErr w:type="gramStart"/>
      <w:r w:rsidRPr="00BB6E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economy</w:t>
      </w:r>
      <w:proofErr w:type="spellEnd"/>
      <w:r w:rsidRPr="00BB6E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?</w:t>
      </w:r>
      <w:proofErr w:type="gramEnd"/>
    </w:p>
    <w:p w:rsidR="00BB6EC9" w:rsidRPr="00BB6EC9" w:rsidRDefault="00BB6EC9" w:rsidP="00BB6E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By </w:t>
      </w:r>
      <w:hyperlink r:id="rId6" w:history="1">
        <w:r w:rsidRPr="00BB6EC9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 xml:space="preserve">Sylvie </w:t>
        </w:r>
        <w:proofErr w:type="spellStart"/>
        <w:r w:rsidRPr="00BB6EC9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Andreau</w:t>
        </w:r>
        <w:proofErr w:type="spellEnd"/>
      </w:hyperlink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 and </w:t>
      </w:r>
      <w:hyperlink r:id="rId7" w:history="1">
        <w:r w:rsidRPr="00BB6EC9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 xml:space="preserve">Julie </w:t>
        </w:r>
        <w:proofErr w:type="spellStart"/>
        <w:r w:rsidRPr="00BB6EC9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Cassotti</w:t>
        </w:r>
      </w:hyperlink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Published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on March 19, 2025, at </w:t>
      </w:r>
      <w:proofErr w:type="gram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8:</w:t>
      </w:r>
      <w:proofErr w:type="gram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00 pm (Paris)</w:t>
      </w:r>
    </w:p>
    <w:p w:rsidR="00BB6EC9" w:rsidRPr="00BB6EC9" w:rsidRDefault="00BB6EC9" w:rsidP="00BB6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The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contrast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between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performance of the CAC 40-listed groups and the state of the French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economy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striking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These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multinationals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are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contributing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less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less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terms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investment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employment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or taxation.</w:t>
      </w:r>
    </w:p>
    <w:p w:rsidR="00BB6EC9" w:rsidRPr="00BB6EC9" w:rsidRDefault="00BB6EC9" w:rsidP="00BB6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The 2024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results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season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has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just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come to a close, and has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highlighted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striking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contrast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between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performance of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France's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top 40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companies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a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sluggish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French and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European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economy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combined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with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geopolitical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tensions and the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threat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an American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president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determined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put an end to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three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decades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 </w:t>
      </w:r>
      <w:hyperlink r:id="rId8" w:history="1">
        <w:r w:rsidRPr="00BB6EC9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 xml:space="preserve">free </w:t>
        </w:r>
        <w:proofErr w:type="spellStart"/>
        <w:r w:rsidRPr="00BB6EC9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trade</w:t>
        </w:r>
        <w:proofErr w:type="spellEnd"/>
      </w:hyperlink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Looking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the stock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market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best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way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feel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optimistic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again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The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companies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who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make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up the CAC 40, the 40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leading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stocks in the Paris index,</w:t>
      </w:r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 </w:t>
      </w:r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the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list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which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changes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from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time to time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according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their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performance, once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again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reported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record profits, a real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ability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navigate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complex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economic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conditions and to plant the French flag all over the world.</w:t>
      </w:r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International </w:t>
      </w:r>
      <w:proofErr w:type="spellStart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investors</w:t>
      </w:r>
      <w:proofErr w:type="spellEnd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have no </w:t>
      </w:r>
      <w:proofErr w:type="spellStart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doubts</w:t>
      </w:r>
      <w:proofErr w:type="spellEnd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about the Paris </w:t>
      </w:r>
      <w:proofErr w:type="spellStart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index's</w:t>
      </w:r>
      <w:proofErr w:type="spellEnd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potential</w:t>
      </w:r>
      <w:proofErr w:type="spellEnd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, as </w:t>
      </w:r>
      <w:proofErr w:type="spellStart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its</w:t>
      </w:r>
      <w:proofErr w:type="spellEnd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performance </w:t>
      </w:r>
      <w:proofErr w:type="spellStart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bears</w:t>
      </w:r>
      <w:proofErr w:type="spellEnd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proofErr w:type="gramStart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witness</w:t>
      </w:r>
      <w:proofErr w:type="spellEnd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:</w:t>
      </w:r>
      <w:proofErr w:type="gramEnd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+64% in 10 </w:t>
      </w:r>
      <w:proofErr w:type="spellStart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years</w:t>
      </w:r>
      <w:proofErr w:type="spellEnd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, +10% </w:t>
      </w:r>
      <w:proofErr w:type="spellStart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since</w:t>
      </w:r>
      <w:proofErr w:type="spellEnd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January</w:t>
      </w:r>
      <w:proofErr w:type="spellEnd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1.</w:t>
      </w:r>
    </w:p>
    <w:p w:rsidR="00BB6EC9" w:rsidRPr="00BB6EC9" w:rsidRDefault="00BB6EC9" w:rsidP="00BB6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In 2024, the cumulative sales of the CAC 40 </w:t>
      </w:r>
      <w:proofErr w:type="spellStart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companies</w:t>
      </w:r>
      <w:proofErr w:type="spellEnd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totaled</w:t>
      </w:r>
      <w:proofErr w:type="spellEnd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€1.6 trillion euros. </w:t>
      </w:r>
      <w:proofErr w:type="spellStart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That's</w:t>
      </w:r>
      <w:proofErr w:type="spellEnd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almost</w:t>
      </w:r>
      <w:proofErr w:type="spellEnd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50% more </w:t>
      </w:r>
      <w:proofErr w:type="spellStart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than</w:t>
      </w:r>
      <w:proofErr w:type="spellEnd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the </w:t>
      </w:r>
      <w:proofErr w:type="spellStart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average</w:t>
      </w:r>
      <w:proofErr w:type="spellEnd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for the 2010s.</w:t>
      </w:r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According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the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auditing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firm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EY, the CAC 40's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profitability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set to continue on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this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trajectory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current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operating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margin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has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already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risen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from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9.3% on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average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between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2015 and 2019, to 13.1% in 2023</w:t>
      </w:r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. </w:t>
      </w:r>
      <w:proofErr w:type="spellStart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It's</w:t>
      </w:r>
      <w:proofErr w:type="spellEnd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a far </w:t>
      </w:r>
      <w:proofErr w:type="spellStart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cry</w:t>
      </w:r>
      <w:proofErr w:type="spellEnd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from</w:t>
      </w:r>
      <w:proofErr w:type="spellEnd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the </w:t>
      </w:r>
      <w:proofErr w:type="spellStart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level</w:t>
      </w:r>
      <w:proofErr w:type="spellEnd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of </w:t>
      </w:r>
      <w:proofErr w:type="spellStart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growth</w:t>
      </w:r>
      <w:proofErr w:type="spellEnd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in the French </w:t>
      </w:r>
      <w:proofErr w:type="spellStart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economy</w:t>
      </w:r>
      <w:proofErr w:type="spellEnd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, </w:t>
      </w:r>
      <w:proofErr w:type="spellStart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which</w:t>
      </w:r>
      <w:proofErr w:type="spellEnd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then</w:t>
      </w:r>
      <w:proofErr w:type="spellEnd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plateaued</w:t>
      </w:r>
      <w:proofErr w:type="spellEnd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at 0.9%.</w:t>
      </w:r>
    </w:p>
    <w:p w:rsidR="00BB6EC9" w:rsidRPr="00BB6EC9" w:rsidRDefault="00BB6EC9" w:rsidP="00BB6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This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disconnect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begs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gram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question:</w:t>
      </w:r>
      <w:proofErr w:type="gram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What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CAC 40's real contribution to the French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economy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? "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success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undoubtedly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good for morale, but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we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can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ask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ourselves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about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power to drive or, on the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contrary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destabilize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economy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,"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said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economist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Olivier Passet.</w:t>
      </w:r>
    </w:p>
    <w:p w:rsidR="00BB6EC9" w:rsidRPr="00BB6EC9" w:rsidRDefault="00BB6EC9" w:rsidP="00BB6E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</w:pPr>
      <w:r w:rsidRPr="00BB6E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 xml:space="preserve">Contraction of </w:t>
      </w:r>
      <w:proofErr w:type="spellStart"/>
      <w:r w:rsidRPr="00BB6E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workforce</w:t>
      </w:r>
      <w:proofErr w:type="spellEnd"/>
    </w:p>
    <w:p w:rsidR="00BB6EC9" w:rsidRPr="00BB6EC9" w:rsidRDefault="00BB6EC9" w:rsidP="00BB6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For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although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this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brilliant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elite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may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awaken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economic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patriotism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their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impact in France in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terms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wealth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creation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investment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employment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taxes and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even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industry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questionable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</w:t>
      </w:r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CAC 40 </w:t>
      </w:r>
      <w:proofErr w:type="spellStart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companies</w:t>
      </w:r>
      <w:proofErr w:type="spellEnd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have been </w:t>
      </w:r>
      <w:proofErr w:type="spellStart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reporting</w:t>
      </w:r>
      <w:proofErr w:type="spellEnd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a </w:t>
      </w:r>
      <w:proofErr w:type="spellStart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steady</w:t>
      </w:r>
      <w:proofErr w:type="spellEnd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decline</w:t>
      </w:r>
      <w:proofErr w:type="spellEnd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in business in </w:t>
      </w:r>
      <w:proofErr w:type="spellStart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their</w:t>
      </w:r>
      <w:proofErr w:type="spellEnd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home country for </w:t>
      </w:r>
      <w:proofErr w:type="spellStart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several</w:t>
      </w:r>
      <w:proofErr w:type="spellEnd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decades</w:t>
      </w:r>
      <w:proofErr w:type="spellEnd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.</w:t>
      </w:r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It has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already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fallen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below</w:t>
      </w:r>
      <w:proofErr w:type="spellEnd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30% of </w:t>
      </w:r>
      <w:proofErr w:type="spellStart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their</w:t>
      </w:r>
      <w:proofErr w:type="spellEnd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revenue,</w:t>
      </w:r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the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share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wealth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created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by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their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France-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based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entities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continues to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wither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It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estimated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at 11%, and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rises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25% if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we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add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indirect impact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linked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the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activity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suppliers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subcontractors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In </w:t>
      </w:r>
      <w:proofErr w:type="spellStart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other</w:t>
      </w:r>
      <w:proofErr w:type="spellEnd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words</w:t>
      </w:r>
      <w:proofErr w:type="spellEnd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, 75% of the </w:t>
      </w:r>
      <w:proofErr w:type="spellStart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wealth</w:t>
      </w:r>
      <w:proofErr w:type="spellEnd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these</w:t>
      </w:r>
      <w:proofErr w:type="spellEnd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companies</w:t>
      </w:r>
      <w:proofErr w:type="spellEnd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create</w:t>
      </w:r>
      <w:proofErr w:type="spellEnd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is</w:t>
      </w:r>
      <w:proofErr w:type="spellEnd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located</w:t>
      </w:r>
      <w:proofErr w:type="spellEnd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outside</w:t>
      </w:r>
      <w:proofErr w:type="spellEnd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France. Europe, </w:t>
      </w:r>
      <w:proofErr w:type="spellStart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where</w:t>
      </w:r>
      <w:proofErr w:type="spellEnd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35% of </w:t>
      </w:r>
      <w:proofErr w:type="spellStart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their</w:t>
      </w:r>
      <w:proofErr w:type="spellEnd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total sales are </w:t>
      </w:r>
      <w:proofErr w:type="spellStart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still</w:t>
      </w:r>
      <w:proofErr w:type="spellEnd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made, </w:t>
      </w:r>
      <w:proofErr w:type="spellStart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is</w:t>
      </w:r>
      <w:proofErr w:type="spellEnd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still</w:t>
      </w:r>
      <w:proofErr w:type="spellEnd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a </w:t>
      </w:r>
      <w:proofErr w:type="spellStart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privileged</w:t>
      </w:r>
      <w:proofErr w:type="spellEnd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partner</w:t>
      </w:r>
      <w:proofErr w:type="spellEnd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, but </w:t>
      </w:r>
      <w:proofErr w:type="spellStart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it's</w:t>
      </w:r>
      <w:proofErr w:type="spellEnd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China, </w:t>
      </w:r>
      <w:proofErr w:type="spellStart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India</w:t>
      </w:r>
      <w:proofErr w:type="spellEnd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and Brazil </w:t>
      </w:r>
      <w:proofErr w:type="spellStart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that</w:t>
      </w:r>
      <w:proofErr w:type="spellEnd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are </w:t>
      </w:r>
      <w:proofErr w:type="spellStart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driving</w:t>
      </w:r>
      <w:proofErr w:type="spellEnd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their</w:t>
      </w:r>
      <w:proofErr w:type="spellEnd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growth</w:t>
      </w:r>
      <w:proofErr w:type="spellEnd"/>
      <w:r w:rsidRPr="00BB6EC9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.</w:t>
      </w:r>
    </w:p>
    <w:p w:rsidR="00BB6EC9" w:rsidRPr="00BB6EC9" w:rsidRDefault="00BB6EC9" w:rsidP="00BB6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For Pascal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Quiry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professor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finance at HEC business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school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co-author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 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fldChar w:fldCharType="begin"/>
      </w:r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instrText>HYPERLINK "https://www.librairiedalloz.fr/livre/9782247230402-finance-d-entreprise-edition-2025-pascal-quiry-yann-le-fur-pierre-vernimmen/" \o "Nouvelle fenêtre" \t "_blank"</w:instrText>
      </w:r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r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fldChar w:fldCharType="separate"/>
      </w:r>
      <w:r w:rsidRPr="00BB6EC9">
        <w:rPr>
          <w:rFonts w:ascii="Times New Roman" w:eastAsia="Times New Roman" w:hAnsi="Times New Roman" w:cs="Times New Roman"/>
          <w:i/>
          <w:iCs/>
          <w:color w:val="0000FF"/>
          <w:kern w:val="0"/>
          <w:u w:val="single"/>
          <w:lang w:eastAsia="fr-FR"/>
          <w14:ligatures w14:val="none"/>
        </w:rPr>
        <w:t>Vernimmen</w:t>
      </w:r>
      <w:proofErr w:type="spellEnd"/>
      <w:r w:rsidRPr="00BB6EC9">
        <w:rPr>
          <w:rFonts w:ascii="Times New Roman" w:eastAsia="Times New Roman" w:hAnsi="Times New Roman" w:cs="Times New Roman"/>
          <w:i/>
          <w:iCs/>
          <w:color w:val="0000FF"/>
          <w:kern w:val="0"/>
          <w:u w:val="single"/>
          <w:lang w:eastAsia="fr-FR"/>
          <w14:ligatures w14:val="none"/>
        </w:rPr>
        <w:t>: Finance d'entreprise</w:t>
      </w:r>
      <w:r w:rsidRPr="00BB6EC9">
        <w:rPr>
          <w:rFonts w:ascii="Times New Roman" w:eastAsia="Times New Roman" w:hAnsi="Times New Roman" w:cs="Times New Roman"/>
          <w:color w:val="0000FF"/>
          <w:kern w:val="0"/>
          <w:u w:val="single"/>
          <w:lang w:eastAsia="fr-FR"/>
          <w14:ligatures w14:val="none"/>
        </w:rPr>
        <w:t xml:space="preserve">, an </w:t>
      </w:r>
      <w:proofErr w:type="spellStart"/>
      <w:r w:rsidRPr="00BB6EC9">
        <w:rPr>
          <w:rFonts w:ascii="Times New Roman" w:eastAsia="Times New Roman" w:hAnsi="Times New Roman" w:cs="Times New Roman"/>
          <w:color w:val="0000FF"/>
          <w:kern w:val="0"/>
          <w:u w:val="single"/>
          <w:lang w:eastAsia="fr-FR"/>
          <w14:ligatures w14:val="none"/>
        </w:rPr>
        <w:t>annual</w:t>
      </w:r>
      <w:proofErr w:type="spellEnd"/>
      <w:r w:rsidRPr="00BB6EC9">
        <w:rPr>
          <w:rFonts w:ascii="Times New Roman" w:eastAsia="Times New Roman" w:hAnsi="Times New Roman" w:cs="Times New Roman"/>
          <w:color w:val="0000FF"/>
          <w:kern w:val="0"/>
          <w:u w:val="single"/>
          <w:lang w:eastAsia="fr-FR"/>
          <w14:ligatures w14:val="none"/>
        </w:rPr>
        <w:t xml:space="preserve"> finance bible</w:t>
      </w:r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fldChar w:fldCharType="end"/>
      </w:r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this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decorrelation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the CAC 40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as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much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opportunity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as a proof of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success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"The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greatest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success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these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groups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disconnected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</w:t>
      </w:r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lastRenderedPageBreak/>
        <w:t xml:space="preserve">France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accounts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for 1% of world GDP. If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they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had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remained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correlated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they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would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have been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swept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away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Developing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activities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outside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France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lowers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unit production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costs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This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one of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their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strengths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."</w:t>
      </w:r>
    </w:p>
    <w:p w:rsidR="00BB6EC9" w:rsidRPr="00BB6EC9" w:rsidRDefault="00BB6EC9" w:rsidP="00BB6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Economist Elie Cohen,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director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research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at the National Centre for Scientific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Research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(CNRS),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admitted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that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would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even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like France to count more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companies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this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category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</w:t>
      </w:r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"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They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reflect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French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industrial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excellence.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It's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no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coincidence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that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they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are leaders in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luxury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goods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,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aeronautics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,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defense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and, if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we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go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further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, in the automotive,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chemical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and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pharmaceutical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industries.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We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would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benefit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from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having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more of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them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, and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it's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important for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these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companies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to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be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domiciled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in France for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tax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and social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purposes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."</w:t>
      </w:r>
    </w:p>
    <w:p w:rsidR="00BB6EC9" w:rsidRPr="00BB6EC9" w:rsidRDefault="00BB6EC9" w:rsidP="00BB6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When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comes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employment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however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the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picture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proofErr w:type="gram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stark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:</w:t>
      </w:r>
      <w:proofErr w:type="gram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France's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21 million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private-sector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employees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the CAC 40 has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just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1.2 million</w:t>
      </w:r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including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80,000 at Carrefour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retail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group, the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country's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largest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private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employer. CAC 40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companies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are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virtually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no longer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hiring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locally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In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 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fldChar w:fldCharType="begin"/>
      </w:r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instrText>HYPERLINK "https://www.humpact.fr/lemploi-des-societes-du-cac40-en-2022/" \l ":~:text=Apr%C3%A8s%20one%20trend%20%C3%A0%20the,in%20the%20rest%20of%20theWorld." \o "Nouvelle fenêtre" \t "_blank"</w:instrText>
      </w:r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r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fldChar w:fldCharType="separate"/>
      </w:r>
      <w:r w:rsidRPr="00BB6EC9">
        <w:rPr>
          <w:rFonts w:ascii="Times New Roman" w:eastAsia="Times New Roman" w:hAnsi="Times New Roman" w:cs="Times New Roman"/>
          <w:color w:val="0000FF"/>
          <w:kern w:val="0"/>
          <w:u w:val="single"/>
          <w:lang w:eastAsia="fr-FR"/>
          <w14:ligatures w14:val="none"/>
        </w:rPr>
        <w:t>latest</w:t>
      </w:r>
      <w:proofErr w:type="spellEnd"/>
      <w:r w:rsidRPr="00BB6EC9">
        <w:rPr>
          <w:rFonts w:ascii="Times New Roman" w:eastAsia="Times New Roman" w:hAnsi="Times New Roman" w:cs="Times New Roman"/>
          <w:color w:val="0000FF"/>
          <w:kern w:val="0"/>
          <w:u w:val="single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color w:val="0000FF"/>
          <w:kern w:val="0"/>
          <w:u w:val="single"/>
          <w:lang w:eastAsia="fr-FR"/>
          <w14:ligatures w14:val="none"/>
        </w:rPr>
        <w:t>study</w:t>
      </w:r>
      <w:proofErr w:type="spellEnd"/>
      <w:r w:rsidRPr="00BB6EC9">
        <w:rPr>
          <w:rFonts w:ascii="Times New Roman" w:eastAsia="Times New Roman" w:hAnsi="Times New Roman" w:cs="Times New Roman"/>
          <w:color w:val="0000FF"/>
          <w:kern w:val="0"/>
          <w:u w:val="single"/>
          <w:lang w:eastAsia="fr-FR"/>
          <w14:ligatures w14:val="none"/>
        </w:rPr>
        <w:t xml:space="preserve"> of </w:t>
      </w:r>
      <w:proofErr w:type="spellStart"/>
      <w:r w:rsidRPr="00BB6EC9">
        <w:rPr>
          <w:rFonts w:ascii="Times New Roman" w:eastAsia="Times New Roman" w:hAnsi="Times New Roman" w:cs="Times New Roman"/>
          <w:color w:val="0000FF"/>
          <w:kern w:val="0"/>
          <w:u w:val="single"/>
          <w:lang w:eastAsia="fr-FR"/>
          <w14:ligatures w14:val="none"/>
        </w:rPr>
        <w:t>employment</w:t>
      </w:r>
      <w:proofErr w:type="spellEnd"/>
      <w:r w:rsidRPr="00BB6EC9">
        <w:rPr>
          <w:rFonts w:ascii="Times New Roman" w:eastAsia="Times New Roman" w:hAnsi="Times New Roman" w:cs="Times New Roman"/>
          <w:color w:val="0000FF"/>
          <w:kern w:val="0"/>
          <w:u w:val="single"/>
          <w:lang w:eastAsia="fr-FR"/>
          <w14:ligatures w14:val="none"/>
        </w:rPr>
        <w:t xml:space="preserve"> in the group of </w:t>
      </w:r>
      <w:proofErr w:type="spellStart"/>
      <w:r w:rsidRPr="00BB6EC9">
        <w:rPr>
          <w:rFonts w:ascii="Times New Roman" w:eastAsia="Times New Roman" w:hAnsi="Times New Roman" w:cs="Times New Roman"/>
          <w:color w:val="0000FF"/>
          <w:kern w:val="0"/>
          <w:u w:val="single"/>
          <w:lang w:eastAsia="fr-FR"/>
          <w14:ligatures w14:val="none"/>
        </w:rPr>
        <w:t>companies</w:t>
      </w:r>
      <w:proofErr w:type="spellEnd"/>
      <w:r w:rsidRPr="00BB6EC9">
        <w:rPr>
          <w:rFonts w:ascii="Times New Roman" w:eastAsia="Times New Roman" w:hAnsi="Times New Roman" w:cs="Times New Roman"/>
          <w:color w:val="0000FF"/>
          <w:kern w:val="0"/>
          <w:u w:val="single"/>
          <w:lang w:eastAsia="fr-FR"/>
          <w14:ligatures w14:val="none"/>
        </w:rPr>
        <w:t xml:space="preserve">, </w:t>
      </w:r>
      <w:proofErr w:type="spellStart"/>
      <w:r w:rsidRPr="00BB6EC9">
        <w:rPr>
          <w:rFonts w:ascii="Times New Roman" w:eastAsia="Times New Roman" w:hAnsi="Times New Roman" w:cs="Times New Roman"/>
          <w:color w:val="0000FF"/>
          <w:kern w:val="0"/>
          <w:u w:val="single"/>
          <w:lang w:eastAsia="fr-FR"/>
          <w14:ligatures w14:val="none"/>
        </w:rPr>
        <w:t>carried</w:t>
      </w:r>
      <w:proofErr w:type="spellEnd"/>
      <w:r w:rsidRPr="00BB6EC9">
        <w:rPr>
          <w:rFonts w:ascii="Times New Roman" w:eastAsia="Times New Roman" w:hAnsi="Times New Roman" w:cs="Times New Roman"/>
          <w:color w:val="0000FF"/>
          <w:kern w:val="0"/>
          <w:u w:val="single"/>
          <w:lang w:eastAsia="fr-FR"/>
          <w14:ligatures w14:val="none"/>
        </w:rPr>
        <w:t xml:space="preserve"> out in 2022</w:t>
      </w:r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fldChar w:fldCharType="end"/>
      </w:r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the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financial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rating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agency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Humpact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counted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4.1 million CAC 40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employees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the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rest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the world. In France, the contraction of the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workforce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has been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going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on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since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2017 and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accelerated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further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with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launch of 10 </w:t>
      </w:r>
      <w:proofErr w:type="gram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major</w:t>
      </w:r>
      <w:proofErr w:type="gram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redundancy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plans at the start of the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decade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:rsidR="00BB6EC9" w:rsidRPr="00BB6EC9" w:rsidRDefault="00BB6EC9" w:rsidP="00BB6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"The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employment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growth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dynamic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is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definitely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abroad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,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with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+0.16% in France in 2022 versus +4% (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around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147,000 people) in the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rest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the world,"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said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Humpact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The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organic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growth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employment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France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now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sustained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by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just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21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companies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Three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particular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stand </w:t>
      </w:r>
      <w:proofErr w:type="gram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out:</w:t>
      </w:r>
      <w:proofErr w:type="gram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Hermès, LVMH and Veolia Environnement. Hermès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at the top of the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ranking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with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increase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workforce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over 2,700 in 2022, and 1,400 the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following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year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followed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closely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by LVMH,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with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growth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around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2,500.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Finally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Veolia Environnement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also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recorded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notable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increase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with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1,850 more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employees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:rsidR="00BB6EC9" w:rsidRPr="00173710" w:rsidRDefault="00BB6EC9" w:rsidP="00BB6E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fr-FR"/>
          <w14:ligatures w14:val="none"/>
        </w:rPr>
      </w:pPr>
      <w:r w:rsidRPr="0017371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fr-FR"/>
          <w14:ligatures w14:val="none"/>
        </w:rPr>
        <w:t>Limited contribution to state finances</w:t>
      </w:r>
    </w:p>
    <w:p w:rsidR="00BB6EC9" w:rsidRPr="00BB6EC9" w:rsidRDefault="00BB6EC9" w:rsidP="001737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While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no longer </w:t>
      </w:r>
      <w:proofErr w:type="gram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</w:t>
      </w:r>
      <w:proofErr w:type="gram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major employer, the CAC </w:t>
      </w:r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40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remains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a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strong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contributor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to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research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and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development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(R&amp;D) efforts</w:t>
      </w:r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It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remains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very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active in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terms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the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number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patents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filed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with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French National Institute for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Intellectual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Property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(INPI). In 2023, the top 10 "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applicants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"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included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seven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CAC 40 groups,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led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by Safran and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Stellantis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:rsidR="00BB6EC9" w:rsidRPr="00BB6EC9" w:rsidRDefault="00BB6EC9" w:rsidP="00BB6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Another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subject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one source of </w:t>
      </w:r>
      <w:proofErr w:type="spellStart"/>
      <w:proofErr w:type="gram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criticism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:</w:t>
      </w:r>
      <w:proofErr w:type="gram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taxes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paid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France,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which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also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illustrate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these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companies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'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limited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contribution to the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country's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finances. </w:t>
      </w:r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"For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years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now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,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we've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been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pointing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out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that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CAC 40 groups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don't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pay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their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fair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share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,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that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topic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opaque and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that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when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you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need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additional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tax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revenue,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it's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legitimate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look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into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this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,"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said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Layla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Abdelké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Yakoub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head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tax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justice and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inequality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at anti-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poverty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NGO Oxfam France.</w:t>
      </w:r>
    </w:p>
    <w:p w:rsidR="00BB6EC9" w:rsidRPr="00BB6EC9" w:rsidRDefault="00BB6EC9" w:rsidP="00BB6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The Association Française des Entreprises Privées (AFEP), on the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other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hand,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opposed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any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changes to taxation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applied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head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offices and capital taxation,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because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notes in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2023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activity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report, "French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customers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investors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the major CAC 40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companies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now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represent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only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12% and 60%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respectively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[of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their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total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customer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base and all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their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investors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and]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we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must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preserve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this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'French miracle'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which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makes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our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country the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fifth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country for location of the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world's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biggest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companies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."</w:t>
      </w:r>
    </w:p>
    <w:p w:rsidR="00BB6EC9" w:rsidRPr="00BB6EC9" w:rsidRDefault="00BB6EC9" w:rsidP="00BB6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In 2023, a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parliamentary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mission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with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access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Treasury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data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revealed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that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rate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actually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paid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by large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companies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known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as the "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implicit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rate,"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now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close to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that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paid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by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smaller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lastRenderedPageBreak/>
        <w:t>ones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The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difference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now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only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1.6 points in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favor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the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largest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The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fact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remains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however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that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the profits of </w:t>
      </w:r>
      <w:proofErr w:type="gram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large corporations</w:t>
      </w:r>
      <w:proofErr w:type="gram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are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growing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much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faster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than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the taxes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they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pay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to the State. </w:t>
      </w:r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In 2021, the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average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amount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tax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paid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by CAC 40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companies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was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around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€191 </w:t>
      </w:r>
      <w:proofErr w:type="gram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million</w:t>
      </w:r>
      <w:proofErr w:type="gram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for an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average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taxable profit of €750 million, i.e.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corporate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tax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rate of 25%.</w:t>
      </w:r>
    </w:p>
    <w:p w:rsidR="00BB6EC9" w:rsidRPr="00BB6EC9" w:rsidRDefault="00BB6EC9" w:rsidP="00BB6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This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hides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major </w:t>
      </w:r>
      <w:proofErr w:type="spellStart"/>
      <w:proofErr w:type="gram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disparities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:</w:t>
      </w:r>
      <w:proofErr w:type="gram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20 of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these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companies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declared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tax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rate of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less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than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€18 million,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seven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them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less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than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€10 million,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while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their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taxable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income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was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more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than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€100 million.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Two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companies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even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had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a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tax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rate close to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zero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,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while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their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profits "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exceeded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several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hundred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million."</w:t>
      </w:r>
    </w:p>
    <w:p w:rsidR="00BB6EC9" w:rsidRPr="00BB6EC9" w:rsidRDefault="00BB6EC9" w:rsidP="00BB6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"Our mission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resulted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among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other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things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in the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implementation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a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random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audit program and an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increase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the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resources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the Direction Générale des Finances Publiques,"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said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satisfied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Jean-René Cazeneuve, Renaissance (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President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Emmanuel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Macron's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party) MP and rapporteur for the mission.</w:t>
      </w:r>
    </w:p>
    <w:p w:rsidR="00BB6EC9" w:rsidRPr="00BB6EC9" w:rsidRDefault="00BB6EC9" w:rsidP="00BB6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For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him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, French groups are excellent at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tax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engineering</w:t>
      </w:r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−</w:t>
      </w:r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the proof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is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in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their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optimization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of the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research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tax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credit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.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Only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four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companies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publish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impact of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this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scheme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on the taxes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they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pay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Among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them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TotalEnergies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which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2022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benefited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from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€91 million in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research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tax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credits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In the end, the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company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paid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€612 million in taxes of all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kinds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France,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compared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with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€33 billion in the countries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where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subsidiaries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are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based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:rsidR="00BB6EC9" w:rsidRPr="00BB6EC9" w:rsidRDefault="00BB6EC9" w:rsidP="00BB6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"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Globalization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has been a reality for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some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30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years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now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,"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said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Kevin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Thozet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a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member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the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investment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committee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at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Carmignac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gram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</w:t>
      </w:r>
      <w:proofErr w:type="gram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French asset management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company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with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€34 billion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under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management. "If CAC 40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companies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are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performing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well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it's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because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investors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believe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their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development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potential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abroad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."</w:t>
      </w:r>
    </w:p>
    <w:p w:rsidR="00BB6EC9" w:rsidRPr="00173710" w:rsidRDefault="00BB6EC9" w:rsidP="00BB6E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fr-FR"/>
          <w14:ligatures w14:val="none"/>
        </w:rPr>
      </w:pPr>
      <w:r w:rsidRPr="0017371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fr-FR"/>
          <w14:ligatures w14:val="none"/>
        </w:rPr>
        <w:t>International expansion</w:t>
      </w:r>
    </w:p>
    <w:p w:rsidR="00BB6EC9" w:rsidRPr="00BB6EC9" w:rsidRDefault="00BB6EC9" w:rsidP="00BB6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This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dynamic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accelerating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In 2023, direct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investment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flows by French groups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abroad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recorded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by the Banque de France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reached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 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fldChar w:fldCharType="begin"/>
      </w:r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instrText>HYPERLINK "https://www.banque-france.fr/fr/publications-et-statistiques/statistiques/les-investissements-directs" \o "Nouvelle fenêtre" \t "_blank"</w:instrText>
      </w:r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r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fldChar w:fldCharType="separate"/>
      </w:r>
      <w:r w:rsidRPr="00BB6EC9">
        <w:rPr>
          <w:rFonts w:ascii="Times New Roman" w:eastAsia="Times New Roman" w:hAnsi="Times New Roman" w:cs="Times New Roman"/>
          <w:color w:val="0000FF"/>
          <w:kern w:val="0"/>
          <w:u w:val="single"/>
          <w:lang w:eastAsia="fr-FR"/>
          <w14:ligatures w14:val="none"/>
        </w:rPr>
        <w:t>nearly</w:t>
      </w:r>
      <w:proofErr w:type="spellEnd"/>
      <w:r w:rsidRPr="00BB6EC9">
        <w:rPr>
          <w:rFonts w:ascii="Times New Roman" w:eastAsia="Times New Roman" w:hAnsi="Times New Roman" w:cs="Times New Roman"/>
          <w:color w:val="0000FF"/>
          <w:kern w:val="0"/>
          <w:u w:val="single"/>
          <w:lang w:eastAsia="fr-FR"/>
          <w14:ligatures w14:val="none"/>
        </w:rPr>
        <w:t xml:space="preserve"> €67.2 </w:t>
      </w:r>
      <w:proofErr w:type="gramStart"/>
      <w:r w:rsidRPr="00BB6EC9">
        <w:rPr>
          <w:rFonts w:ascii="Times New Roman" w:eastAsia="Times New Roman" w:hAnsi="Times New Roman" w:cs="Times New Roman"/>
          <w:color w:val="0000FF"/>
          <w:kern w:val="0"/>
          <w:u w:val="single"/>
          <w:lang w:eastAsia="fr-FR"/>
          <w14:ligatures w14:val="none"/>
        </w:rPr>
        <w:t>billion</w:t>
      </w:r>
      <w:proofErr w:type="gram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fldChar w:fldCharType="end"/>
      </w:r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the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highest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level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since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2018. In 10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years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CAC 40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companies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driven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by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those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the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industrial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sector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have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built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up assets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worth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€684 </w:t>
      </w:r>
      <w:proofErr w:type="gram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billion</w:t>
      </w:r>
      <w:proofErr w:type="gram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outside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France.</w:t>
      </w:r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"CAC 40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companies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are to France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what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Big Tech [Google, Apple, Facebook, Amazon, Microsoft]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is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to the US. In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fact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,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they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have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adopted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the American model of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capitalism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.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They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swallow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up more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competitors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than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they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are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swallowed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up,"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said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Passet.</w:t>
      </w:r>
    </w:p>
    <w:p w:rsidR="00BB6EC9" w:rsidRPr="00BB6EC9" w:rsidRDefault="00BB6EC9" w:rsidP="00BB6E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Read </w:t>
      </w:r>
      <w:proofErr w:type="gram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more 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Subscribers</w:t>
      </w:r>
      <w:proofErr w:type="spellEnd"/>
      <w:proofErr w:type="gram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only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  </w:t>
      </w:r>
      <w:hyperlink r:id="rId9" w:history="1">
        <w:r w:rsidRPr="00BB6EC9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 xml:space="preserve">'In 2025, </w:t>
        </w:r>
        <w:proofErr w:type="spellStart"/>
        <w:r w:rsidRPr="00BB6EC9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nearly</w:t>
        </w:r>
        <w:proofErr w:type="spellEnd"/>
        <w:r w:rsidRPr="00BB6EC9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 xml:space="preserve"> 98 billion euros </w:t>
        </w:r>
        <w:proofErr w:type="spellStart"/>
        <w:r w:rsidRPr="00BB6EC9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should</w:t>
        </w:r>
        <w:proofErr w:type="spellEnd"/>
        <w:r w:rsidRPr="00BB6EC9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 xml:space="preserve"> </w:t>
        </w:r>
        <w:proofErr w:type="spellStart"/>
        <w:r w:rsidRPr="00BB6EC9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be</w:t>
        </w:r>
        <w:proofErr w:type="spellEnd"/>
        <w:r w:rsidRPr="00BB6EC9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 xml:space="preserve"> </w:t>
        </w:r>
        <w:proofErr w:type="spellStart"/>
        <w:r w:rsidRPr="00BB6EC9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paid</w:t>
        </w:r>
        <w:proofErr w:type="spellEnd"/>
        <w:r w:rsidRPr="00BB6EC9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 xml:space="preserve"> out to </w:t>
        </w:r>
        <w:proofErr w:type="spellStart"/>
        <w:r w:rsidRPr="00BB6EC9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shareholders</w:t>
        </w:r>
        <w:proofErr w:type="spellEnd"/>
        <w:r w:rsidRPr="00BB6EC9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 xml:space="preserve"> of </w:t>
        </w:r>
        <w:proofErr w:type="spellStart"/>
        <w:r w:rsidRPr="00BB6EC9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France's</w:t>
        </w:r>
        <w:proofErr w:type="spellEnd"/>
        <w:r w:rsidRPr="00BB6EC9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 xml:space="preserve"> </w:t>
        </w:r>
        <w:proofErr w:type="spellStart"/>
        <w:r w:rsidRPr="00BB6EC9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biggest</w:t>
        </w:r>
        <w:proofErr w:type="spellEnd"/>
        <w:r w:rsidRPr="00BB6EC9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 xml:space="preserve"> </w:t>
        </w:r>
        <w:proofErr w:type="spellStart"/>
        <w:r w:rsidRPr="00BB6EC9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companies</w:t>
        </w:r>
        <w:proofErr w:type="spellEnd"/>
        <w:r w:rsidRPr="00BB6EC9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'</w:t>
        </w:r>
      </w:hyperlink>
    </w:p>
    <w:p w:rsidR="00BB6EC9" w:rsidRPr="00BB6EC9" w:rsidRDefault="00BB6EC9" w:rsidP="00BB6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Again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2024, French champions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continued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push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their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pawns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abroad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Thales, the French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defense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aerospace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giant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finalized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two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acquisitions in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two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key </w:t>
      </w:r>
      <w:proofErr w:type="gram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businesses:</w:t>
      </w:r>
      <w:proofErr w:type="gram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connectivity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surveillance. Airbus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strengthened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position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with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acquisitions in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cybersecurity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military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drones.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TotalEnergies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paid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€1.57 billion to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acquire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German VSB Group (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renewable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energies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). Bureau Veritas,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which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joined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CAC 40 in 2024,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replacing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Vivendi, made no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fewer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than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10 acquisitions in the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same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year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:rsidR="00BB6EC9" w:rsidRPr="00BB6EC9" w:rsidRDefault="00BB6EC9" w:rsidP="00BB6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For Arnaud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Leroi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M&amp;A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specialist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at Bain &amp;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Company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there's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no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sign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the trend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slowing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down. On the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contrary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predicts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that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French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heavyweights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will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on the offensive in 2025.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Expanding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their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territory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part of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their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plan. And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while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index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hardly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representative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the French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economy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correlated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with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global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growth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 "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Their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balance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lastRenderedPageBreak/>
        <w:t>sheets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are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healthy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their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management teams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solid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their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strategies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lucid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effective.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They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have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regained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their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borrowing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capacity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with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easing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interest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rates. If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there's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train to catch,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they'll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catch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."</w:t>
      </w:r>
    </w:p>
    <w:p w:rsidR="00BB6EC9" w:rsidRPr="00BB6EC9" w:rsidRDefault="00BB6EC9" w:rsidP="00BB6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This international expansion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certainly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weighs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on the balance of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trade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.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Goods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produced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outside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France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mean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less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export revenue. But the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presence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of the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head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offices of the 40 national champions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alleviates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the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dizzying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deficit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by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improving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the national balance of </w:t>
      </w:r>
      <w:proofErr w:type="spellStart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payments</w:t>
      </w:r>
      <w:proofErr w:type="spellEnd"/>
      <w:r w:rsidRPr="0017371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.</w:t>
      </w:r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"National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accounting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measures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flows of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companies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with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over 5,000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employees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does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not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distinguish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between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those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the CAC 40, but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we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know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that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they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repatriate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profits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from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abroad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and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that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this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has an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effect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on the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current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account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balance,"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said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economist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Patrick Artus.</w:t>
      </w:r>
    </w:p>
    <w:p w:rsidR="00BB6EC9" w:rsidRPr="00BB6EC9" w:rsidRDefault="00BB6EC9" w:rsidP="00BB6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In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other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words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France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still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has no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oil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but has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everything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gain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from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having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headquarters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TotalEnergies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other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CAC 40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companies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on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territory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And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let's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not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forget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cultural factor. In France,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we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still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cultivate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myth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the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great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champion, close to the state and a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symbol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power. The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rest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the French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economy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will</w:t>
      </w:r>
      <w:proofErr w:type="spellEnd"/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follow.</w:t>
      </w:r>
    </w:p>
    <w:p w:rsidR="00BB6EC9" w:rsidRPr="00BB6EC9" w:rsidRDefault="00BB6EC9" w:rsidP="00BB6EC9">
      <w:pPr>
        <w:spacing w:after="0" w:line="240" w:lineRule="auto"/>
        <w:rPr>
          <w:rFonts w:ascii="Times New Roman" w:eastAsia="Times New Roman" w:hAnsi="Times New Roman" w:cs="Times New Roman"/>
          <w:color w:val="0000FF"/>
          <w:kern w:val="0"/>
          <w:u w:val="single"/>
          <w:lang w:eastAsia="fr-FR"/>
          <w14:ligatures w14:val="none"/>
        </w:rPr>
      </w:pPr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fldChar w:fldCharType="begin"/>
      </w:r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instrText>HYPERLINK "file:////en/signataires/sylvie-andreau/"</w:instrText>
      </w:r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r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fldChar w:fldCharType="separate"/>
      </w:r>
    </w:p>
    <w:p w:rsidR="00BB6EC9" w:rsidRPr="00BB6EC9" w:rsidRDefault="00BB6EC9" w:rsidP="00BB6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BB6EC9">
        <w:rPr>
          <w:rFonts w:ascii="Times New Roman" w:eastAsia="Times New Roman" w:hAnsi="Times New Roman" w:cs="Times New Roman"/>
          <w:color w:val="0000FF"/>
          <w:kern w:val="0"/>
          <w:u w:val="single"/>
          <w:lang w:eastAsia="fr-FR"/>
          <w14:ligatures w14:val="none"/>
        </w:rPr>
        <w:t xml:space="preserve">Sylvie </w:t>
      </w:r>
      <w:proofErr w:type="spellStart"/>
      <w:r w:rsidRPr="00BB6EC9">
        <w:rPr>
          <w:rFonts w:ascii="Times New Roman" w:eastAsia="Times New Roman" w:hAnsi="Times New Roman" w:cs="Times New Roman"/>
          <w:color w:val="0000FF"/>
          <w:kern w:val="0"/>
          <w:u w:val="single"/>
          <w:lang w:eastAsia="fr-FR"/>
          <w14:ligatures w14:val="none"/>
        </w:rPr>
        <w:t>Andreau</w:t>
      </w:r>
      <w:proofErr w:type="spellEnd"/>
    </w:p>
    <w:p w:rsidR="00BB6EC9" w:rsidRPr="00BB6EC9" w:rsidRDefault="00BB6EC9" w:rsidP="00BB6EC9">
      <w:pPr>
        <w:spacing w:after="0" w:line="240" w:lineRule="auto"/>
        <w:rPr>
          <w:rFonts w:ascii="Times New Roman" w:eastAsia="Times New Roman" w:hAnsi="Times New Roman" w:cs="Times New Roman"/>
          <w:color w:val="0000FF"/>
          <w:kern w:val="0"/>
          <w:u w:val="single"/>
          <w:lang w:eastAsia="fr-FR"/>
          <w14:ligatures w14:val="none"/>
        </w:rPr>
      </w:pPr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fldChar w:fldCharType="end"/>
      </w:r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fldChar w:fldCharType="begin"/>
      </w:r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instrText>HYPERLINK "file:////en/signataires/julie-cassotti/"</w:instrText>
      </w:r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r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fldChar w:fldCharType="separate"/>
      </w:r>
    </w:p>
    <w:p w:rsidR="00BB6EC9" w:rsidRPr="00BB6EC9" w:rsidRDefault="00BB6EC9" w:rsidP="00BB6E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BB6EC9">
        <w:rPr>
          <w:rFonts w:ascii="Times New Roman" w:eastAsia="Times New Roman" w:hAnsi="Times New Roman" w:cs="Times New Roman"/>
          <w:color w:val="0000FF"/>
          <w:kern w:val="0"/>
          <w:u w:val="single"/>
          <w:lang w:eastAsia="fr-FR"/>
          <w14:ligatures w14:val="none"/>
        </w:rPr>
        <w:t xml:space="preserve">Julie </w:t>
      </w:r>
      <w:proofErr w:type="spellStart"/>
      <w:r w:rsidRPr="00BB6EC9">
        <w:rPr>
          <w:rFonts w:ascii="Times New Roman" w:eastAsia="Times New Roman" w:hAnsi="Times New Roman" w:cs="Times New Roman"/>
          <w:color w:val="0000FF"/>
          <w:kern w:val="0"/>
          <w:u w:val="single"/>
          <w:lang w:eastAsia="fr-FR"/>
          <w14:ligatures w14:val="none"/>
        </w:rPr>
        <w:t>Cassotti</w:t>
      </w:r>
      <w:proofErr w:type="spellEnd"/>
    </w:p>
    <w:p w:rsidR="00BB6EC9" w:rsidRDefault="00BB6EC9" w:rsidP="00BB6EC9">
      <w:r w:rsidRPr="00BB6EC9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fldChar w:fldCharType="end"/>
      </w:r>
    </w:p>
    <w:sectPr w:rsidR="00BB6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4E97"/>
    <w:multiLevelType w:val="multilevel"/>
    <w:tmpl w:val="663C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2424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EC9"/>
    <w:rsid w:val="00173710"/>
    <w:rsid w:val="004F2C91"/>
    <w:rsid w:val="00BB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0610C5"/>
  <w15:chartTrackingRefBased/>
  <w15:docId w15:val="{7D1C76E6-AA98-E443-9FC9-9785C1AA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B6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B6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B6E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B6E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B6E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B6E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B6E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B6E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B6E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B6E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BB6E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B6E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B6EC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B6EC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B6EC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B6EC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B6EC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B6EC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B6E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B6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B6E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B6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B6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B6EC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B6EC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B6EC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B6E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B6EC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B6EC9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Policepardfaut"/>
    <w:rsid w:val="00BB6EC9"/>
  </w:style>
  <w:style w:type="character" w:styleId="Lienhypertexte">
    <w:name w:val="Hyperlink"/>
    <w:basedOn w:val="Policepardfaut"/>
    <w:uiPriority w:val="99"/>
    <w:semiHidden/>
    <w:unhideWhenUsed/>
    <w:rsid w:val="00BB6EC9"/>
    <w:rPr>
      <w:color w:val="0000FF"/>
      <w:u w:val="single"/>
    </w:rPr>
  </w:style>
  <w:style w:type="character" w:customStyle="1" w:styleId="metaauthors">
    <w:name w:val="meta__authors"/>
    <w:basedOn w:val="Policepardfaut"/>
    <w:rsid w:val="00BB6EC9"/>
  </w:style>
  <w:style w:type="character" w:customStyle="1" w:styleId="metapublisher">
    <w:name w:val="meta__publisher"/>
    <w:basedOn w:val="Policepardfaut"/>
    <w:rsid w:val="00BB6EC9"/>
  </w:style>
  <w:style w:type="paragraph" w:customStyle="1" w:styleId="metareading-time">
    <w:name w:val="meta__reading-time"/>
    <w:basedOn w:val="Normal"/>
    <w:rsid w:val="00BB6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metaarticle-en-fr-url-link">
    <w:name w:val="meta__article-en-fr-url-link"/>
    <w:basedOn w:val="Policepardfaut"/>
    <w:rsid w:val="00BB6EC9"/>
  </w:style>
  <w:style w:type="paragraph" w:customStyle="1" w:styleId="articlestatus">
    <w:name w:val="article__status"/>
    <w:basedOn w:val="Normal"/>
    <w:rsid w:val="00BB6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js-btn-icon-tooltip">
    <w:name w:val="js-btn-icon-tooltip"/>
    <w:basedOn w:val="Policepardfaut"/>
    <w:rsid w:val="00BB6EC9"/>
  </w:style>
  <w:style w:type="paragraph" w:customStyle="1" w:styleId="metaicon-sub">
    <w:name w:val="meta__icon-sub"/>
    <w:basedOn w:val="Normal"/>
    <w:rsid w:val="00BB6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sr-only">
    <w:name w:val="sr-only"/>
    <w:basedOn w:val="Policepardfaut"/>
    <w:rsid w:val="00BB6EC9"/>
  </w:style>
  <w:style w:type="character" w:customStyle="1" w:styleId="metalabel-sub">
    <w:name w:val="meta__label-sub"/>
    <w:basedOn w:val="Policepardfaut"/>
    <w:rsid w:val="00BB6EC9"/>
  </w:style>
  <w:style w:type="paragraph" w:customStyle="1" w:styleId="articledesc">
    <w:name w:val="article__desc"/>
    <w:basedOn w:val="Normal"/>
    <w:rsid w:val="00BB6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articlekicker">
    <w:name w:val="article__kicker"/>
    <w:basedOn w:val="Policepardfaut"/>
    <w:rsid w:val="00BB6EC9"/>
  </w:style>
  <w:style w:type="paragraph" w:customStyle="1" w:styleId="articleparagraph">
    <w:name w:val="article__paragraph"/>
    <w:basedOn w:val="Normal"/>
    <w:rsid w:val="00BB6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catchertitle">
    <w:name w:val="catcher__title"/>
    <w:basedOn w:val="Policepardfaut"/>
    <w:rsid w:val="00BB6EC9"/>
  </w:style>
  <w:style w:type="character" w:customStyle="1" w:styleId="catcherdesc">
    <w:name w:val="catcher__desc"/>
    <w:basedOn w:val="Policepardfaut"/>
    <w:rsid w:val="00BB6EC9"/>
  </w:style>
  <w:style w:type="character" w:styleId="Accentuation">
    <w:name w:val="Emphasis"/>
    <w:basedOn w:val="Policepardfaut"/>
    <w:uiPriority w:val="20"/>
    <w:qFormat/>
    <w:rsid w:val="00BB6EC9"/>
    <w:rPr>
      <w:i/>
      <w:iCs/>
    </w:rPr>
  </w:style>
  <w:style w:type="paragraph" w:customStyle="1" w:styleId="authordetail">
    <w:name w:val="author__detail"/>
    <w:basedOn w:val="Normal"/>
    <w:rsid w:val="00BB6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authorname">
    <w:name w:val="author__name"/>
    <w:basedOn w:val="Policepardfaut"/>
    <w:rsid w:val="00BB6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4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1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8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monde.fr/en/economy/article/2025/02/20/how-trump-is-accelerating-transformation-of-global-trade_6738354_19.html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/en/signataires/julie-cassot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/en/signataires/sylvie-andrea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lemonde.fr/en/economy/article/2025/03/19/what-do-france-s-top-companies-contribute-to-the-national-economy_6739328_19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emonde.fr/en/economy/article/2025/01/10/in-2025-nearly-98-billion-euros-should-be-paid-out-to-shareholders-of-france-s-biggest-companies_6736894_19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1882</Words>
  <Characters>10357</Characters>
  <Application>Microsoft Office Word</Application>
  <DocSecurity>0</DocSecurity>
  <Lines>86</Lines>
  <Paragraphs>24</Paragraphs>
  <ScaleCrop>false</ScaleCrop>
  <Company/>
  <LinksUpToDate>false</LinksUpToDate>
  <CharactersWithSpaces>12215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2025-03-26T15:28:00Z</dcterms:created>
  <dcterms:modified xsi:type="dcterms:W3CDTF">2025-03-26T15:40:00Z</dcterms:modified>
</cp:coreProperties>
</file>