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B40FA" w:rsidRPr="006B40FA" w:rsidRDefault="006B40FA" w:rsidP="006B40FA">
      <w:pPr>
        <w:rPr>
          <w:lang w:val="en-US"/>
        </w:rPr>
      </w:pPr>
      <w:r w:rsidRPr="006B40FA">
        <w:rPr>
          <w:lang w:val="en-US"/>
        </w:rPr>
        <w:br/>
        <w:t>The euro just turned 20. </w:t>
      </w:r>
      <w:hyperlink r:id="rId5" w:history="1">
        <w:r w:rsidRPr="006B40FA">
          <w:rPr>
            <w:rStyle w:val="Lienhypertexte"/>
            <w:lang w:val="en-US"/>
          </w:rPr>
          <w:t>Marc Osborne/Shutterstock.com</w:t>
        </w:r>
      </w:hyperlink>
    </w:p>
    <w:p w:rsidR="006B40FA" w:rsidRPr="006B40FA" w:rsidRDefault="006B40FA" w:rsidP="006B40FA">
      <w:pPr>
        <w:rPr>
          <w:b/>
          <w:bCs/>
          <w:lang w:val="en-US"/>
        </w:rPr>
      </w:pPr>
      <w:r w:rsidRPr="006B40FA">
        <w:rPr>
          <w:b/>
          <w:bCs/>
          <w:lang w:val="en-US"/>
        </w:rPr>
        <w:t>The euro at 20: An enduring success but a fundamental failure</w:t>
      </w:r>
    </w:p>
    <w:p w:rsidR="006B40FA" w:rsidRPr="006B40FA" w:rsidRDefault="006B40FA" w:rsidP="006B40FA">
      <w:proofErr w:type="gramStart"/>
      <w:r w:rsidRPr="006B40FA">
        <w:t>Publié:</w:t>
      </w:r>
      <w:proofErr w:type="gramEnd"/>
      <w:r w:rsidRPr="006B40FA">
        <w:t xml:space="preserve"> 4 janvier 2019, 12:32 CET</w:t>
      </w:r>
    </w:p>
    <w:p w:rsidR="006B40FA" w:rsidRPr="006B40FA" w:rsidRDefault="006B40FA" w:rsidP="006B40FA">
      <w:pPr>
        <w:rPr>
          <w:b/>
          <w:bCs/>
        </w:rPr>
      </w:pPr>
      <w:r w:rsidRPr="006B40FA">
        <w:rPr>
          <w:b/>
          <w:bCs/>
        </w:rPr>
        <w:t>Auteur</w:t>
      </w:r>
    </w:p>
    <w:p w:rsidR="006B40FA" w:rsidRPr="006B40FA" w:rsidRDefault="006B40FA" w:rsidP="006B40FA">
      <w:pPr>
        <w:numPr>
          <w:ilvl w:val="0"/>
          <w:numId w:val="1"/>
        </w:numPr>
      </w:pPr>
      <w:hyperlink r:id="rId6" w:history="1">
        <w:r w:rsidRPr="006B40FA">
          <w:rPr>
            <w:rStyle w:val="Lienhypertexte"/>
            <w:b/>
            <w:bCs/>
          </w:rPr>
          <w:fldChar w:fldCharType="begin"/>
        </w:r>
        <w:r w:rsidRPr="006B40FA">
          <w:rPr>
            <w:rStyle w:val="Lienhypertexte"/>
            <w:b/>
            <w:bCs/>
          </w:rPr>
          <w:instrText xml:space="preserve"> INCLUDEPICTURE "https://cdn.theconversation.com/avatars/146085/width170/image-20141122-1034-lggjh3.jpg" \* MERGEFORMATINET </w:instrText>
        </w:r>
        <w:r w:rsidRPr="006B40FA">
          <w:rPr>
            <w:rStyle w:val="Lienhypertexte"/>
            <w:b/>
            <w:bCs/>
          </w:rPr>
          <w:fldChar w:fldCharType="separate"/>
        </w:r>
        <w:r w:rsidRPr="006B40FA">
          <w:rPr>
            <w:rStyle w:val="Lienhypertexte"/>
            <w:b/>
            <w:bCs/>
            <w:noProof/>
          </w:rPr>
          <w:drawing>
            <wp:inline distT="0" distB="0" distL="0" distR="0">
              <wp:extent cx="2159000" cy="2159000"/>
              <wp:effectExtent l="0" t="0" r="0" b="0"/>
              <wp:docPr id="1069698858" name="Image 8">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6B40FA">
          <w:rPr>
            <w:rStyle w:val="Lienhypertexte"/>
          </w:rPr>
          <w:fldChar w:fldCharType="end"/>
        </w:r>
        <w:r w:rsidRPr="006B40FA">
          <w:rPr>
            <w:rStyle w:val="Lienhypertexte"/>
            <w:b/>
            <w:bCs/>
          </w:rPr>
          <w:t xml:space="preserve">Barry </w:t>
        </w:r>
        <w:proofErr w:type="spellStart"/>
        <w:r w:rsidRPr="006B40FA">
          <w:rPr>
            <w:rStyle w:val="Lienhypertexte"/>
            <w:b/>
            <w:bCs/>
          </w:rPr>
          <w:t>Eichengreen</w:t>
        </w:r>
        <w:proofErr w:type="spellEnd"/>
      </w:hyperlink>
    </w:p>
    <w:p w:rsidR="006B40FA" w:rsidRPr="006B40FA" w:rsidRDefault="006B40FA" w:rsidP="006B40FA">
      <w:pPr>
        <w:rPr>
          <w:lang w:val="en-US"/>
        </w:rPr>
      </w:pPr>
      <w:r w:rsidRPr="006B40FA">
        <w:rPr>
          <w:lang w:val="en-US"/>
        </w:rPr>
        <w:t>Professor of Economics and Political Science, University of California, Berkeley</w:t>
      </w:r>
    </w:p>
    <w:p w:rsidR="006B40FA" w:rsidRPr="006B40FA" w:rsidRDefault="006B40FA" w:rsidP="006B40FA">
      <w:pPr>
        <w:rPr>
          <w:lang w:val="en-US"/>
        </w:rPr>
      </w:pPr>
      <w:r w:rsidRPr="006B40FA">
        <w:rPr>
          <w:lang w:val="en-US"/>
        </w:rPr>
        <w:t xml:space="preserve">Barry </w:t>
      </w:r>
      <w:proofErr w:type="spellStart"/>
      <w:r w:rsidRPr="006B40FA">
        <w:rPr>
          <w:lang w:val="en-US"/>
        </w:rPr>
        <w:t>Eichengreen</w:t>
      </w:r>
      <w:proofErr w:type="spellEnd"/>
      <w:r w:rsidRPr="006B40FA">
        <w:rPr>
          <w:lang w:val="en-US"/>
        </w:rPr>
        <w:t xml:space="preserve"> is a research associate of the National Bureau of Economic Research and faculty research fellow of the Centre for Economic Policy Research. He’s also a nonresident senior fellow at CIGI in Waterloo, Ontario, Canada, and serves on the advisory board of the Peterson Institute for International Economics in Washington, DC.</w:t>
      </w:r>
    </w:p>
    <w:p w:rsidR="006B40FA" w:rsidRDefault="006B40FA" w:rsidP="006B40FA">
      <w:pPr>
        <w:rPr>
          <w:lang w:val="en-US"/>
        </w:rPr>
      </w:pPr>
      <w:r w:rsidRPr="006B40FA">
        <w:rPr>
          <w:lang w:val="en-US"/>
        </w:rPr>
        <w:t>New Year’s Day 1999 saw the largest monetary changeover in history. On that date, just 20 years ago, 12 members of the European Union formally adopted a brand-spanking-new currency, the euro. </w:t>
      </w:r>
    </w:p>
    <w:p w:rsidR="006B40FA" w:rsidRDefault="006B40FA" w:rsidP="006B40FA">
      <w:pPr>
        <w:rPr>
          <w:lang w:val="en-US"/>
        </w:rPr>
      </w:pPr>
      <w:r w:rsidRPr="006B40FA">
        <w:rPr>
          <w:lang w:val="en-US"/>
        </w:rPr>
        <w:t>https://theconversation.com/the-euro-at-20-an-enduring-success-but-a-fundamental-failure-108149</w:t>
      </w:r>
    </w:p>
    <w:p w:rsidR="006B40FA" w:rsidRPr="006B40FA" w:rsidRDefault="006B40FA" w:rsidP="006B40FA">
      <w:pPr>
        <w:rPr>
          <w:lang w:val="en-US"/>
        </w:rPr>
      </w:pPr>
    </w:p>
    <w:p w:rsidR="006B40FA" w:rsidRPr="006B40FA" w:rsidRDefault="006B40FA" w:rsidP="006B40FA">
      <w:pPr>
        <w:rPr>
          <w:lang w:val="en-US"/>
        </w:rPr>
      </w:pPr>
      <w:r w:rsidRPr="006B40FA">
        <w:rPr>
          <w:lang w:val="en-US"/>
        </w:rPr>
        <w:t>Today </w:t>
      </w:r>
      <w:hyperlink r:id="rId8" w:history="1">
        <w:r w:rsidRPr="006B40FA">
          <w:rPr>
            <w:rStyle w:val="Lienhypertexte"/>
            <w:lang w:val="en-US"/>
          </w:rPr>
          <w:t>seven additional EU member states</w:t>
        </w:r>
      </w:hyperlink>
      <w:r w:rsidRPr="006B40FA">
        <w:rPr>
          <w:lang w:val="en-US"/>
        </w:rPr>
        <w:t> use it, along with Montenegro, Kosovo, Andorra, Monaco, San Marino and Vatican City. If survival is the ultimate gauge of success, then this grand monetary experiment can be said to have succeeded. </w:t>
      </w:r>
    </w:p>
    <w:p w:rsidR="006B40FA" w:rsidRDefault="006B40FA" w:rsidP="006B40FA">
      <w:pPr>
        <w:rPr>
          <w:lang w:val="en-US"/>
        </w:rPr>
      </w:pPr>
      <w:r w:rsidRPr="006B40FA">
        <w:rPr>
          <w:lang w:val="en-US"/>
        </w:rPr>
        <w:t>But as </w:t>
      </w:r>
      <w:hyperlink r:id="rId9" w:history="1">
        <w:r w:rsidRPr="006B40FA">
          <w:rPr>
            <w:rStyle w:val="Lienhypertexte"/>
            <w:lang w:val="en-US"/>
          </w:rPr>
          <w:t>investment advisers say</w:t>
        </w:r>
      </w:hyperlink>
      <w:r w:rsidRPr="006B40FA">
        <w:rPr>
          <w:lang w:val="en-US"/>
        </w:rPr>
        <w:t>, past performance is no guarantee of future results. </w:t>
      </w:r>
    </w:p>
    <w:p w:rsidR="00545F80" w:rsidRPr="006B40FA" w:rsidRDefault="00545F80" w:rsidP="006B40FA">
      <w:pPr>
        <w:rPr>
          <w:lang w:val="en-US"/>
        </w:rPr>
      </w:pPr>
    </w:p>
    <w:p w:rsidR="006B40FA" w:rsidRPr="006B40FA" w:rsidRDefault="006B40FA" w:rsidP="006B40FA">
      <w:pPr>
        <w:rPr>
          <w:b/>
          <w:bCs/>
          <w:lang w:val="en-US"/>
        </w:rPr>
      </w:pPr>
      <w:r w:rsidRPr="006B40FA">
        <w:rPr>
          <w:b/>
          <w:bCs/>
          <w:lang w:val="en-US"/>
        </w:rPr>
        <w:t>History lesson</w:t>
      </w:r>
    </w:p>
    <w:p w:rsidR="006B40FA" w:rsidRDefault="006B40FA" w:rsidP="006B40FA">
      <w:pPr>
        <w:rPr>
          <w:lang w:val="en-US"/>
        </w:rPr>
      </w:pPr>
      <w:r w:rsidRPr="006B40FA">
        <w:rPr>
          <w:lang w:val="en-US"/>
        </w:rPr>
        <w:t>To understand why, it helps to recall the motivations of the euro’s founders. </w:t>
      </w:r>
    </w:p>
    <w:p w:rsidR="00545F80" w:rsidRPr="006B40FA" w:rsidRDefault="00545F80" w:rsidP="006B40FA">
      <w:pPr>
        <w:rPr>
          <w:lang w:val="en-US"/>
        </w:rPr>
      </w:pPr>
    </w:p>
    <w:p w:rsidR="006B40FA" w:rsidRPr="006B40FA" w:rsidRDefault="006B40FA" w:rsidP="006B40FA">
      <w:pPr>
        <w:rPr>
          <w:lang w:val="en-US"/>
        </w:rPr>
      </w:pPr>
      <w:r w:rsidRPr="006B40FA">
        <w:rPr>
          <w:lang w:val="en-US"/>
        </w:rPr>
        <w:t>The first full-throated call for a single European currency was in the </w:t>
      </w:r>
      <w:hyperlink r:id="rId10" w:history="1">
        <w:r w:rsidRPr="006B40FA">
          <w:rPr>
            <w:rStyle w:val="Lienhypertexte"/>
            <w:lang w:val="en-US"/>
          </w:rPr>
          <w:t>Werner Report issued in 1970</w:t>
        </w:r>
      </w:hyperlink>
      <w:r w:rsidRPr="006B40FA">
        <w:rPr>
          <w:lang w:val="en-US"/>
        </w:rPr>
        <w:t>. Its authors feared that the </w:t>
      </w:r>
      <w:hyperlink r:id="rId11" w:history="1">
        <w:r w:rsidRPr="006B40FA">
          <w:rPr>
            <w:rStyle w:val="Lienhypertexte"/>
            <w:lang w:val="en-US"/>
          </w:rPr>
          <w:t>Bretton Woods system</w:t>
        </w:r>
      </w:hyperlink>
      <w:r w:rsidRPr="006B40FA">
        <w:rPr>
          <w:lang w:val="en-US"/>
        </w:rPr>
        <w:t> of currency pegs to the dollar was terminally ill and that its collapse would wreak havoc with exchange rates within Europe and therefore with the continent’s economy. The proposal was renewed in 1989 in the </w:t>
      </w:r>
      <w:proofErr w:type="spellStart"/>
      <w:r w:rsidRPr="006B40FA">
        <w:fldChar w:fldCharType="begin"/>
      </w:r>
      <w:r w:rsidRPr="006B40FA">
        <w:rPr>
          <w:lang w:val="en-US"/>
        </w:rPr>
        <w:instrText>HYPERLINK "https://www.cvce.eu/en/education/unit-content/-/unit/02bb76df-d066-4c08-a58a-d4686a3e68ff/021072be-929c-4ca0-ad76-32760b5dc2ff"</w:instrText>
      </w:r>
      <w:r w:rsidRPr="006B40FA">
        <w:fldChar w:fldCharType="separate"/>
      </w:r>
      <w:r w:rsidRPr="006B40FA">
        <w:rPr>
          <w:rStyle w:val="Lienhypertexte"/>
          <w:lang w:val="en-US"/>
        </w:rPr>
        <w:t>Delors</w:t>
      </w:r>
      <w:proofErr w:type="spellEnd"/>
      <w:r w:rsidRPr="006B40FA">
        <w:rPr>
          <w:rStyle w:val="Lienhypertexte"/>
          <w:lang w:val="en-US"/>
        </w:rPr>
        <w:t xml:space="preserve"> Report</w:t>
      </w:r>
      <w:r w:rsidRPr="006B40FA">
        <w:fldChar w:fldCharType="end"/>
      </w:r>
      <w:r w:rsidRPr="006B40FA">
        <w:rPr>
          <w:lang w:val="en-US"/>
        </w:rPr>
        <w:t>, which presented a single currency as the capstone of Europe’s Single Market and its four freedoms: free movement of goods, capital, services and labor. </w:t>
      </w:r>
    </w:p>
    <w:p w:rsidR="006B40FA" w:rsidRPr="006B40FA" w:rsidRDefault="006B40FA" w:rsidP="006B40FA">
      <w:pPr>
        <w:rPr>
          <w:lang w:val="en-US"/>
        </w:rPr>
      </w:pPr>
      <w:r w:rsidRPr="006B40FA">
        <w:rPr>
          <w:lang w:val="en-US"/>
        </w:rPr>
        <w:t>But these economic arguments </w:t>
      </w:r>
      <w:hyperlink r:id="rId12" w:history="1">
        <w:r w:rsidRPr="006B40FA">
          <w:rPr>
            <w:rStyle w:val="Lienhypertexte"/>
            <w:lang w:val="en-US"/>
          </w:rPr>
          <w:t>did not suffice</w:t>
        </w:r>
      </w:hyperlink>
      <w:r w:rsidRPr="006B40FA">
        <w:rPr>
          <w:lang w:val="en-US"/>
        </w:rPr>
        <w:t xml:space="preserve"> to tip the political balance toward the euro. In </w:t>
      </w:r>
      <w:proofErr w:type="gramStart"/>
      <w:r w:rsidRPr="006B40FA">
        <w:rPr>
          <w:lang w:val="en-US"/>
        </w:rPr>
        <w:t>addition</w:t>
      </w:r>
      <w:proofErr w:type="gramEnd"/>
      <w:r w:rsidRPr="006B40FA">
        <w:rPr>
          <w:lang w:val="en-US"/>
        </w:rPr>
        <w:t xml:space="preserve"> there was the belief of leaders like French President Francois Mitterrand and German Chancellor Helmut Kohl that a single European currency would apply irresistible pressure for political integration. It would lead eventually to their ultimate goal: a European political federation not unlike the United States. </w:t>
      </w:r>
    </w:p>
    <w:p w:rsidR="006B40FA" w:rsidRPr="006B40FA" w:rsidRDefault="006B40FA" w:rsidP="006B40FA">
      <w:pPr>
        <w:rPr>
          <w:lang w:val="en-US"/>
        </w:rPr>
      </w:pPr>
      <w:r w:rsidRPr="006B40FA">
        <w:rPr>
          <w:lang w:val="en-US"/>
        </w:rPr>
        <w:lastRenderedPageBreak/>
        <w:t xml:space="preserve">Their logic ran as follows. To function smoothly, monetary union requires banking union – in other words, a single supervisor for all the banks and a union-wide deposit insurance scheme. </w:t>
      </w:r>
      <w:proofErr w:type="gramStart"/>
      <w:r w:rsidRPr="006B40FA">
        <w:rPr>
          <w:lang w:val="en-US"/>
        </w:rPr>
        <w:t>Otherwise</w:t>
      </w:r>
      <w:proofErr w:type="gramEnd"/>
      <w:r w:rsidRPr="006B40FA">
        <w:rPr>
          <w:lang w:val="en-US"/>
        </w:rPr>
        <w:t xml:space="preserve"> banks overseen only by their national supervisors would be allowed to undertake cross-border lending operations irrespective of the impact on neighboring countries. And in the absence of a union-wide deposit insurance scheme, a run on the banks in one country could infect the banking systems of its neighbors.</w:t>
      </w:r>
    </w:p>
    <w:p w:rsidR="006B40FA" w:rsidRPr="006B40FA" w:rsidRDefault="006B40FA" w:rsidP="006B40FA">
      <w:pPr>
        <w:rPr>
          <w:lang w:val="en-US"/>
        </w:rPr>
      </w:pPr>
      <w:r w:rsidRPr="006B40FA">
        <w:rPr>
          <w:lang w:val="en-US"/>
        </w:rPr>
        <w:t>Similarly, to operate smoothly, a monetary union requires an integrated fiscal system, like those of political federations such as Australia and the United States. States that give up their monetary policy to a higher authority can no longer adjust it to changing national conditions. They can no longer lower interest rates to spur investment when the national economy is slowing more than those of its partners. </w:t>
      </w:r>
    </w:p>
    <w:p w:rsidR="006B40FA" w:rsidRPr="00545F80" w:rsidRDefault="006B40FA" w:rsidP="006B40FA">
      <w:pPr>
        <w:rPr>
          <w:color w:val="ED7D31" w:themeColor="accent2"/>
          <w:lang w:val="en-US"/>
        </w:rPr>
      </w:pPr>
      <w:r w:rsidRPr="00545F80">
        <w:rPr>
          <w:color w:val="ED7D31" w:themeColor="accent2"/>
          <w:lang w:val="en-US"/>
        </w:rPr>
        <w:t>But if the partners operate an integrated fiscal system, the more prosperous members can shift resources to the depressed region, substituting for the no-longer-possible interest-rate cuts.</w:t>
      </w:r>
    </w:p>
    <w:p w:rsidR="006B40FA" w:rsidRPr="006B40FA" w:rsidRDefault="006B40FA" w:rsidP="006B40FA">
      <w:pPr>
        <w:rPr>
          <w:lang w:val="en-US"/>
        </w:rPr>
      </w:pPr>
      <w:r w:rsidRPr="006B40FA">
        <w:rPr>
          <w:lang w:val="en-US"/>
        </w:rPr>
        <w:t>Here’s the rub: Banking union and fiscal union will only be regarded as legitimate if those responsible for their operation can be held accountable for their decisions by citizens. That means more power for the European Parliament – and less for national legislatures. It means that monetary integration creates a logic and therefore irresistible pressure for political integration. </w:t>
      </w:r>
    </w:p>
    <w:p w:rsidR="006B40FA" w:rsidRDefault="006B40FA" w:rsidP="006B40FA">
      <w:pPr>
        <w:rPr>
          <w:lang w:val="en-US"/>
        </w:rPr>
      </w:pPr>
      <w:r w:rsidRPr="006B40FA">
        <w:rPr>
          <w:lang w:val="en-US"/>
        </w:rPr>
        <w:t>Or so the euro’s architects believed.</w:t>
      </w:r>
    </w:p>
    <w:p w:rsidR="00545F80" w:rsidRPr="006B40FA" w:rsidRDefault="00545F80" w:rsidP="006B40FA">
      <w:pPr>
        <w:rPr>
          <w:lang w:val="en-US"/>
        </w:rPr>
      </w:pPr>
    </w:p>
    <w:p w:rsidR="006B40FA" w:rsidRPr="006B40FA" w:rsidRDefault="006B40FA" w:rsidP="006B40FA">
      <w:pPr>
        <w:rPr>
          <w:b/>
          <w:bCs/>
          <w:lang w:val="en-US"/>
        </w:rPr>
      </w:pPr>
      <w:r w:rsidRPr="006B40FA">
        <w:rPr>
          <w:b/>
          <w:bCs/>
          <w:lang w:val="en-US"/>
        </w:rPr>
        <w:t>The fly in the ointment</w:t>
      </w:r>
    </w:p>
    <w:p w:rsidR="006B40FA" w:rsidRPr="006B40FA" w:rsidRDefault="006B40FA" w:rsidP="006B40FA">
      <w:pPr>
        <w:rPr>
          <w:lang w:val="en-US"/>
        </w:rPr>
      </w:pPr>
      <w:r w:rsidRPr="00545F80">
        <w:rPr>
          <w:color w:val="ED7D31" w:themeColor="accent2"/>
          <w:lang w:val="en-US"/>
        </w:rPr>
        <w:t>The problem is that the </w:t>
      </w:r>
      <w:hyperlink r:id="rId13" w:history="1">
        <w:r w:rsidRPr="00545F80">
          <w:rPr>
            <w:rStyle w:val="Lienhypertexte"/>
            <w:color w:val="ED7D31" w:themeColor="accent2"/>
            <w:lang w:val="en-US"/>
          </w:rPr>
          <w:t>vast majority of Europeans</w:t>
        </w:r>
      </w:hyperlink>
      <w:r w:rsidRPr="00545F80">
        <w:rPr>
          <w:color w:val="ED7D31" w:themeColor="accent2"/>
          <w:lang w:val="en-US"/>
        </w:rPr>
        <w:t xml:space="preserve">, as distinct from the elites, don’t like the idea of giving up their national sovereignty. </w:t>
      </w:r>
      <w:r w:rsidRPr="006B40FA">
        <w:rPr>
          <w:lang w:val="en-US"/>
        </w:rPr>
        <w:t>They identify as German or Italian first and as European only second, if at all. </w:t>
      </w:r>
    </w:p>
    <w:p w:rsidR="006B40FA" w:rsidRPr="006B40FA" w:rsidRDefault="006B40FA" w:rsidP="006B40FA">
      <w:pPr>
        <w:rPr>
          <w:lang w:val="en-US"/>
        </w:rPr>
      </w:pPr>
      <w:r w:rsidRPr="006B40FA">
        <w:rPr>
          <w:lang w:val="en-US"/>
        </w:rPr>
        <w:t>They have little appetite for pooling national sovereignty at the European level. And 20 years of the euro have done little to change this.</w:t>
      </w:r>
    </w:p>
    <w:p w:rsidR="006B40FA" w:rsidRPr="006B40FA" w:rsidRDefault="006B40FA" w:rsidP="006B40FA">
      <w:pPr>
        <w:rPr>
          <w:lang w:val="en-US"/>
        </w:rPr>
      </w:pPr>
      <w:r w:rsidRPr="006B40FA">
        <w:rPr>
          <w:lang w:val="en-US"/>
        </w:rPr>
        <w:t>Hence there was no banking union in the first decade of the euro. In its absence, </w:t>
      </w:r>
      <w:hyperlink r:id="rId14" w:history="1">
        <w:r w:rsidRPr="006B40FA">
          <w:rPr>
            <w:rStyle w:val="Lienhypertexte"/>
            <w:lang w:val="en-US"/>
          </w:rPr>
          <w:t>large amounts of capital</w:t>
        </w:r>
      </w:hyperlink>
      <w:r w:rsidRPr="006B40FA">
        <w:rPr>
          <w:lang w:val="en-US"/>
        </w:rPr>
        <w:t> cascaded across Europe’s internal borders. Banks in Germany and France financed all manner of speculative investments in Irish and Spanish property markets and Greece’s public debt.</w:t>
      </w:r>
    </w:p>
    <w:p w:rsidR="006B40FA" w:rsidRPr="00545F80" w:rsidRDefault="006B40FA" w:rsidP="006B40FA">
      <w:pPr>
        <w:rPr>
          <w:color w:val="ED7D31" w:themeColor="accent2"/>
          <w:lang w:val="en-US"/>
        </w:rPr>
      </w:pPr>
      <w:r w:rsidRPr="00545F80">
        <w:rPr>
          <w:color w:val="ED7D31" w:themeColor="accent2"/>
          <w:lang w:val="en-US"/>
        </w:rPr>
        <w:t>When, in 2008 and 2009, </w:t>
      </w:r>
      <w:hyperlink r:id="rId15" w:history="1">
        <w:r w:rsidRPr="00545F80">
          <w:rPr>
            <w:rStyle w:val="Lienhypertexte"/>
            <w:color w:val="ED7D31" w:themeColor="accent2"/>
            <w:lang w:val="en-US"/>
          </w:rPr>
          <w:t>problems developed</w:t>
        </w:r>
      </w:hyperlink>
      <w:r w:rsidRPr="00545F80">
        <w:rPr>
          <w:color w:val="ED7D31" w:themeColor="accent2"/>
          <w:lang w:val="en-US"/>
        </w:rPr>
        <w:t> in the economies on the receiving end of these flows, the banks curtailed their lending. The Irish, Spanish and Greek governments, facing new constraints on their borrowing, were forced to sharply compress their spending, since there was no fiscal union to transfer resources to them from the more prosperous members. </w:t>
      </w:r>
    </w:p>
    <w:p w:rsidR="006B40FA" w:rsidRPr="006B40FA" w:rsidRDefault="006B40FA" w:rsidP="006B40FA">
      <w:pPr>
        <w:rPr>
          <w:lang w:val="en-US"/>
        </w:rPr>
      </w:pPr>
      <w:r w:rsidRPr="006B40FA">
        <w:rPr>
          <w:lang w:val="en-US"/>
        </w:rPr>
        <w:t>But rather than advocating the creation such a system</w:t>
      </w:r>
      <w:r w:rsidRPr="00545F80">
        <w:rPr>
          <w:color w:val="ED7D31" w:themeColor="accent2"/>
          <w:lang w:val="en-US"/>
        </w:rPr>
        <w:t>, nationalistic commentators in Germany and the members of the </w:t>
      </w:r>
      <w:hyperlink r:id="rId16" w:history="1">
        <w:r w:rsidRPr="00545F80">
          <w:rPr>
            <w:rStyle w:val="Lienhypertexte"/>
            <w:color w:val="ED7D31" w:themeColor="accent2"/>
            <w:lang w:val="en-US"/>
          </w:rPr>
          <w:t>so-called New Hanseatic League</w:t>
        </w:r>
      </w:hyperlink>
      <w:r w:rsidRPr="00545F80">
        <w:rPr>
          <w:color w:val="ED7D31" w:themeColor="accent2"/>
          <w:lang w:val="en-US"/>
        </w:rPr>
        <w:t> – made up of eight northern European Union countries – warned of the dreaded specter of “transfer union</w:t>
      </w:r>
      <w:r w:rsidRPr="006B40FA">
        <w:rPr>
          <w:lang w:val="en-US"/>
        </w:rPr>
        <w:t>.” In other words, </w:t>
      </w:r>
      <w:hyperlink r:id="rId17" w:history="1">
        <w:r w:rsidRPr="006B40FA">
          <w:rPr>
            <w:rStyle w:val="Lienhypertexte"/>
            <w:lang w:val="en-US"/>
          </w:rPr>
          <w:t>they warned</w:t>
        </w:r>
      </w:hyperlink>
      <w:r w:rsidRPr="006B40FA">
        <w:rPr>
          <w:lang w:val="en-US"/>
        </w:rPr>
        <w:t> that cross-country transfers would all go one way, and that they would be on the paying, not the receiving, end. </w:t>
      </w:r>
    </w:p>
    <w:p w:rsidR="006B40FA" w:rsidRPr="00545F80" w:rsidRDefault="006B40FA" w:rsidP="006B40FA">
      <w:pPr>
        <w:rPr>
          <w:color w:val="ED7D31" w:themeColor="accent2"/>
          <w:lang w:val="en-US"/>
        </w:rPr>
      </w:pPr>
      <w:r w:rsidRPr="00545F80">
        <w:rPr>
          <w:color w:val="ED7D31" w:themeColor="accent2"/>
          <w:lang w:val="en-US"/>
        </w:rPr>
        <w:t>In the absence of the political solidarity required for such transfers, the crisis countries were forced to double down on spending cuts. For them, the eurozone was transformed into an engine of deflation and depression. </w:t>
      </w:r>
    </w:p>
    <w:p w:rsidR="006B40FA" w:rsidRPr="006B40FA" w:rsidRDefault="006B40FA" w:rsidP="006B40FA">
      <w:pPr>
        <w:rPr>
          <w:lang w:val="en-US"/>
        </w:rPr>
      </w:pPr>
      <w:r w:rsidRPr="006B40FA">
        <w:rPr>
          <w:lang w:val="en-US"/>
        </w:rPr>
        <w:t xml:space="preserve">The conclusion follows that </w:t>
      </w:r>
      <w:r w:rsidRPr="00545F80">
        <w:rPr>
          <w:b/>
          <w:bCs/>
          <w:color w:val="ED7D31" w:themeColor="accent2"/>
          <w:lang w:val="en-US"/>
        </w:rPr>
        <w:t>absent a willingness to contemplate political union, banking union and fiscal union are not possible.</w:t>
      </w:r>
      <w:r w:rsidRPr="00545F80">
        <w:rPr>
          <w:color w:val="ED7D31" w:themeColor="accent2"/>
          <w:lang w:val="en-US"/>
        </w:rPr>
        <w:t xml:space="preserve"> </w:t>
      </w:r>
      <w:r w:rsidRPr="006B40FA">
        <w:rPr>
          <w:lang w:val="en-US"/>
        </w:rPr>
        <w:t>And without them, monetary union by itself will not stand. </w:t>
      </w:r>
    </w:p>
    <w:p w:rsidR="006B40FA" w:rsidRPr="006B40FA" w:rsidRDefault="006B40FA" w:rsidP="006B40FA">
      <w:pPr>
        <w:rPr>
          <w:b/>
          <w:bCs/>
          <w:lang w:val="en-US"/>
        </w:rPr>
      </w:pPr>
      <w:proofErr w:type="gramStart"/>
      <w:r w:rsidRPr="006B40FA">
        <w:rPr>
          <w:b/>
          <w:bCs/>
          <w:lang w:val="en-US"/>
        </w:rPr>
        <w:lastRenderedPageBreak/>
        <w:t>Still</w:t>
      </w:r>
      <w:proofErr w:type="gramEnd"/>
      <w:r w:rsidRPr="006B40FA">
        <w:rPr>
          <w:b/>
          <w:bCs/>
          <w:lang w:val="en-US"/>
        </w:rPr>
        <w:t xml:space="preserve"> it breathes</w:t>
      </w:r>
    </w:p>
    <w:p w:rsidR="006B40FA" w:rsidRPr="006B40FA" w:rsidRDefault="006B40FA" w:rsidP="006B40FA">
      <w:pPr>
        <w:rPr>
          <w:lang w:val="en-US"/>
        </w:rPr>
      </w:pPr>
      <w:r w:rsidRPr="006B40FA">
        <w:rPr>
          <w:lang w:val="en-US"/>
        </w:rPr>
        <w:t>Yet the euro is still with us. </w:t>
      </w:r>
    </w:p>
    <w:p w:rsidR="006B40FA" w:rsidRPr="006B40FA" w:rsidRDefault="006B40FA" w:rsidP="006B40FA">
      <w:pPr>
        <w:rPr>
          <w:lang w:val="en-US"/>
        </w:rPr>
      </w:pPr>
      <w:r w:rsidRPr="006B40FA">
        <w:rPr>
          <w:lang w:val="en-US"/>
        </w:rPr>
        <w:t>It has survived for fully 20 years. It survived the mother of all stress tests, the global financial crisis. </w:t>
      </w:r>
    </w:p>
    <w:p w:rsidR="006B40FA" w:rsidRPr="006B40FA" w:rsidRDefault="006B40FA" w:rsidP="006B40FA">
      <w:pPr>
        <w:rPr>
          <w:lang w:val="en-US"/>
        </w:rPr>
      </w:pPr>
      <w:r w:rsidRPr="006B40FA">
        <w:rPr>
          <w:lang w:val="en-US"/>
        </w:rPr>
        <w:t>As the </w:t>
      </w:r>
      <w:hyperlink r:id="rId18" w:history="1">
        <w:r w:rsidRPr="006B40FA">
          <w:rPr>
            <w:rStyle w:val="Lienhypertexte"/>
            <w:lang w:val="en-US"/>
          </w:rPr>
          <w:t>Greek, Irish and Spanish crises all showed</w:t>
        </w:r>
      </w:hyperlink>
      <w:r w:rsidRPr="006B40FA">
        <w:rPr>
          <w:lang w:val="en-US"/>
        </w:rPr>
        <w:t>, and as the </w:t>
      </w:r>
      <w:hyperlink r:id="rId19" w:history="1">
        <w:r w:rsidRPr="006B40FA">
          <w:rPr>
            <w:rStyle w:val="Lienhypertexte"/>
            <w:lang w:val="en-US"/>
          </w:rPr>
          <w:t>Italian crisis is showing</w:t>
        </w:r>
      </w:hyperlink>
      <w:r w:rsidRPr="006B40FA">
        <w:rPr>
          <w:lang w:val="en-US"/>
        </w:rPr>
        <w:t> again, exiting the euro </w:t>
      </w:r>
      <w:hyperlink r:id="rId20" w:history="1">
        <w:r w:rsidRPr="006B40FA">
          <w:rPr>
            <w:rStyle w:val="Lienhypertexte"/>
            <w:lang w:val="en-US"/>
          </w:rPr>
          <w:t xml:space="preserve">is even </w:t>
        </w:r>
        <w:proofErr w:type="spellStart"/>
        <w:r w:rsidRPr="006B40FA">
          <w:rPr>
            <w:rStyle w:val="Lienhypertexte"/>
            <w:lang w:val="en-US"/>
          </w:rPr>
          <w:t>harder</w:t>
        </w:r>
      </w:hyperlink>
      <w:r w:rsidRPr="006B40FA">
        <w:rPr>
          <w:lang w:val="en-US"/>
        </w:rPr>
        <w:t>than</w:t>
      </w:r>
      <w:proofErr w:type="spellEnd"/>
      <w:r w:rsidRPr="006B40FA">
        <w:rPr>
          <w:lang w:val="en-US"/>
        </w:rPr>
        <w:t xml:space="preserve"> exiting the European Union. </w:t>
      </w:r>
    </w:p>
    <w:p w:rsidR="006B40FA" w:rsidRPr="006B40FA" w:rsidRDefault="006B40FA" w:rsidP="006B40FA">
      <w:pPr>
        <w:rPr>
          <w:lang w:val="en-US"/>
        </w:rPr>
      </w:pPr>
      <w:hyperlink r:id="rId21" w:history="1">
        <w:r w:rsidRPr="006B40FA">
          <w:rPr>
            <w:rStyle w:val="Lienhypertexte"/>
            <w:lang w:val="en-US"/>
          </w:rPr>
          <w:t>As I explained more than a decade ago</w:t>
        </w:r>
      </w:hyperlink>
      <w:r w:rsidRPr="006B40FA">
        <w:rPr>
          <w:lang w:val="en-US"/>
        </w:rPr>
        <w:t>, abandoning the currency would ignite a full-blown financial crisis, as depositors frantically liquidated their bank balances and investors dumped their government bonds to avoid seeing their savings devalued. Each time a European leader, such as Greece’s newly elected Prime Minister Alexis Tsipras in 2015, has contemplated abandoning the euro, this specter has caused a reversal.</w:t>
      </w:r>
    </w:p>
    <w:p w:rsidR="006B40FA" w:rsidRPr="006B40FA" w:rsidRDefault="006B40FA" w:rsidP="006B40FA">
      <w:pPr>
        <w:rPr>
          <w:lang w:val="en-US"/>
        </w:rPr>
      </w:pPr>
      <w:r w:rsidRPr="006B40FA">
        <w:rPr>
          <w:lang w:val="en-US"/>
        </w:rPr>
        <w:t>But neither is the </w:t>
      </w:r>
      <w:hyperlink r:id="rId22" w:history="1">
        <w:r w:rsidRPr="006B40FA">
          <w:rPr>
            <w:rStyle w:val="Lienhypertexte"/>
            <w:lang w:val="en-US"/>
          </w:rPr>
          <w:t>alternative</w:t>
        </w:r>
      </w:hyperlink>
      <w:r w:rsidRPr="006B40FA">
        <w:rPr>
          <w:lang w:val="en-US"/>
        </w:rPr>
        <w:t> of far-reaching institutional reform in the cards. At their summit last month, European leaders agreed only to modest future steps to build out the monetary union.</w:t>
      </w:r>
    </w:p>
    <w:p w:rsidR="006B40FA" w:rsidRPr="006B40FA" w:rsidRDefault="006B40FA" w:rsidP="006B40FA">
      <w:pPr>
        <w:rPr>
          <w:lang w:val="en-US"/>
        </w:rPr>
      </w:pPr>
      <w:r w:rsidRPr="006B40FA">
        <w:rPr>
          <w:lang w:val="en-US"/>
        </w:rPr>
        <w:t xml:space="preserve">They agreed to create a eurozone deposit insurance scheme, but only after problems of nonperforming loans in Italy and other countries were resolved, which is to say no time soon. </w:t>
      </w:r>
      <w:r w:rsidRPr="00545F80">
        <w:rPr>
          <w:color w:val="ED7D31" w:themeColor="accent2"/>
          <w:lang w:val="en-US"/>
        </w:rPr>
        <w:t xml:space="preserve">They agreed to create a euro-area fiscal capacity, but only after high debts were brought down, </w:t>
      </w:r>
      <w:r w:rsidRPr="006B40FA">
        <w:rPr>
          <w:lang w:val="en-US"/>
        </w:rPr>
        <w:t>which means not in this lifetime. They agreed to grant the </w:t>
      </w:r>
      <w:hyperlink r:id="rId23" w:history="1">
        <w:r w:rsidRPr="006B40FA">
          <w:rPr>
            <w:rStyle w:val="Lienhypertexte"/>
            <w:lang w:val="en-US"/>
          </w:rPr>
          <w:t>European Stability Mechanism</w:t>
        </w:r>
      </w:hyperlink>
      <w:r w:rsidRPr="006B40FA">
        <w:rPr>
          <w:lang w:val="en-US"/>
        </w:rPr>
        <w:t>, the rescue fund established in 2012, additional resources and powers, but, again, only after existing bad-loan problems are addressed, which means at best in the very distant future. </w:t>
      </w:r>
    </w:p>
    <w:p w:rsidR="006B40FA" w:rsidRPr="006B40FA" w:rsidRDefault="006B40FA" w:rsidP="006B40FA">
      <w:pPr>
        <w:rPr>
          <w:lang w:val="en-US"/>
        </w:rPr>
      </w:pPr>
      <w:r w:rsidRPr="006B40FA">
        <w:rPr>
          <w:lang w:val="en-US"/>
        </w:rPr>
        <w:t>This agreement falls far short of banking union, fiscal union and political union. It is an agreement to “work toward” rather than to “establish.” It will not change the operation of the monetary union. </w:t>
      </w:r>
    </w:p>
    <w:p w:rsidR="006B40FA" w:rsidRPr="006B40FA" w:rsidRDefault="006B40FA" w:rsidP="006B40FA">
      <w:r w:rsidRPr="006B40FA">
        <w:fldChar w:fldCharType="begin"/>
      </w:r>
      <w:r w:rsidRPr="006B40FA">
        <w:instrText xml:space="preserve"> INCLUDEPICTURE "https://images.theconversation.com/files/252332/original/file-20190102-32142-16maba4.jpg?ixlib=rb-4.1.0&amp;q=45&amp;auto=format&amp;w=754&amp;fit=clip" \* MERGEFORMATINET </w:instrText>
      </w:r>
      <w:r w:rsidRPr="006B40FA">
        <w:fldChar w:fldCharType="separate"/>
      </w:r>
      <w:r w:rsidRPr="006B40FA">
        <w:rPr>
          <w:noProof/>
        </w:rPr>
        <w:drawing>
          <wp:inline distT="0" distB="0" distL="0" distR="0">
            <wp:extent cx="5760720" cy="4324350"/>
            <wp:effectExtent l="0" t="0" r="5080" b="6350"/>
            <wp:docPr id="125747596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4324350"/>
                    </a:xfrm>
                    <a:prstGeom prst="rect">
                      <a:avLst/>
                    </a:prstGeom>
                    <a:noFill/>
                    <a:ln>
                      <a:noFill/>
                    </a:ln>
                  </pic:spPr>
                </pic:pic>
              </a:graphicData>
            </a:graphic>
          </wp:inline>
        </w:drawing>
      </w:r>
      <w:r w:rsidRPr="006B40FA">
        <w:fldChar w:fldCharType="end"/>
      </w:r>
    </w:p>
    <w:p w:rsidR="006B40FA" w:rsidRPr="006B40FA" w:rsidRDefault="006B40FA" w:rsidP="006B40FA">
      <w:pPr>
        <w:rPr>
          <w:lang w:val="en-US"/>
        </w:rPr>
      </w:pPr>
      <w:r w:rsidRPr="006B40FA">
        <w:rPr>
          <w:lang w:val="en-US"/>
        </w:rPr>
        <w:lastRenderedPageBreak/>
        <w:t>Euros everywhere. </w:t>
      </w:r>
      <w:hyperlink r:id="rId25" w:history="1">
        <w:r w:rsidRPr="006B40FA">
          <w:rPr>
            <w:rStyle w:val="Lienhypertexte"/>
            <w:lang w:val="en-US"/>
          </w:rPr>
          <w:t>ImageFlow/Shutterstock.com</w:t>
        </w:r>
      </w:hyperlink>
    </w:p>
    <w:p w:rsidR="006B40FA" w:rsidRPr="006B40FA" w:rsidRDefault="006B40FA" w:rsidP="006B40FA">
      <w:pPr>
        <w:rPr>
          <w:b/>
          <w:bCs/>
          <w:lang w:val="en-US"/>
        </w:rPr>
      </w:pPr>
      <w:r w:rsidRPr="006B40FA">
        <w:rPr>
          <w:b/>
          <w:bCs/>
          <w:lang w:val="en-US"/>
        </w:rPr>
        <w:t>Stumbling forward</w:t>
      </w:r>
    </w:p>
    <w:p w:rsidR="006B40FA" w:rsidRPr="006B40FA" w:rsidRDefault="006B40FA" w:rsidP="006B40FA">
      <w:pPr>
        <w:rPr>
          <w:lang w:val="en-US"/>
        </w:rPr>
      </w:pPr>
      <w:proofErr w:type="gramStart"/>
      <w:r w:rsidRPr="00545F80">
        <w:rPr>
          <w:color w:val="ED7D31" w:themeColor="accent2"/>
          <w:lang w:val="en-US"/>
        </w:rPr>
        <w:t>So</w:t>
      </w:r>
      <w:proofErr w:type="gramEnd"/>
      <w:r w:rsidRPr="00545F80">
        <w:rPr>
          <w:color w:val="ED7D31" w:themeColor="accent2"/>
          <w:lang w:val="en-US"/>
        </w:rPr>
        <w:t xml:space="preserve"> the euro will stumble forward. No one will be happy with its operation. Equally, no one will leave. </w:t>
      </w:r>
      <w:r w:rsidRPr="006B40FA">
        <w:rPr>
          <w:lang w:val="en-US"/>
        </w:rPr>
        <w:t>Progress will be minimal, since there is no appetite for the political union needed to support fundamental reforms. </w:t>
      </w:r>
    </w:p>
    <w:p w:rsidR="006B40FA" w:rsidRPr="006B40FA" w:rsidRDefault="006B40FA" w:rsidP="006B40FA">
      <w:pPr>
        <w:rPr>
          <w:lang w:val="en-US"/>
        </w:rPr>
      </w:pPr>
      <w:r w:rsidRPr="006B40FA">
        <w:rPr>
          <w:lang w:val="en-US"/>
        </w:rPr>
        <w:t>As a result, the euro remains vulnerable to another crisis. The next crisis could heighten the perceived urgency of fundamental reforms and lead Europe’s citizens to accept the modicum of political integration needed to implement them. So reformed and restructured, the euro would operate better. </w:t>
      </w:r>
    </w:p>
    <w:p w:rsidR="006B40FA" w:rsidRPr="006B40FA" w:rsidRDefault="006B40FA" w:rsidP="006B40FA">
      <w:pPr>
        <w:rPr>
          <w:lang w:val="en-US"/>
        </w:rPr>
      </w:pPr>
      <w:r w:rsidRPr="006B40FA">
        <w:rPr>
          <w:lang w:val="en-US"/>
        </w:rPr>
        <w:t>Or the next crisis </w:t>
      </w:r>
      <w:hyperlink r:id="rId26" w:history="1">
        <w:r w:rsidRPr="006B40FA">
          <w:rPr>
            <w:rStyle w:val="Lienhypertexte"/>
            <w:lang w:val="en-US"/>
          </w:rPr>
          <w:t>could empower anti-elite</w:t>
        </w:r>
      </w:hyperlink>
      <w:r w:rsidRPr="006B40FA">
        <w:rPr>
          <w:lang w:val="en-US"/>
        </w:rPr>
        <w:t>, nationalist, anti-EU – that is to say populist – politicians, making it impossible to implement even the modest reforms agreed in 2018. </w:t>
      </w:r>
    </w:p>
    <w:p w:rsidR="006B40FA" w:rsidRPr="006B40FA" w:rsidRDefault="006B40FA" w:rsidP="006B40FA">
      <w:pPr>
        <w:rPr>
          <w:lang w:val="en-US"/>
        </w:rPr>
      </w:pPr>
      <w:r w:rsidRPr="006B40FA">
        <w:rPr>
          <w:lang w:val="en-US"/>
        </w:rPr>
        <w:t>In which case the euro will function even less smoothly. </w:t>
      </w:r>
    </w:p>
    <w:p w:rsidR="006B40FA" w:rsidRPr="006B40FA" w:rsidRDefault="006B40FA" w:rsidP="006B40FA">
      <w:pPr>
        <w:rPr>
          <w:lang w:val="en-US"/>
        </w:rPr>
      </w:pPr>
      <w:r w:rsidRPr="006B40FA">
        <w:rPr>
          <w:lang w:val="en-US"/>
        </w:rPr>
        <w:t>Only one thing is certain. History doesn’t run in reverse. For better or worse – and both arguments can be made – the euro is here to stay.</w:t>
      </w:r>
    </w:p>
    <w:p w:rsidR="006B40FA" w:rsidRPr="006B40FA" w:rsidRDefault="006B40FA">
      <w:pPr>
        <w:rPr>
          <w:lang w:val="en-US"/>
        </w:rPr>
      </w:pPr>
    </w:p>
    <w:sectPr w:rsidR="006B40FA" w:rsidRPr="006B40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9B099C"/>
    <w:multiLevelType w:val="multilevel"/>
    <w:tmpl w:val="98080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4335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FA"/>
    <w:rsid w:val="00545F80"/>
    <w:rsid w:val="006B40FA"/>
    <w:rsid w:val="00B26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783CFC8"/>
  <w15:chartTrackingRefBased/>
  <w15:docId w15:val="{A36A5A3E-F4E6-2F46-B1E9-219B9EEE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B40FA"/>
    <w:rPr>
      <w:color w:val="0563C1" w:themeColor="hyperlink"/>
      <w:u w:val="single"/>
    </w:rPr>
  </w:style>
  <w:style w:type="character" w:styleId="Mentionnonrsolue">
    <w:name w:val="Unresolved Mention"/>
    <w:basedOn w:val="Policepardfaut"/>
    <w:uiPriority w:val="99"/>
    <w:semiHidden/>
    <w:unhideWhenUsed/>
    <w:rsid w:val="006B4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98150">
      <w:bodyDiv w:val="1"/>
      <w:marLeft w:val="0"/>
      <w:marRight w:val="0"/>
      <w:marTop w:val="0"/>
      <w:marBottom w:val="0"/>
      <w:divBdr>
        <w:top w:val="none" w:sz="0" w:space="0" w:color="auto"/>
        <w:left w:val="none" w:sz="0" w:space="0" w:color="auto"/>
        <w:bottom w:val="none" w:sz="0" w:space="0" w:color="auto"/>
        <w:right w:val="none" w:sz="0" w:space="0" w:color="auto"/>
      </w:divBdr>
      <w:divsChild>
        <w:div w:id="462623587">
          <w:marLeft w:val="0"/>
          <w:marRight w:val="0"/>
          <w:marTop w:val="0"/>
          <w:marBottom w:val="0"/>
          <w:divBdr>
            <w:top w:val="none" w:sz="0" w:space="0" w:color="auto"/>
            <w:left w:val="none" w:sz="0" w:space="0" w:color="auto"/>
            <w:bottom w:val="none" w:sz="0" w:space="0" w:color="auto"/>
            <w:right w:val="none" w:sz="0" w:space="0" w:color="auto"/>
          </w:divBdr>
        </w:div>
        <w:div w:id="1502819666">
          <w:marLeft w:val="0"/>
          <w:marRight w:val="0"/>
          <w:marTop w:val="0"/>
          <w:marBottom w:val="0"/>
          <w:divBdr>
            <w:top w:val="none" w:sz="0" w:space="0" w:color="auto"/>
            <w:left w:val="none" w:sz="0" w:space="0" w:color="auto"/>
            <w:bottom w:val="none" w:sz="0" w:space="0" w:color="auto"/>
            <w:right w:val="none" w:sz="0" w:space="0" w:color="auto"/>
          </w:divBdr>
          <w:divsChild>
            <w:div w:id="211580028">
              <w:marLeft w:val="0"/>
              <w:marRight w:val="0"/>
              <w:marTop w:val="0"/>
              <w:marBottom w:val="0"/>
              <w:divBdr>
                <w:top w:val="none" w:sz="0" w:space="0" w:color="auto"/>
                <w:left w:val="none" w:sz="0" w:space="0" w:color="auto"/>
                <w:bottom w:val="none" w:sz="0" w:space="0" w:color="auto"/>
                <w:right w:val="none" w:sz="0" w:space="0" w:color="auto"/>
              </w:divBdr>
              <w:divsChild>
                <w:div w:id="1339891639">
                  <w:marLeft w:val="0"/>
                  <w:marRight w:val="0"/>
                  <w:marTop w:val="0"/>
                  <w:marBottom w:val="0"/>
                  <w:divBdr>
                    <w:top w:val="none" w:sz="0" w:space="0" w:color="auto"/>
                    <w:left w:val="none" w:sz="0" w:space="0" w:color="auto"/>
                    <w:bottom w:val="none" w:sz="0" w:space="0" w:color="auto"/>
                    <w:right w:val="none" w:sz="0" w:space="0" w:color="auto"/>
                  </w:divBdr>
                  <w:divsChild>
                    <w:div w:id="1266618471">
                      <w:marLeft w:val="0"/>
                      <w:marRight w:val="0"/>
                      <w:marTop w:val="0"/>
                      <w:marBottom w:val="0"/>
                      <w:divBdr>
                        <w:top w:val="none" w:sz="0" w:space="0" w:color="auto"/>
                        <w:left w:val="single" w:sz="48" w:space="0" w:color="auto"/>
                        <w:bottom w:val="none" w:sz="0" w:space="0" w:color="auto"/>
                        <w:right w:val="none" w:sz="0" w:space="0" w:color="auto"/>
                      </w:divBdr>
                    </w:div>
                  </w:divsChild>
                </w:div>
                <w:div w:id="9309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26423">
          <w:marLeft w:val="0"/>
          <w:marRight w:val="0"/>
          <w:marTop w:val="0"/>
          <w:marBottom w:val="0"/>
          <w:divBdr>
            <w:top w:val="none" w:sz="0" w:space="0" w:color="auto"/>
            <w:left w:val="none" w:sz="0" w:space="0" w:color="auto"/>
            <w:bottom w:val="none" w:sz="0" w:space="0" w:color="auto"/>
            <w:right w:val="none" w:sz="0" w:space="0" w:color="auto"/>
          </w:divBdr>
          <w:divsChild>
            <w:div w:id="1464620386">
              <w:marLeft w:val="0"/>
              <w:marRight w:val="0"/>
              <w:marTop w:val="0"/>
              <w:marBottom w:val="900"/>
              <w:divBdr>
                <w:top w:val="none" w:sz="0" w:space="0" w:color="auto"/>
                <w:left w:val="none" w:sz="0" w:space="0" w:color="auto"/>
                <w:bottom w:val="none" w:sz="0" w:space="0" w:color="auto"/>
                <w:right w:val="none" w:sz="0" w:space="0" w:color="auto"/>
              </w:divBdr>
              <w:divsChild>
                <w:div w:id="1129669328">
                  <w:marLeft w:val="0"/>
                  <w:marRight w:val="0"/>
                  <w:marTop w:val="0"/>
                  <w:marBottom w:val="540"/>
                  <w:divBdr>
                    <w:top w:val="none" w:sz="0" w:space="0" w:color="auto"/>
                    <w:left w:val="none" w:sz="0" w:space="0" w:color="auto"/>
                    <w:bottom w:val="none" w:sz="0" w:space="0" w:color="auto"/>
                    <w:right w:val="none" w:sz="0" w:space="0" w:color="auto"/>
                  </w:divBdr>
                </w:div>
                <w:div w:id="622734014">
                  <w:marLeft w:val="0"/>
                  <w:marRight w:val="0"/>
                  <w:marTop w:val="0"/>
                  <w:marBottom w:val="0"/>
                  <w:divBdr>
                    <w:top w:val="none" w:sz="0" w:space="0" w:color="auto"/>
                    <w:left w:val="none" w:sz="0" w:space="0" w:color="auto"/>
                    <w:bottom w:val="none" w:sz="0" w:space="0" w:color="auto"/>
                    <w:right w:val="none" w:sz="0" w:space="0" w:color="auto"/>
                  </w:divBdr>
                  <w:divsChild>
                    <w:div w:id="686178353">
                      <w:marLeft w:val="0"/>
                      <w:marRight w:val="0"/>
                      <w:marTop w:val="0"/>
                      <w:marBottom w:val="0"/>
                      <w:divBdr>
                        <w:top w:val="none" w:sz="0" w:space="0" w:color="auto"/>
                        <w:left w:val="none" w:sz="0" w:space="0" w:color="auto"/>
                        <w:bottom w:val="none" w:sz="0" w:space="0" w:color="auto"/>
                        <w:right w:val="none" w:sz="0" w:space="0" w:color="auto"/>
                      </w:divBdr>
                      <w:divsChild>
                        <w:div w:id="1591817307">
                          <w:marLeft w:val="0"/>
                          <w:marRight w:val="0"/>
                          <w:marTop w:val="0"/>
                          <w:marBottom w:val="240"/>
                          <w:divBdr>
                            <w:top w:val="none" w:sz="0" w:space="0" w:color="auto"/>
                            <w:left w:val="none" w:sz="0" w:space="0" w:color="auto"/>
                            <w:bottom w:val="none" w:sz="0" w:space="0" w:color="auto"/>
                            <w:right w:val="none" w:sz="0" w:space="0" w:color="auto"/>
                          </w:divBdr>
                          <w:divsChild>
                            <w:div w:id="196099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714157">
              <w:marLeft w:val="0"/>
              <w:marRight w:val="300"/>
              <w:marTop w:val="0"/>
              <w:marBottom w:val="0"/>
              <w:divBdr>
                <w:top w:val="none" w:sz="0" w:space="0" w:color="auto"/>
                <w:left w:val="none" w:sz="0" w:space="0" w:color="auto"/>
                <w:bottom w:val="none" w:sz="0" w:space="0" w:color="auto"/>
                <w:right w:val="none" w:sz="0" w:space="0" w:color="auto"/>
              </w:divBdr>
              <w:divsChild>
                <w:div w:id="229195577">
                  <w:marLeft w:val="0"/>
                  <w:marRight w:val="0"/>
                  <w:marTop w:val="0"/>
                  <w:marBottom w:val="0"/>
                  <w:divBdr>
                    <w:top w:val="none" w:sz="0" w:space="0" w:color="auto"/>
                    <w:left w:val="none" w:sz="0" w:space="0" w:color="auto"/>
                    <w:bottom w:val="none" w:sz="0" w:space="0" w:color="auto"/>
                    <w:right w:val="none" w:sz="0" w:space="0" w:color="auto"/>
                  </w:divBdr>
                  <w:divsChild>
                    <w:div w:id="532427244">
                      <w:marLeft w:val="0"/>
                      <w:marRight w:val="0"/>
                      <w:marTop w:val="0"/>
                      <w:marBottom w:val="0"/>
                      <w:divBdr>
                        <w:top w:val="none" w:sz="0" w:space="0" w:color="auto"/>
                        <w:left w:val="none" w:sz="0" w:space="0" w:color="auto"/>
                        <w:bottom w:val="none" w:sz="0" w:space="0" w:color="auto"/>
                        <w:right w:val="none" w:sz="0" w:space="0" w:color="auto"/>
                      </w:divBdr>
                    </w:div>
                    <w:div w:id="909578033">
                      <w:marLeft w:val="0"/>
                      <w:marRight w:val="0"/>
                      <w:marTop w:val="0"/>
                      <w:marBottom w:val="0"/>
                      <w:divBdr>
                        <w:top w:val="none" w:sz="0" w:space="0" w:color="auto"/>
                        <w:left w:val="none" w:sz="0" w:space="0" w:color="auto"/>
                        <w:bottom w:val="none" w:sz="0" w:space="0" w:color="auto"/>
                        <w:right w:val="none" w:sz="0" w:space="0" w:color="auto"/>
                      </w:divBdr>
                    </w:div>
                    <w:div w:id="1607814067">
                      <w:marLeft w:val="0"/>
                      <w:marRight w:val="0"/>
                      <w:marTop w:val="0"/>
                      <w:marBottom w:val="0"/>
                      <w:divBdr>
                        <w:top w:val="none" w:sz="0" w:space="0" w:color="auto"/>
                        <w:left w:val="none" w:sz="0" w:space="0" w:color="auto"/>
                        <w:bottom w:val="none" w:sz="0" w:space="0" w:color="auto"/>
                        <w:right w:val="none" w:sz="0" w:space="0" w:color="auto"/>
                      </w:divBdr>
                    </w:div>
                    <w:div w:id="524710511">
                      <w:marLeft w:val="0"/>
                      <w:marRight w:val="0"/>
                      <w:marTop w:val="0"/>
                      <w:marBottom w:val="0"/>
                      <w:divBdr>
                        <w:top w:val="none" w:sz="0" w:space="0" w:color="auto"/>
                        <w:left w:val="none" w:sz="0" w:space="0" w:color="auto"/>
                        <w:bottom w:val="none" w:sz="0" w:space="0" w:color="auto"/>
                        <w:right w:val="none" w:sz="0" w:space="0" w:color="auto"/>
                      </w:divBdr>
                    </w:div>
                    <w:div w:id="819926818">
                      <w:marLeft w:val="0"/>
                      <w:marRight w:val="0"/>
                      <w:marTop w:val="0"/>
                      <w:marBottom w:val="0"/>
                      <w:divBdr>
                        <w:top w:val="none" w:sz="0" w:space="0" w:color="auto"/>
                        <w:left w:val="none" w:sz="0" w:space="0" w:color="auto"/>
                        <w:bottom w:val="none" w:sz="0" w:space="0" w:color="auto"/>
                        <w:right w:val="none" w:sz="0" w:space="0" w:color="auto"/>
                      </w:divBdr>
                    </w:div>
                  </w:divsChild>
                </w:div>
                <w:div w:id="150295052">
                  <w:marLeft w:val="0"/>
                  <w:marRight w:val="0"/>
                  <w:marTop w:val="0"/>
                  <w:marBottom w:val="0"/>
                  <w:divBdr>
                    <w:top w:val="none" w:sz="0" w:space="0" w:color="auto"/>
                    <w:left w:val="none" w:sz="0" w:space="0" w:color="auto"/>
                    <w:bottom w:val="none" w:sz="0" w:space="0" w:color="auto"/>
                    <w:right w:val="none" w:sz="0" w:space="0" w:color="auto"/>
                  </w:divBdr>
                  <w:divsChild>
                    <w:div w:id="1965652343">
                      <w:marLeft w:val="0"/>
                      <w:marRight w:val="0"/>
                      <w:marTop w:val="0"/>
                      <w:marBottom w:val="0"/>
                      <w:divBdr>
                        <w:top w:val="none" w:sz="0" w:space="0" w:color="auto"/>
                        <w:left w:val="none" w:sz="0" w:space="0" w:color="auto"/>
                        <w:bottom w:val="none" w:sz="0" w:space="0" w:color="auto"/>
                        <w:right w:val="none" w:sz="0" w:space="0" w:color="auto"/>
                      </w:divBdr>
                      <w:divsChild>
                        <w:div w:id="748694104">
                          <w:marLeft w:val="0"/>
                          <w:marRight w:val="0"/>
                          <w:marTop w:val="0"/>
                          <w:marBottom w:val="0"/>
                          <w:divBdr>
                            <w:top w:val="none" w:sz="0" w:space="0" w:color="auto"/>
                            <w:left w:val="none" w:sz="0" w:space="0" w:color="auto"/>
                            <w:bottom w:val="none" w:sz="0" w:space="0" w:color="auto"/>
                            <w:right w:val="none" w:sz="0" w:space="0" w:color="auto"/>
                          </w:divBdr>
                          <w:divsChild>
                            <w:div w:id="1794983612">
                              <w:marLeft w:val="0"/>
                              <w:marRight w:val="0"/>
                              <w:marTop w:val="0"/>
                              <w:marBottom w:val="0"/>
                              <w:divBdr>
                                <w:top w:val="none" w:sz="0" w:space="0" w:color="auto"/>
                                <w:left w:val="none" w:sz="0" w:space="0" w:color="auto"/>
                                <w:bottom w:val="none" w:sz="0" w:space="0" w:color="auto"/>
                                <w:right w:val="none" w:sz="0" w:space="0" w:color="auto"/>
                              </w:divBdr>
                              <w:divsChild>
                                <w:div w:id="1548178697">
                                  <w:marLeft w:val="0"/>
                                  <w:marRight w:val="0"/>
                                  <w:marTop w:val="0"/>
                                  <w:marBottom w:val="240"/>
                                  <w:divBdr>
                                    <w:top w:val="none" w:sz="0" w:space="0" w:color="auto"/>
                                    <w:left w:val="none" w:sz="0" w:space="0" w:color="auto"/>
                                    <w:bottom w:val="none" w:sz="0" w:space="0" w:color="auto"/>
                                    <w:right w:val="none" w:sz="0" w:space="0" w:color="auto"/>
                                  </w:divBdr>
                                  <w:divsChild>
                                    <w:div w:id="3767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91478">
                      <w:marLeft w:val="0"/>
                      <w:marRight w:val="0"/>
                      <w:marTop w:val="0"/>
                      <w:marBottom w:val="0"/>
                      <w:divBdr>
                        <w:top w:val="none" w:sz="0" w:space="0" w:color="auto"/>
                        <w:left w:val="none" w:sz="0" w:space="0" w:color="auto"/>
                        <w:bottom w:val="none" w:sz="0" w:space="0" w:color="auto"/>
                        <w:right w:val="none" w:sz="0" w:space="0" w:color="auto"/>
                      </w:divBdr>
                    </w:div>
                    <w:div w:id="97637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483359">
      <w:bodyDiv w:val="1"/>
      <w:marLeft w:val="0"/>
      <w:marRight w:val="0"/>
      <w:marTop w:val="0"/>
      <w:marBottom w:val="0"/>
      <w:divBdr>
        <w:top w:val="none" w:sz="0" w:space="0" w:color="auto"/>
        <w:left w:val="none" w:sz="0" w:space="0" w:color="auto"/>
        <w:bottom w:val="none" w:sz="0" w:space="0" w:color="auto"/>
        <w:right w:val="none" w:sz="0" w:space="0" w:color="auto"/>
      </w:divBdr>
      <w:divsChild>
        <w:div w:id="1023432617">
          <w:marLeft w:val="0"/>
          <w:marRight w:val="0"/>
          <w:marTop w:val="0"/>
          <w:marBottom w:val="0"/>
          <w:divBdr>
            <w:top w:val="none" w:sz="0" w:space="0" w:color="auto"/>
            <w:left w:val="none" w:sz="0" w:space="0" w:color="auto"/>
            <w:bottom w:val="none" w:sz="0" w:space="0" w:color="auto"/>
            <w:right w:val="none" w:sz="0" w:space="0" w:color="auto"/>
          </w:divBdr>
        </w:div>
        <w:div w:id="138378859">
          <w:marLeft w:val="0"/>
          <w:marRight w:val="0"/>
          <w:marTop w:val="0"/>
          <w:marBottom w:val="0"/>
          <w:divBdr>
            <w:top w:val="none" w:sz="0" w:space="0" w:color="auto"/>
            <w:left w:val="none" w:sz="0" w:space="0" w:color="auto"/>
            <w:bottom w:val="none" w:sz="0" w:space="0" w:color="auto"/>
            <w:right w:val="none" w:sz="0" w:space="0" w:color="auto"/>
          </w:divBdr>
          <w:divsChild>
            <w:div w:id="446899266">
              <w:marLeft w:val="0"/>
              <w:marRight w:val="0"/>
              <w:marTop w:val="0"/>
              <w:marBottom w:val="0"/>
              <w:divBdr>
                <w:top w:val="none" w:sz="0" w:space="0" w:color="auto"/>
                <w:left w:val="none" w:sz="0" w:space="0" w:color="auto"/>
                <w:bottom w:val="none" w:sz="0" w:space="0" w:color="auto"/>
                <w:right w:val="none" w:sz="0" w:space="0" w:color="auto"/>
              </w:divBdr>
              <w:divsChild>
                <w:div w:id="374427381">
                  <w:marLeft w:val="0"/>
                  <w:marRight w:val="0"/>
                  <w:marTop w:val="0"/>
                  <w:marBottom w:val="0"/>
                  <w:divBdr>
                    <w:top w:val="none" w:sz="0" w:space="0" w:color="auto"/>
                    <w:left w:val="none" w:sz="0" w:space="0" w:color="auto"/>
                    <w:bottom w:val="none" w:sz="0" w:space="0" w:color="auto"/>
                    <w:right w:val="none" w:sz="0" w:space="0" w:color="auto"/>
                  </w:divBdr>
                  <w:divsChild>
                    <w:div w:id="482432163">
                      <w:marLeft w:val="0"/>
                      <w:marRight w:val="0"/>
                      <w:marTop w:val="0"/>
                      <w:marBottom w:val="0"/>
                      <w:divBdr>
                        <w:top w:val="none" w:sz="0" w:space="0" w:color="auto"/>
                        <w:left w:val="single" w:sz="48" w:space="0" w:color="auto"/>
                        <w:bottom w:val="none" w:sz="0" w:space="0" w:color="auto"/>
                        <w:right w:val="none" w:sz="0" w:space="0" w:color="auto"/>
                      </w:divBdr>
                    </w:div>
                  </w:divsChild>
                </w:div>
                <w:div w:id="8621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8335">
          <w:marLeft w:val="0"/>
          <w:marRight w:val="0"/>
          <w:marTop w:val="0"/>
          <w:marBottom w:val="0"/>
          <w:divBdr>
            <w:top w:val="none" w:sz="0" w:space="0" w:color="auto"/>
            <w:left w:val="none" w:sz="0" w:space="0" w:color="auto"/>
            <w:bottom w:val="none" w:sz="0" w:space="0" w:color="auto"/>
            <w:right w:val="none" w:sz="0" w:space="0" w:color="auto"/>
          </w:divBdr>
          <w:divsChild>
            <w:div w:id="1811088806">
              <w:marLeft w:val="0"/>
              <w:marRight w:val="0"/>
              <w:marTop w:val="0"/>
              <w:marBottom w:val="900"/>
              <w:divBdr>
                <w:top w:val="none" w:sz="0" w:space="0" w:color="auto"/>
                <w:left w:val="none" w:sz="0" w:space="0" w:color="auto"/>
                <w:bottom w:val="none" w:sz="0" w:space="0" w:color="auto"/>
                <w:right w:val="none" w:sz="0" w:space="0" w:color="auto"/>
              </w:divBdr>
              <w:divsChild>
                <w:div w:id="1491671544">
                  <w:marLeft w:val="0"/>
                  <w:marRight w:val="0"/>
                  <w:marTop w:val="0"/>
                  <w:marBottom w:val="540"/>
                  <w:divBdr>
                    <w:top w:val="none" w:sz="0" w:space="0" w:color="auto"/>
                    <w:left w:val="none" w:sz="0" w:space="0" w:color="auto"/>
                    <w:bottom w:val="none" w:sz="0" w:space="0" w:color="auto"/>
                    <w:right w:val="none" w:sz="0" w:space="0" w:color="auto"/>
                  </w:divBdr>
                </w:div>
                <w:div w:id="1901285314">
                  <w:marLeft w:val="0"/>
                  <w:marRight w:val="0"/>
                  <w:marTop w:val="0"/>
                  <w:marBottom w:val="0"/>
                  <w:divBdr>
                    <w:top w:val="none" w:sz="0" w:space="0" w:color="auto"/>
                    <w:left w:val="none" w:sz="0" w:space="0" w:color="auto"/>
                    <w:bottom w:val="none" w:sz="0" w:space="0" w:color="auto"/>
                    <w:right w:val="none" w:sz="0" w:space="0" w:color="auto"/>
                  </w:divBdr>
                  <w:divsChild>
                    <w:div w:id="1706176298">
                      <w:marLeft w:val="0"/>
                      <w:marRight w:val="0"/>
                      <w:marTop w:val="0"/>
                      <w:marBottom w:val="0"/>
                      <w:divBdr>
                        <w:top w:val="none" w:sz="0" w:space="0" w:color="auto"/>
                        <w:left w:val="none" w:sz="0" w:space="0" w:color="auto"/>
                        <w:bottom w:val="none" w:sz="0" w:space="0" w:color="auto"/>
                        <w:right w:val="none" w:sz="0" w:space="0" w:color="auto"/>
                      </w:divBdr>
                      <w:divsChild>
                        <w:div w:id="1710446224">
                          <w:marLeft w:val="0"/>
                          <w:marRight w:val="0"/>
                          <w:marTop w:val="0"/>
                          <w:marBottom w:val="240"/>
                          <w:divBdr>
                            <w:top w:val="none" w:sz="0" w:space="0" w:color="auto"/>
                            <w:left w:val="none" w:sz="0" w:space="0" w:color="auto"/>
                            <w:bottom w:val="none" w:sz="0" w:space="0" w:color="auto"/>
                            <w:right w:val="none" w:sz="0" w:space="0" w:color="auto"/>
                          </w:divBdr>
                          <w:divsChild>
                            <w:div w:id="130477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00991">
              <w:marLeft w:val="0"/>
              <w:marRight w:val="300"/>
              <w:marTop w:val="0"/>
              <w:marBottom w:val="0"/>
              <w:divBdr>
                <w:top w:val="none" w:sz="0" w:space="0" w:color="auto"/>
                <w:left w:val="none" w:sz="0" w:space="0" w:color="auto"/>
                <w:bottom w:val="none" w:sz="0" w:space="0" w:color="auto"/>
                <w:right w:val="none" w:sz="0" w:space="0" w:color="auto"/>
              </w:divBdr>
              <w:divsChild>
                <w:div w:id="1804153666">
                  <w:marLeft w:val="0"/>
                  <w:marRight w:val="0"/>
                  <w:marTop w:val="0"/>
                  <w:marBottom w:val="0"/>
                  <w:divBdr>
                    <w:top w:val="none" w:sz="0" w:space="0" w:color="auto"/>
                    <w:left w:val="none" w:sz="0" w:space="0" w:color="auto"/>
                    <w:bottom w:val="none" w:sz="0" w:space="0" w:color="auto"/>
                    <w:right w:val="none" w:sz="0" w:space="0" w:color="auto"/>
                  </w:divBdr>
                  <w:divsChild>
                    <w:div w:id="832794653">
                      <w:marLeft w:val="0"/>
                      <w:marRight w:val="0"/>
                      <w:marTop w:val="0"/>
                      <w:marBottom w:val="0"/>
                      <w:divBdr>
                        <w:top w:val="none" w:sz="0" w:space="0" w:color="auto"/>
                        <w:left w:val="none" w:sz="0" w:space="0" w:color="auto"/>
                        <w:bottom w:val="none" w:sz="0" w:space="0" w:color="auto"/>
                        <w:right w:val="none" w:sz="0" w:space="0" w:color="auto"/>
                      </w:divBdr>
                    </w:div>
                    <w:div w:id="573197128">
                      <w:marLeft w:val="0"/>
                      <w:marRight w:val="0"/>
                      <w:marTop w:val="0"/>
                      <w:marBottom w:val="0"/>
                      <w:divBdr>
                        <w:top w:val="none" w:sz="0" w:space="0" w:color="auto"/>
                        <w:left w:val="none" w:sz="0" w:space="0" w:color="auto"/>
                        <w:bottom w:val="none" w:sz="0" w:space="0" w:color="auto"/>
                        <w:right w:val="none" w:sz="0" w:space="0" w:color="auto"/>
                      </w:divBdr>
                    </w:div>
                    <w:div w:id="531380112">
                      <w:marLeft w:val="0"/>
                      <w:marRight w:val="0"/>
                      <w:marTop w:val="0"/>
                      <w:marBottom w:val="0"/>
                      <w:divBdr>
                        <w:top w:val="none" w:sz="0" w:space="0" w:color="auto"/>
                        <w:left w:val="none" w:sz="0" w:space="0" w:color="auto"/>
                        <w:bottom w:val="none" w:sz="0" w:space="0" w:color="auto"/>
                        <w:right w:val="none" w:sz="0" w:space="0" w:color="auto"/>
                      </w:divBdr>
                    </w:div>
                    <w:div w:id="879586089">
                      <w:marLeft w:val="0"/>
                      <w:marRight w:val="0"/>
                      <w:marTop w:val="0"/>
                      <w:marBottom w:val="0"/>
                      <w:divBdr>
                        <w:top w:val="none" w:sz="0" w:space="0" w:color="auto"/>
                        <w:left w:val="none" w:sz="0" w:space="0" w:color="auto"/>
                        <w:bottom w:val="none" w:sz="0" w:space="0" w:color="auto"/>
                        <w:right w:val="none" w:sz="0" w:space="0" w:color="auto"/>
                      </w:divBdr>
                    </w:div>
                    <w:div w:id="1041127656">
                      <w:marLeft w:val="0"/>
                      <w:marRight w:val="0"/>
                      <w:marTop w:val="0"/>
                      <w:marBottom w:val="0"/>
                      <w:divBdr>
                        <w:top w:val="none" w:sz="0" w:space="0" w:color="auto"/>
                        <w:left w:val="none" w:sz="0" w:space="0" w:color="auto"/>
                        <w:bottom w:val="none" w:sz="0" w:space="0" w:color="auto"/>
                        <w:right w:val="none" w:sz="0" w:space="0" w:color="auto"/>
                      </w:divBdr>
                    </w:div>
                  </w:divsChild>
                </w:div>
                <w:div w:id="1561554175">
                  <w:marLeft w:val="0"/>
                  <w:marRight w:val="0"/>
                  <w:marTop w:val="0"/>
                  <w:marBottom w:val="0"/>
                  <w:divBdr>
                    <w:top w:val="none" w:sz="0" w:space="0" w:color="auto"/>
                    <w:left w:val="none" w:sz="0" w:space="0" w:color="auto"/>
                    <w:bottom w:val="none" w:sz="0" w:space="0" w:color="auto"/>
                    <w:right w:val="none" w:sz="0" w:space="0" w:color="auto"/>
                  </w:divBdr>
                  <w:divsChild>
                    <w:div w:id="799568235">
                      <w:marLeft w:val="0"/>
                      <w:marRight w:val="0"/>
                      <w:marTop w:val="0"/>
                      <w:marBottom w:val="0"/>
                      <w:divBdr>
                        <w:top w:val="none" w:sz="0" w:space="0" w:color="auto"/>
                        <w:left w:val="none" w:sz="0" w:space="0" w:color="auto"/>
                        <w:bottom w:val="none" w:sz="0" w:space="0" w:color="auto"/>
                        <w:right w:val="none" w:sz="0" w:space="0" w:color="auto"/>
                      </w:divBdr>
                      <w:divsChild>
                        <w:div w:id="31931384">
                          <w:marLeft w:val="0"/>
                          <w:marRight w:val="0"/>
                          <w:marTop w:val="0"/>
                          <w:marBottom w:val="0"/>
                          <w:divBdr>
                            <w:top w:val="none" w:sz="0" w:space="0" w:color="auto"/>
                            <w:left w:val="none" w:sz="0" w:space="0" w:color="auto"/>
                            <w:bottom w:val="none" w:sz="0" w:space="0" w:color="auto"/>
                            <w:right w:val="none" w:sz="0" w:space="0" w:color="auto"/>
                          </w:divBdr>
                          <w:divsChild>
                            <w:div w:id="1338998169">
                              <w:marLeft w:val="0"/>
                              <w:marRight w:val="0"/>
                              <w:marTop w:val="0"/>
                              <w:marBottom w:val="0"/>
                              <w:divBdr>
                                <w:top w:val="none" w:sz="0" w:space="0" w:color="auto"/>
                                <w:left w:val="none" w:sz="0" w:space="0" w:color="auto"/>
                                <w:bottom w:val="none" w:sz="0" w:space="0" w:color="auto"/>
                                <w:right w:val="none" w:sz="0" w:space="0" w:color="auto"/>
                              </w:divBdr>
                              <w:divsChild>
                                <w:div w:id="406267912">
                                  <w:marLeft w:val="0"/>
                                  <w:marRight w:val="0"/>
                                  <w:marTop w:val="0"/>
                                  <w:marBottom w:val="240"/>
                                  <w:divBdr>
                                    <w:top w:val="none" w:sz="0" w:space="0" w:color="auto"/>
                                    <w:left w:val="none" w:sz="0" w:space="0" w:color="auto"/>
                                    <w:bottom w:val="none" w:sz="0" w:space="0" w:color="auto"/>
                                    <w:right w:val="none" w:sz="0" w:space="0" w:color="auto"/>
                                  </w:divBdr>
                                  <w:divsChild>
                                    <w:div w:id="18726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05915">
                      <w:marLeft w:val="0"/>
                      <w:marRight w:val="0"/>
                      <w:marTop w:val="0"/>
                      <w:marBottom w:val="0"/>
                      <w:divBdr>
                        <w:top w:val="none" w:sz="0" w:space="0" w:color="auto"/>
                        <w:left w:val="none" w:sz="0" w:space="0" w:color="auto"/>
                        <w:bottom w:val="none" w:sz="0" w:space="0" w:color="auto"/>
                        <w:right w:val="none" w:sz="0" w:space="0" w:color="auto"/>
                      </w:divBdr>
                    </w:div>
                    <w:div w:id="191208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com/what-is-the-euro-3305928" TargetMode="External"/><Relationship Id="rId13" Type="http://schemas.openxmlformats.org/officeDocument/2006/relationships/hyperlink" Target="http://ec.europa.eu/commfrontoffice/publicopinion/index.cfm/Archive/index" TargetMode="External"/><Relationship Id="rId18" Type="http://schemas.openxmlformats.org/officeDocument/2006/relationships/hyperlink" Target="https://www.bbc.com/news/business-13856580" TargetMode="External"/><Relationship Id="rId26" Type="http://schemas.openxmlformats.org/officeDocument/2006/relationships/hyperlink" Target="https://global.oup.com/academic/product/the-populist-temptation-9780190866280?cc=us&amp;lang=en&amp;" TargetMode="External"/><Relationship Id="rId3" Type="http://schemas.openxmlformats.org/officeDocument/2006/relationships/settings" Target="settings.xml"/><Relationship Id="rId21" Type="http://schemas.openxmlformats.org/officeDocument/2006/relationships/hyperlink" Target="https://www.nber.org/papers/w13393" TargetMode="External"/><Relationship Id="rId7" Type="http://schemas.openxmlformats.org/officeDocument/2006/relationships/image" Target="media/image1.jpeg"/><Relationship Id="rId12" Type="http://schemas.openxmlformats.org/officeDocument/2006/relationships/hyperlink" Target="https://global.oup.com/academic/product/eurotragedy-9780199351381?cc=us&amp;lang=en&amp;" TargetMode="External"/><Relationship Id="rId17" Type="http://schemas.openxmlformats.org/officeDocument/2006/relationships/hyperlink" Target="https://www.project-syndicate.org/commentary/road-to-a-european-transfer-union-by-hans-werner-sinn-2018-01?barrier=accesspaylog" TargetMode="External"/><Relationship Id="rId25" Type="http://schemas.openxmlformats.org/officeDocument/2006/relationships/hyperlink" Target="https://www.shutterstock.com/image-illustration/falling-down-euros-rain-174476393?src=82N0QqCjpP6bzgnrbWE7LQ-1-86" TargetMode="External"/><Relationship Id="rId2" Type="http://schemas.openxmlformats.org/officeDocument/2006/relationships/styles" Target="styles.xml"/><Relationship Id="rId16" Type="http://schemas.openxmlformats.org/officeDocument/2006/relationships/hyperlink" Target="https://www.economist.com/europe/2018/12/08/northern-member-states-unite-on-euro-zone-reform" TargetMode="External"/><Relationship Id="rId20" Type="http://schemas.openxmlformats.org/officeDocument/2006/relationships/hyperlink" Target="https://www.nber.org/papers/w13393" TargetMode="External"/><Relationship Id="rId1" Type="http://schemas.openxmlformats.org/officeDocument/2006/relationships/numbering" Target="numbering.xml"/><Relationship Id="rId6" Type="http://schemas.openxmlformats.org/officeDocument/2006/relationships/hyperlink" Target="https://theconversation.com/profiles/barry-eichengreen-146085" TargetMode="External"/><Relationship Id="rId11" Type="http://schemas.openxmlformats.org/officeDocument/2006/relationships/hyperlink" Target="https://www.investopedia.com/terms/b/brettonwoodsagreement.asp" TargetMode="External"/><Relationship Id="rId24" Type="http://schemas.openxmlformats.org/officeDocument/2006/relationships/image" Target="media/image2.jpeg"/><Relationship Id="rId5" Type="http://schemas.openxmlformats.org/officeDocument/2006/relationships/hyperlink" Target="https://www.shutterstock.com/image-illustration/20eurorolls-3d-illustration-1256956459?src=cxFu0ptNgtux_c25nNTx5Q-1-61" TargetMode="External"/><Relationship Id="rId15" Type="http://schemas.openxmlformats.org/officeDocument/2006/relationships/hyperlink" Target="https://global.oup.com/academic/product/hall-of-mirrors-9780199392001?cc=us&amp;lang=en&amp;" TargetMode="External"/><Relationship Id="rId23" Type="http://schemas.openxmlformats.org/officeDocument/2006/relationships/hyperlink" Target="https://www.esm.europa.eu" TargetMode="External"/><Relationship Id="rId28" Type="http://schemas.openxmlformats.org/officeDocument/2006/relationships/theme" Target="theme/theme1.xml"/><Relationship Id="rId10" Type="http://schemas.openxmlformats.org/officeDocument/2006/relationships/hyperlink" Target="https://cdn.theconversation.com/static_files/files/432/publication6142_en.pdf?1546441529" TargetMode="External"/><Relationship Id="rId19" Type="http://schemas.openxmlformats.org/officeDocument/2006/relationships/hyperlink" Target="https://www.cfr.org/article/does-italy-threaten-new-european-debt-crisis" TargetMode="External"/><Relationship Id="rId4" Type="http://schemas.openxmlformats.org/officeDocument/2006/relationships/webSettings" Target="webSettings.xml"/><Relationship Id="rId9" Type="http://schemas.openxmlformats.org/officeDocument/2006/relationships/hyperlink" Target="https://www.sec.gov/fast-answers/answersmperfhtm.html" TargetMode="External"/><Relationship Id="rId14" Type="http://schemas.openxmlformats.org/officeDocument/2006/relationships/hyperlink" Target="https://doi.org/10.1257/jep.26.3.49" TargetMode="External"/><Relationship Id="rId22" Type="http://schemas.openxmlformats.org/officeDocument/2006/relationships/hyperlink" Target="https://www.consilium.europa.eu/en/meetings/euro-summit/2018/12/14/"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1608</Words>
  <Characters>8846</Characters>
  <Application>Microsoft Office Word</Application>
  <DocSecurity>0</DocSecurity>
  <Lines>73</Lines>
  <Paragraphs>20</Paragraphs>
  <ScaleCrop>false</ScaleCrop>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2024-09-27T09:25:00Z</dcterms:created>
  <dcterms:modified xsi:type="dcterms:W3CDTF">2024-09-27T12:00:00Z</dcterms:modified>
</cp:coreProperties>
</file>