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8574"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r>
        <w:rPr>
          <w:noProof/>
          <w:lang w:eastAsia="fr-FR"/>
        </w:rPr>
        <w:drawing>
          <wp:anchor distT="0" distB="0" distL="114300" distR="114300" simplePos="0" relativeHeight="251660288" behindDoc="0" locked="0" layoutInCell="1" allowOverlap="1" wp14:anchorId="27601E96" wp14:editId="2D821CA9">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920115"/>
                    </a:xfrm>
                    <a:prstGeom prst="rect">
                      <a:avLst/>
                    </a:prstGeom>
                    <a:noFill/>
                  </pic:spPr>
                </pic:pic>
              </a:graphicData>
            </a:graphic>
            <wp14:sizeRelH relativeFrom="page">
              <wp14:pctWidth>0</wp14:pctWidth>
            </wp14:sizeRelH>
            <wp14:sizeRelV relativeFrom="page">
              <wp14:pctHeight>0</wp14:pctHeight>
            </wp14:sizeRelV>
          </wp:anchor>
        </w:drawing>
      </w:r>
    </w:p>
    <w:p w14:paraId="7A0BA4F4"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2BC42179"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1E44EA1D"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54D61521"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33F56E7A" w14:textId="77777777" w:rsidR="009B303F" w:rsidRDefault="009B303F" w:rsidP="009B303F">
      <w:pPr>
        <w:spacing w:after="0" w:line="240" w:lineRule="auto"/>
        <w:rPr>
          <w:rFonts w:ascii="Lucida Bright" w:eastAsia="Times New Roman" w:hAnsi="Lucida Bright" w:cs="Times New Roman"/>
          <w:sz w:val="28"/>
          <w:szCs w:val="28"/>
          <w:lang w:eastAsia="fr-FR"/>
        </w:rPr>
      </w:pPr>
      <w:r>
        <w:rPr>
          <w:noProof/>
          <w:lang w:eastAsia="fr-FR"/>
        </w:rPr>
        <w:drawing>
          <wp:anchor distT="0" distB="0" distL="114300" distR="114300" simplePos="0" relativeHeight="251659264" behindDoc="0" locked="0" layoutInCell="1" allowOverlap="1" wp14:anchorId="739253C3" wp14:editId="4FA44DE9">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ut new H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pic:spPr>
                </pic:pic>
              </a:graphicData>
            </a:graphic>
            <wp14:sizeRelH relativeFrom="page">
              <wp14:pctWidth>0</wp14:pctWidth>
            </wp14:sizeRelH>
            <wp14:sizeRelV relativeFrom="page">
              <wp14:pctHeight>0</wp14:pctHeight>
            </wp14:sizeRelV>
          </wp:anchor>
        </w:drawing>
      </w:r>
    </w:p>
    <w:p w14:paraId="699C0FD7"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23189CEC" w14:textId="77777777" w:rsidR="009B303F" w:rsidRDefault="009B303F" w:rsidP="009B303F">
      <w:pPr>
        <w:spacing w:after="0" w:line="240" w:lineRule="auto"/>
        <w:jc w:val="center"/>
        <w:rPr>
          <w:rFonts w:ascii="Lucida Bright" w:eastAsia="Times New Roman" w:hAnsi="Lucida Bright" w:cs="Times New Roman"/>
          <w:sz w:val="28"/>
          <w:szCs w:val="28"/>
          <w:lang w:eastAsia="fr-FR"/>
        </w:rPr>
      </w:pPr>
    </w:p>
    <w:p w14:paraId="0248E035" w14:textId="77777777" w:rsidR="009B303F" w:rsidRDefault="009B303F" w:rsidP="009B303F">
      <w:pPr>
        <w:spacing w:after="0" w:line="240" w:lineRule="auto"/>
        <w:jc w:val="center"/>
        <w:rPr>
          <w:rFonts w:ascii="Lucida Bright" w:hAnsi="Lucida Bright" w:cs="Times New Roman"/>
          <w:sz w:val="52"/>
          <w:szCs w:val="52"/>
        </w:rPr>
      </w:pPr>
      <w:r>
        <w:rPr>
          <w:rFonts w:ascii="Lucida Bright" w:hAnsi="Lucida Bright" w:cs="Times New Roman"/>
          <w:sz w:val="52"/>
          <w:szCs w:val="52"/>
        </w:rPr>
        <w:t>Unité d’Enseignement 6</w:t>
      </w:r>
    </w:p>
    <w:p w14:paraId="40CDF5E5" w14:textId="77777777" w:rsidR="009B303F" w:rsidRDefault="009B303F" w:rsidP="009B303F">
      <w:pPr>
        <w:spacing w:after="0" w:line="240" w:lineRule="auto"/>
        <w:jc w:val="center"/>
        <w:rPr>
          <w:rFonts w:ascii="Lucida Bright" w:hAnsi="Lucida Bright" w:cs="Times New Roman"/>
          <w:sz w:val="18"/>
          <w:szCs w:val="18"/>
        </w:rPr>
      </w:pPr>
    </w:p>
    <w:p w14:paraId="385F2537" w14:textId="77777777" w:rsidR="009B303F" w:rsidRDefault="009B303F" w:rsidP="009B303F">
      <w:pPr>
        <w:spacing w:after="0" w:line="240" w:lineRule="auto"/>
        <w:jc w:val="center"/>
        <w:rPr>
          <w:rFonts w:ascii="Lucida Bright" w:hAnsi="Lucida Bright" w:cs="Times New Roman"/>
          <w:sz w:val="36"/>
          <w:szCs w:val="36"/>
        </w:rPr>
      </w:pPr>
    </w:p>
    <w:p w14:paraId="3523835A" w14:textId="77777777" w:rsidR="009B303F" w:rsidRDefault="009B303F" w:rsidP="009B303F">
      <w:pPr>
        <w:spacing w:after="0" w:line="240" w:lineRule="auto"/>
        <w:jc w:val="center"/>
        <w:rPr>
          <w:rFonts w:ascii="Lucida Bright" w:hAnsi="Lucida Bright" w:cs="Times New Roman"/>
          <w:sz w:val="36"/>
          <w:szCs w:val="36"/>
        </w:rPr>
      </w:pPr>
    </w:p>
    <w:p w14:paraId="2E72DB67" w14:textId="77777777" w:rsidR="009B303F" w:rsidRDefault="009B303F" w:rsidP="009B303F">
      <w:pPr>
        <w:spacing w:after="0" w:line="240" w:lineRule="auto"/>
        <w:jc w:val="center"/>
        <w:rPr>
          <w:rFonts w:ascii="Lucida Bright" w:hAnsi="Lucida Bright" w:cs="Times New Roman"/>
          <w:sz w:val="36"/>
          <w:szCs w:val="36"/>
        </w:rPr>
      </w:pPr>
      <w:r>
        <w:rPr>
          <w:rFonts w:ascii="Lucida Bright" w:hAnsi="Lucida Bright" w:cs="Times New Roman"/>
          <w:sz w:val="36"/>
          <w:szCs w:val="36"/>
        </w:rPr>
        <w:t>BANQUE DE QCMs</w:t>
      </w:r>
    </w:p>
    <w:p w14:paraId="0757D1BE" w14:textId="77777777" w:rsidR="009B303F" w:rsidRDefault="009B303F" w:rsidP="009B303F">
      <w:pPr>
        <w:spacing w:after="0" w:line="240" w:lineRule="auto"/>
        <w:jc w:val="center"/>
        <w:rPr>
          <w:rFonts w:ascii="Times New Roman" w:hAnsi="Times New Roman" w:cs="Times New Roman"/>
          <w:sz w:val="36"/>
          <w:szCs w:val="36"/>
        </w:rPr>
      </w:pPr>
    </w:p>
    <w:p w14:paraId="4F1618E6" w14:textId="77777777" w:rsidR="009B303F" w:rsidRDefault="009B303F" w:rsidP="009B303F">
      <w:pPr>
        <w:spacing w:after="0" w:line="240" w:lineRule="auto"/>
        <w:jc w:val="center"/>
        <w:rPr>
          <w:rFonts w:ascii="Times New Roman" w:hAnsi="Times New Roman" w:cs="Times New Roman"/>
          <w:sz w:val="36"/>
          <w:szCs w:val="36"/>
        </w:rPr>
      </w:pPr>
    </w:p>
    <w:p w14:paraId="1DC61635" w14:textId="77777777" w:rsidR="009B303F" w:rsidRDefault="009B303F" w:rsidP="009B303F">
      <w:pPr>
        <w:spacing w:after="0" w:line="240" w:lineRule="auto"/>
        <w:jc w:val="center"/>
        <w:rPr>
          <w:rFonts w:ascii="Times New Roman" w:hAnsi="Times New Roman" w:cs="Times New Roman"/>
          <w:sz w:val="36"/>
          <w:szCs w:val="36"/>
        </w:rPr>
      </w:pPr>
    </w:p>
    <w:p w14:paraId="534EC33F" w14:textId="77777777" w:rsidR="009B303F" w:rsidRPr="009B303F" w:rsidRDefault="009B303F" w:rsidP="009B303F">
      <w:pPr>
        <w:spacing w:after="0" w:line="240" w:lineRule="auto"/>
        <w:jc w:val="center"/>
        <w:rPr>
          <w:rFonts w:ascii="Times New Roman" w:hAnsi="Times New Roman" w:cs="Times New Roman"/>
          <w:b/>
          <w:sz w:val="36"/>
          <w:szCs w:val="36"/>
        </w:rPr>
      </w:pPr>
      <w:r w:rsidRPr="009B303F">
        <w:rPr>
          <w:rFonts w:ascii="Times New Roman" w:hAnsi="Times New Roman" w:cs="Times New Roman"/>
          <w:b/>
          <w:sz w:val="36"/>
          <w:szCs w:val="36"/>
        </w:rPr>
        <w:t>RÈGLES DE PRESCRIPTION</w:t>
      </w:r>
    </w:p>
    <w:p w14:paraId="0FA5397B" w14:textId="77777777" w:rsidR="009B303F" w:rsidRPr="009B303F" w:rsidRDefault="009B303F" w:rsidP="009B303F">
      <w:pPr>
        <w:spacing w:after="0" w:line="240" w:lineRule="auto"/>
        <w:jc w:val="center"/>
        <w:rPr>
          <w:rFonts w:ascii="Times New Roman" w:hAnsi="Times New Roman" w:cs="Times New Roman"/>
          <w:i/>
          <w:sz w:val="36"/>
          <w:szCs w:val="36"/>
        </w:rPr>
      </w:pPr>
    </w:p>
    <w:p w14:paraId="509AE53F" w14:textId="77777777" w:rsidR="009B303F" w:rsidRDefault="009B303F" w:rsidP="009B303F">
      <w:pPr>
        <w:spacing w:after="0" w:line="240" w:lineRule="auto"/>
        <w:jc w:val="center"/>
        <w:rPr>
          <w:rFonts w:ascii="Times New Roman" w:hAnsi="Times New Roman" w:cs="Times New Roman"/>
          <w:i/>
          <w:sz w:val="36"/>
          <w:szCs w:val="36"/>
        </w:rPr>
      </w:pPr>
      <w:r w:rsidRPr="009B303F">
        <w:rPr>
          <w:rFonts w:ascii="Times New Roman" w:hAnsi="Times New Roman" w:cs="Times New Roman"/>
          <w:i/>
          <w:sz w:val="36"/>
          <w:szCs w:val="36"/>
        </w:rPr>
        <w:t>Pr</w:t>
      </w:r>
      <w:r>
        <w:rPr>
          <w:rFonts w:ascii="Times New Roman" w:hAnsi="Times New Roman" w:cs="Times New Roman"/>
          <w:i/>
          <w:sz w:val="36"/>
          <w:szCs w:val="36"/>
        </w:rPr>
        <w:t xml:space="preserve"> FAUVEL</w:t>
      </w:r>
    </w:p>
    <w:p w14:paraId="61597940" w14:textId="77777777" w:rsidR="00DC4FFF" w:rsidRDefault="00DC4FFF" w:rsidP="009B303F">
      <w:pPr>
        <w:spacing w:after="0" w:line="240" w:lineRule="auto"/>
        <w:jc w:val="center"/>
        <w:rPr>
          <w:rFonts w:ascii="Times New Roman" w:hAnsi="Times New Roman" w:cs="Times New Roman"/>
          <w:i/>
          <w:color w:val="00B050"/>
          <w:sz w:val="36"/>
          <w:szCs w:val="36"/>
        </w:rPr>
      </w:pPr>
    </w:p>
    <w:p w14:paraId="408D8483" w14:textId="77777777" w:rsidR="00DC4FFF" w:rsidRDefault="00DC4FFF" w:rsidP="009B303F">
      <w:pPr>
        <w:spacing w:after="0" w:line="240" w:lineRule="auto"/>
        <w:jc w:val="center"/>
        <w:rPr>
          <w:rFonts w:ascii="Times New Roman" w:hAnsi="Times New Roman" w:cs="Times New Roman"/>
          <w:i/>
          <w:color w:val="00B050"/>
          <w:sz w:val="36"/>
          <w:szCs w:val="36"/>
        </w:rPr>
      </w:pPr>
    </w:p>
    <w:p w14:paraId="10215D86" w14:textId="77777777" w:rsidR="00DC4FFF" w:rsidRDefault="00DC4FFF" w:rsidP="009B303F">
      <w:pPr>
        <w:spacing w:after="0" w:line="240" w:lineRule="auto"/>
        <w:jc w:val="center"/>
        <w:rPr>
          <w:rFonts w:ascii="Times New Roman" w:hAnsi="Times New Roman" w:cs="Times New Roman"/>
          <w:i/>
          <w:color w:val="00B050"/>
          <w:sz w:val="36"/>
          <w:szCs w:val="36"/>
        </w:rPr>
      </w:pPr>
    </w:p>
    <w:p w14:paraId="6B0D9F8A" w14:textId="77777777" w:rsidR="00DC4FFF" w:rsidRDefault="00DC4FFF" w:rsidP="00DC4FFF">
      <w:pPr>
        <w:spacing w:after="0" w:line="240" w:lineRule="auto"/>
        <w:rPr>
          <w:rFonts w:ascii="Times New Roman" w:hAnsi="Times New Roman" w:cs="Times New Roman"/>
          <w:color w:val="00B050"/>
          <w:sz w:val="24"/>
          <w:szCs w:val="24"/>
        </w:rPr>
      </w:pPr>
    </w:p>
    <w:p w14:paraId="04AE6460" w14:textId="77777777" w:rsidR="00DC4FFF" w:rsidRPr="00DC4FFF" w:rsidRDefault="00DC4FFF" w:rsidP="00DC4FFF">
      <w:pPr>
        <w:spacing w:after="0" w:line="240" w:lineRule="auto"/>
        <w:rPr>
          <w:rFonts w:ascii="Calibri" w:hAnsi="Calibri" w:cs="Calibri"/>
          <w:b/>
          <w:color w:val="000000" w:themeColor="text1"/>
          <w:sz w:val="24"/>
          <w:szCs w:val="24"/>
          <w:u w:val="single"/>
        </w:rPr>
      </w:pPr>
      <w:r w:rsidRPr="00DC4FFF">
        <w:rPr>
          <w:rFonts w:ascii="Calibri" w:hAnsi="Calibri" w:cs="Calibri"/>
          <w:b/>
          <w:color w:val="000000" w:themeColor="text1"/>
          <w:sz w:val="24"/>
          <w:szCs w:val="24"/>
          <w:u w:val="single"/>
        </w:rPr>
        <w:lastRenderedPageBreak/>
        <w:t xml:space="preserve">Question 1 : </w:t>
      </w:r>
    </w:p>
    <w:p w14:paraId="314D7870" w14:textId="77777777" w:rsidR="00DC4FFF" w:rsidRDefault="00DC4FFF" w:rsidP="00DC4FFF">
      <w:pPr>
        <w:pStyle w:val="Default"/>
      </w:pPr>
    </w:p>
    <w:p w14:paraId="0412380F" w14:textId="77777777" w:rsidR="00DC4FFF" w:rsidRDefault="00DC4FFF" w:rsidP="00E22826">
      <w:pPr>
        <w:pStyle w:val="Default"/>
        <w:numPr>
          <w:ilvl w:val="0"/>
          <w:numId w:val="2"/>
        </w:numPr>
        <w:spacing w:after="18"/>
        <w:jc w:val="both"/>
        <w:rPr>
          <w:sz w:val="22"/>
          <w:szCs w:val="22"/>
        </w:rPr>
      </w:pPr>
      <w:r>
        <w:rPr>
          <w:sz w:val="22"/>
          <w:szCs w:val="22"/>
        </w:rPr>
        <w:t xml:space="preserve">L’automédication doit être systématiquement recherchée car elle est peu avouée par les patients. </w:t>
      </w:r>
    </w:p>
    <w:p w14:paraId="49FD42FB" w14:textId="77777777" w:rsidR="00DC4FFF" w:rsidRDefault="00DC4FFF" w:rsidP="00E22826">
      <w:pPr>
        <w:pStyle w:val="Default"/>
        <w:numPr>
          <w:ilvl w:val="0"/>
          <w:numId w:val="2"/>
        </w:numPr>
        <w:spacing w:after="18"/>
        <w:jc w:val="both"/>
        <w:rPr>
          <w:sz w:val="22"/>
          <w:szCs w:val="22"/>
        </w:rPr>
      </w:pPr>
      <w:r>
        <w:rPr>
          <w:sz w:val="22"/>
          <w:szCs w:val="22"/>
        </w:rPr>
        <w:t xml:space="preserve">Un aléa thérapeutique est un dommage corporel, conséquence d'un acte médical qu'il soit accompagné ou non d'une faute, d'une erreur ou encore d'une maladresse. </w:t>
      </w:r>
    </w:p>
    <w:p w14:paraId="13FF857B" w14:textId="77777777" w:rsidR="00DC4FFF" w:rsidRDefault="00DC4FFF" w:rsidP="00E22826">
      <w:pPr>
        <w:pStyle w:val="Default"/>
        <w:numPr>
          <w:ilvl w:val="0"/>
          <w:numId w:val="2"/>
        </w:numPr>
        <w:spacing w:after="18"/>
        <w:jc w:val="both"/>
        <w:rPr>
          <w:sz w:val="22"/>
          <w:szCs w:val="22"/>
        </w:rPr>
      </w:pPr>
      <w:r>
        <w:rPr>
          <w:sz w:val="22"/>
          <w:szCs w:val="22"/>
        </w:rPr>
        <w:t xml:space="preserve">Les commissions de conciliation et d’indemnisation (CCI) ont pour rôle de faciliter le règlement amiable des litiges relatifs aux accidents médicaux comme les affections iatrogènes. </w:t>
      </w:r>
    </w:p>
    <w:p w14:paraId="4CB0818C" w14:textId="77777777" w:rsidR="00DC4FFF" w:rsidRDefault="00DC4FFF" w:rsidP="00E22826">
      <w:pPr>
        <w:pStyle w:val="Default"/>
        <w:numPr>
          <w:ilvl w:val="0"/>
          <w:numId w:val="2"/>
        </w:numPr>
        <w:spacing w:after="18"/>
        <w:jc w:val="both"/>
        <w:rPr>
          <w:sz w:val="22"/>
          <w:szCs w:val="22"/>
        </w:rPr>
      </w:pPr>
      <w:r>
        <w:rPr>
          <w:sz w:val="22"/>
          <w:szCs w:val="22"/>
        </w:rPr>
        <w:t xml:space="preserve">Les personnes âgées sont plus souvent touchées par la iatrogénèse car avec l’âge le risque allergique augmente. </w:t>
      </w:r>
    </w:p>
    <w:p w14:paraId="2A66A4BD" w14:textId="77777777" w:rsidR="00DC4FFF" w:rsidRDefault="00DC4FFF" w:rsidP="00E22826">
      <w:pPr>
        <w:pStyle w:val="Default"/>
        <w:numPr>
          <w:ilvl w:val="0"/>
          <w:numId w:val="2"/>
        </w:numPr>
        <w:jc w:val="both"/>
        <w:rPr>
          <w:sz w:val="22"/>
          <w:szCs w:val="22"/>
        </w:rPr>
      </w:pPr>
      <w:r>
        <w:rPr>
          <w:sz w:val="22"/>
          <w:szCs w:val="22"/>
        </w:rPr>
        <w:t xml:space="preserve">Les infections nosocomiales sont des accidents iatrogènes. </w:t>
      </w:r>
    </w:p>
    <w:p w14:paraId="3ECAA813" w14:textId="77777777" w:rsidR="00DC4FFF" w:rsidRPr="00DC4FFF" w:rsidRDefault="00DC4FFF" w:rsidP="00DC4FFF">
      <w:pPr>
        <w:pStyle w:val="Default"/>
        <w:jc w:val="both"/>
        <w:rPr>
          <w:b/>
          <w:color w:val="00B050"/>
          <w:u w:val="single"/>
        </w:rPr>
      </w:pPr>
    </w:p>
    <w:p w14:paraId="7F9EAA54" w14:textId="77777777" w:rsidR="00DC4FFF" w:rsidRPr="00DC4FFF" w:rsidRDefault="00DC4FFF" w:rsidP="00DC4FFF">
      <w:pPr>
        <w:pStyle w:val="Default"/>
        <w:jc w:val="both"/>
        <w:rPr>
          <w:b/>
          <w:color w:val="0D0D0D" w:themeColor="text1" w:themeTint="F2"/>
          <w:u w:val="single"/>
        </w:rPr>
      </w:pPr>
      <w:r w:rsidRPr="00DC4FFF">
        <w:rPr>
          <w:b/>
          <w:color w:val="0D0D0D" w:themeColor="text1" w:themeTint="F2"/>
          <w:u w:val="single"/>
        </w:rPr>
        <w:t xml:space="preserve">Question 1 : </w:t>
      </w:r>
      <w:r w:rsidRPr="00DC4FFF">
        <w:rPr>
          <w:b/>
          <w:color w:val="00B050"/>
          <w:u w:val="single"/>
        </w:rPr>
        <w:t>ACE</w:t>
      </w:r>
    </w:p>
    <w:p w14:paraId="04F95906" w14:textId="77777777" w:rsidR="00DC4FFF" w:rsidRDefault="00DC4FFF" w:rsidP="00DC4FFF">
      <w:pPr>
        <w:pStyle w:val="Default"/>
        <w:numPr>
          <w:ilvl w:val="0"/>
          <w:numId w:val="1"/>
        </w:numPr>
        <w:jc w:val="both"/>
        <w:rPr>
          <w:sz w:val="22"/>
          <w:szCs w:val="22"/>
        </w:rPr>
      </w:pPr>
    </w:p>
    <w:p w14:paraId="6CD8DC12" w14:textId="77777777" w:rsidR="00DC4FFF" w:rsidRDefault="00DC4FFF" w:rsidP="00E22826">
      <w:pPr>
        <w:pStyle w:val="Default"/>
        <w:numPr>
          <w:ilvl w:val="0"/>
          <w:numId w:val="3"/>
        </w:numPr>
        <w:jc w:val="both"/>
        <w:rPr>
          <w:sz w:val="22"/>
          <w:szCs w:val="22"/>
        </w:rPr>
      </w:pPr>
      <w:r>
        <w:rPr>
          <w:sz w:val="22"/>
          <w:szCs w:val="22"/>
        </w:rPr>
        <w:t xml:space="preserve"> </w:t>
      </w:r>
      <w:r w:rsidRPr="00DC4FFF">
        <w:rPr>
          <w:color w:val="00B050"/>
          <w:sz w:val="22"/>
          <w:szCs w:val="22"/>
        </w:rPr>
        <w:t>VRA</w:t>
      </w:r>
      <w:r>
        <w:rPr>
          <w:color w:val="00B050"/>
          <w:sz w:val="22"/>
          <w:szCs w:val="22"/>
        </w:rPr>
        <w:t>I.</w:t>
      </w:r>
      <w:r>
        <w:rPr>
          <w:sz w:val="22"/>
          <w:szCs w:val="22"/>
        </w:rPr>
        <w:t xml:space="preserve"> Cf diapo 52. L’automédication est fréquente chez le sujet âgé, difficile à chiffrer car peu avouée par les patients. Elle est préoccupante en gériatrie car elle se surajoute à une liste souvent déjà longue de médicaments. </w:t>
      </w:r>
    </w:p>
    <w:p w14:paraId="567F94C6" w14:textId="77777777" w:rsidR="00DC4FFF" w:rsidRDefault="00DC4FFF" w:rsidP="00E22826">
      <w:pPr>
        <w:pStyle w:val="Default"/>
        <w:numPr>
          <w:ilvl w:val="0"/>
          <w:numId w:val="3"/>
        </w:numPr>
        <w:jc w:val="both"/>
        <w:rPr>
          <w:sz w:val="22"/>
          <w:szCs w:val="22"/>
        </w:rPr>
      </w:pPr>
      <w:r>
        <w:rPr>
          <w:sz w:val="22"/>
          <w:szCs w:val="22"/>
        </w:rPr>
        <w:t xml:space="preserve"> </w:t>
      </w:r>
      <w:r w:rsidRPr="00DC4FFF">
        <w:rPr>
          <w:color w:val="FF0000"/>
          <w:sz w:val="22"/>
          <w:szCs w:val="22"/>
        </w:rPr>
        <w:t>FAUX</w:t>
      </w:r>
      <w:r>
        <w:rPr>
          <w:color w:val="FF0000"/>
          <w:sz w:val="22"/>
          <w:szCs w:val="22"/>
        </w:rPr>
        <w:t>.</w:t>
      </w:r>
      <w:r>
        <w:rPr>
          <w:sz w:val="22"/>
          <w:szCs w:val="22"/>
        </w:rPr>
        <w:t xml:space="preserve"> Cf diapo 10. Un aléa thérapeutique est un dommage corporel, conséquence d'un acte médical </w:t>
      </w:r>
      <w:r>
        <w:rPr>
          <w:b/>
          <w:bCs/>
          <w:sz w:val="22"/>
          <w:szCs w:val="22"/>
        </w:rPr>
        <w:t xml:space="preserve">sans </w:t>
      </w:r>
      <w:r>
        <w:rPr>
          <w:sz w:val="22"/>
          <w:szCs w:val="22"/>
        </w:rPr>
        <w:t xml:space="preserve">qu'il soit accompagné d'une faute, d'une erreur ou encore d'une maladresse. En effet l’aléa serait plus souvent retenu si l’accident était inhérent à la technique, s’il n’y avait pas d’alternative technique moins risquée, si aucun moyen, en l’état des données acquises de la science médicale ne permettait de maîtriser cet aléa et si l’accident a été favorisé par l’état initial du patient. Il sera indemnisé différemment. </w:t>
      </w:r>
    </w:p>
    <w:p w14:paraId="777B620B" w14:textId="77777777" w:rsidR="00DC4FFF" w:rsidRDefault="00DC4FFF" w:rsidP="00E22826">
      <w:pPr>
        <w:pStyle w:val="Default"/>
        <w:numPr>
          <w:ilvl w:val="0"/>
          <w:numId w:val="3"/>
        </w:numPr>
        <w:jc w:val="both"/>
        <w:rPr>
          <w:sz w:val="22"/>
          <w:szCs w:val="22"/>
        </w:rPr>
      </w:pPr>
      <w:r>
        <w:rPr>
          <w:sz w:val="22"/>
          <w:szCs w:val="22"/>
        </w:rPr>
        <w:t xml:space="preserve"> </w:t>
      </w:r>
      <w:r w:rsidRPr="00DC4FFF">
        <w:rPr>
          <w:color w:val="00B050"/>
          <w:sz w:val="22"/>
          <w:szCs w:val="22"/>
        </w:rPr>
        <w:t>VRAI</w:t>
      </w:r>
      <w:r>
        <w:rPr>
          <w:color w:val="00B050"/>
          <w:sz w:val="22"/>
          <w:szCs w:val="22"/>
        </w:rPr>
        <w:t>.</w:t>
      </w:r>
      <w:r>
        <w:rPr>
          <w:sz w:val="22"/>
          <w:szCs w:val="22"/>
        </w:rPr>
        <w:t xml:space="preserve"> Cf diapo 64. Les commissions de conciliation et d’indemnisation (CCI) sont des dispositifs de conciliation et d’indemnisation amiable, alternatif à la saisie des juridictions, plus rapide, gratuit, et sans recours obligatoire à un avocat pour obtenir réparation des accidents médicaux tant fautifs que non fautif. Elle peut être saisie par toute personne s'estimant victime d'un accident médical, ou ses ayants droit. </w:t>
      </w:r>
    </w:p>
    <w:p w14:paraId="536D3256" w14:textId="77777777" w:rsidR="00DC4FFF" w:rsidRDefault="00DC4FFF" w:rsidP="00E22826">
      <w:pPr>
        <w:pStyle w:val="Default"/>
        <w:numPr>
          <w:ilvl w:val="0"/>
          <w:numId w:val="3"/>
        </w:numPr>
        <w:jc w:val="both"/>
        <w:rPr>
          <w:sz w:val="22"/>
          <w:szCs w:val="22"/>
        </w:rPr>
      </w:pPr>
      <w:r>
        <w:rPr>
          <w:sz w:val="22"/>
          <w:szCs w:val="22"/>
        </w:rPr>
        <w:t xml:space="preserve"> </w:t>
      </w:r>
      <w:r w:rsidRPr="00DC4FFF">
        <w:rPr>
          <w:color w:val="FF0000"/>
          <w:sz w:val="22"/>
          <w:szCs w:val="22"/>
        </w:rPr>
        <w:t>FAUX</w:t>
      </w:r>
      <w:r>
        <w:rPr>
          <w:color w:val="FF0000"/>
          <w:sz w:val="22"/>
          <w:szCs w:val="22"/>
        </w:rPr>
        <w:t>.</w:t>
      </w:r>
      <w:r>
        <w:rPr>
          <w:sz w:val="22"/>
          <w:szCs w:val="22"/>
        </w:rPr>
        <w:t xml:space="preserve"> Le risque allergique n’a rien à voir avec le fait que la iatrogénèse augmente avec l’âge. Les personnes âgées sont plus souvent touchées par la iatrogénèse car il cumule tous les risques : polypathologie, polymédication, peu d’études chez ces sujets, déficiences neurosensorielles, automédication, modifications pharmacocinétiques et pharmacodynamiques, problèmes sociaux et environnementaux. C’est quelque chose qui a été précisé par le prof l’année dernière et qui est </w:t>
      </w:r>
      <w:r>
        <w:rPr>
          <w:b/>
          <w:bCs/>
          <w:sz w:val="22"/>
          <w:szCs w:val="22"/>
        </w:rPr>
        <w:t xml:space="preserve">déjà tombé dans les annales. </w:t>
      </w:r>
    </w:p>
    <w:p w14:paraId="1F30EE47" w14:textId="77777777" w:rsidR="00DC4FFF" w:rsidRDefault="00DC4FFF" w:rsidP="00E22826">
      <w:pPr>
        <w:pStyle w:val="Paragraphedeliste"/>
        <w:numPr>
          <w:ilvl w:val="0"/>
          <w:numId w:val="3"/>
        </w:numPr>
        <w:jc w:val="both"/>
      </w:pPr>
      <w:r>
        <w:t xml:space="preserve"> </w:t>
      </w:r>
      <w:r w:rsidRPr="00DC4FFF">
        <w:rPr>
          <w:color w:val="00B050"/>
        </w:rPr>
        <w:t>VRAI</w:t>
      </w:r>
      <w:r>
        <w:rPr>
          <w:color w:val="00B050"/>
        </w:rPr>
        <w:t>.</w:t>
      </w:r>
      <w:r>
        <w:t xml:space="preserve"> Cf diapo 8. L’iatrogénie englobe les infections nosocomiales qui sont des infections associées aux soins, contractée au cours ou au décours d'une hospitalisation.</w:t>
      </w:r>
    </w:p>
    <w:p w14:paraId="3331D5E3" w14:textId="77777777" w:rsidR="00DC4FFF" w:rsidRPr="00DC4FFF" w:rsidRDefault="00DC4FFF" w:rsidP="00DC4FFF">
      <w:pPr>
        <w:jc w:val="both"/>
        <w:rPr>
          <w:b/>
          <w:sz w:val="24"/>
          <w:szCs w:val="24"/>
          <w:u w:val="single"/>
        </w:rPr>
      </w:pPr>
      <w:r w:rsidRPr="00DC4FFF">
        <w:rPr>
          <w:b/>
          <w:sz w:val="24"/>
          <w:szCs w:val="24"/>
          <w:u w:val="single"/>
        </w:rPr>
        <w:t xml:space="preserve">Question 2 : </w:t>
      </w:r>
    </w:p>
    <w:p w14:paraId="19E732DE" w14:textId="77777777" w:rsidR="00DC4FFF" w:rsidRDefault="00DC4FFF" w:rsidP="00E22826">
      <w:pPr>
        <w:pStyle w:val="Default"/>
        <w:numPr>
          <w:ilvl w:val="0"/>
          <w:numId w:val="4"/>
        </w:numPr>
        <w:spacing w:after="18"/>
        <w:jc w:val="both"/>
        <w:rPr>
          <w:sz w:val="22"/>
          <w:szCs w:val="22"/>
        </w:rPr>
      </w:pPr>
      <w:r>
        <w:rPr>
          <w:sz w:val="22"/>
          <w:szCs w:val="22"/>
        </w:rPr>
        <w:t xml:space="preserve">A. Les patients peuvent déclarer les effets indésirables sans passer par leur médecin ou pharmacien. </w:t>
      </w:r>
    </w:p>
    <w:p w14:paraId="55973A7A" w14:textId="77777777" w:rsidR="00DC4FFF" w:rsidRDefault="00DC4FFF" w:rsidP="00E22826">
      <w:pPr>
        <w:pStyle w:val="Default"/>
        <w:numPr>
          <w:ilvl w:val="0"/>
          <w:numId w:val="4"/>
        </w:numPr>
        <w:spacing w:after="18"/>
        <w:jc w:val="both"/>
        <w:rPr>
          <w:sz w:val="22"/>
          <w:szCs w:val="22"/>
        </w:rPr>
      </w:pPr>
      <w:r>
        <w:rPr>
          <w:sz w:val="22"/>
          <w:szCs w:val="22"/>
        </w:rPr>
        <w:t xml:space="preserve">B. Les effets secondaires sont des effets pharmacocinétiques souvent en rapport avec des modifications pharmacodynamiques. </w:t>
      </w:r>
    </w:p>
    <w:p w14:paraId="25AB2D45" w14:textId="77777777" w:rsidR="00DC4FFF" w:rsidRDefault="00DC4FFF" w:rsidP="00E22826">
      <w:pPr>
        <w:pStyle w:val="Default"/>
        <w:numPr>
          <w:ilvl w:val="0"/>
          <w:numId w:val="4"/>
        </w:numPr>
        <w:spacing w:after="18"/>
        <w:jc w:val="both"/>
        <w:rPr>
          <w:sz w:val="22"/>
          <w:szCs w:val="22"/>
        </w:rPr>
      </w:pPr>
      <w:r>
        <w:rPr>
          <w:sz w:val="22"/>
          <w:szCs w:val="22"/>
        </w:rPr>
        <w:t xml:space="preserve">C. Tout symptôme peut être l’expression d’un effet indésirable. </w:t>
      </w:r>
    </w:p>
    <w:p w14:paraId="32F46677" w14:textId="77777777" w:rsidR="00DC4FFF" w:rsidRDefault="00DC4FFF" w:rsidP="00E22826">
      <w:pPr>
        <w:pStyle w:val="Default"/>
        <w:numPr>
          <w:ilvl w:val="0"/>
          <w:numId w:val="4"/>
        </w:numPr>
        <w:spacing w:after="18"/>
        <w:jc w:val="both"/>
        <w:rPr>
          <w:sz w:val="22"/>
          <w:szCs w:val="22"/>
        </w:rPr>
      </w:pPr>
      <w:r>
        <w:rPr>
          <w:sz w:val="22"/>
          <w:szCs w:val="22"/>
        </w:rPr>
        <w:t xml:space="preserve">D. La pharmacocinétique est la raison la plus fréquente des effets indésirables. </w:t>
      </w:r>
    </w:p>
    <w:p w14:paraId="650BB81F" w14:textId="77777777" w:rsidR="00DC4FFF" w:rsidRDefault="00DC4FFF" w:rsidP="00E22826">
      <w:pPr>
        <w:pStyle w:val="Default"/>
        <w:numPr>
          <w:ilvl w:val="0"/>
          <w:numId w:val="4"/>
        </w:numPr>
        <w:jc w:val="both"/>
        <w:rPr>
          <w:sz w:val="22"/>
          <w:szCs w:val="22"/>
        </w:rPr>
      </w:pPr>
      <w:r>
        <w:rPr>
          <w:sz w:val="22"/>
          <w:szCs w:val="22"/>
        </w:rPr>
        <w:t xml:space="preserve">E. L’arrêt d’un traitement suite aux effets secondaires peut être indispensable, mais aussi dangereux. </w:t>
      </w:r>
    </w:p>
    <w:p w14:paraId="0DA375C0" w14:textId="77777777" w:rsidR="00DC4FFF" w:rsidRDefault="00DC4FFF" w:rsidP="00DC4FFF">
      <w:pPr>
        <w:pStyle w:val="Default"/>
        <w:jc w:val="both"/>
        <w:rPr>
          <w:sz w:val="22"/>
          <w:szCs w:val="22"/>
        </w:rPr>
      </w:pPr>
    </w:p>
    <w:p w14:paraId="52E8FD39" w14:textId="77777777" w:rsidR="00DC4FFF" w:rsidRPr="00DC4FFF" w:rsidRDefault="00DC4FFF" w:rsidP="00DC4FFF">
      <w:pPr>
        <w:pStyle w:val="Default"/>
        <w:jc w:val="both"/>
        <w:rPr>
          <w:b/>
          <w:u w:val="single"/>
        </w:rPr>
      </w:pPr>
      <w:r w:rsidRPr="00DC4FFF">
        <w:rPr>
          <w:b/>
          <w:u w:val="single"/>
        </w:rPr>
        <w:t xml:space="preserve">Question 2 : </w:t>
      </w:r>
      <w:r w:rsidRPr="00DC4FFF">
        <w:rPr>
          <w:b/>
          <w:color w:val="00B050"/>
          <w:u w:val="single"/>
        </w:rPr>
        <w:t>ACDE</w:t>
      </w:r>
    </w:p>
    <w:p w14:paraId="4F474F92" w14:textId="77777777" w:rsidR="00DC4FFF" w:rsidRDefault="00DC4FFF" w:rsidP="00E22826">
      <w:pPr>
        <w:pStyle w:val="Default"/>
        <w:numPr>
          <w:ilvl w:val="0"/>
          <w:numId w:val="4"/>
        </w:numPr>
        <w:rPr>
          <w:sz w:val="22"/>
          <w:szCs w:val="22"/>
        </w:rPr>
      </w:pPr>
    </w:p>
    <w:p w14:paraId="7DC46209" w14:textId="77777777" w:rsidR="00DC4FFF" w:rsidRDefault="00DC4FFF" w:rsidP="00E22826">
      <w:pPr>
        <w:pStyle w:val="Default"/>
        <w:numPr>
          <w:ilvl w:val="0"/>
          <w:numId w:val="5"/>
        </w:numPr>
        <w:jc w:val="both"/>
        <w:rPr>
          <w:sz w:val="22"/>
          <w:szCs w:val="22"/>
        </w:rPr>
      </w:pPr>
      <w:r w:rsidRPr="00DC4FFF">
        <w:rPr>
          <w:color w:val="00B050"/>
          <w:sz w:val="22"/>
          <w:szCs w:val="22"/>
        </w:rPr>
        <w:t>VRAI</w:t>
      </w:r>
      <w:r>
        <w:rPr>
          <w:color w:val="00B050"/>
          <w:sz w:val="22"/>
          <w:szCs w:val="22"/>
        </w:rPr>
        <w:t>.</w:t>
      </w:r>
      <w:r>
        <w:rPr>
          <w:sz w:val="22"/>
          <w:szCs w:val="22"/>
        </w:rPr>
        <w:t xml:space="preserve"> Cf diapo 18. Depuis le 15/06/2011, les patients et les associations de patients peuvent également déclarer les effets indésirables. </w:t>
      </w:r>
    </w:p>
    <w:p w14:paraId="71F1F6D7" w14:textId="77777777" w:rsidR="00DC4FFF" w:rsidRDefault="00DC4FFF" w:rsidP="00E22826">
      <w:pPr>
        <w:pStyle w:val="Default"/>
        <w:numPr>
          <w:ilvl w:val="0"/>
          <w:numId w:val="5"/>
        </w:numPr>
        <w:jc w:val="both"/>
        <w:rPr>
          <w:sz w:val="22"/>
          <w:szCs w:val="22"/>
        </w:rPr>
      </w:pPr>
      <w:r w:rsidRPr="00DC4FFF">
        <w:rPr>
          <w:color w:val="FF0000"/>
          <w:sz w:val="22"/>
          <w:szCs w:val="22"/>
        </w:rPr>
        <w:lastRenderedPageBreak/>
        <w:t>FAUX</w:t>
      </w:r>
      <w:r>
        <w:rPr>
          <w:color w:val="FF0000"/>
          <w:sz w:val="22"/>
          <w:szCs w:val="22"/>
        </w:rPr>
        <w:t>.</w:t>
      </w:r>
      <w:r>
        <w:rPr>
          <w:sz w:val="22"/>
          <w:szCs w:val="22"/>
        </w:rPr>
        <w:t xml:space="preserve"> Cf diapo 28. C’est l’inverse, les effets secondaires sont des effets pharmacodynamiques souvent en rapport avec des modifications pharmacocinétiques. En effet toute modification de l'une des étapes pharmacocinétiques (devenir du médicament dans l'organisme) conduit, in fine, à des modifications de concentration du produit au niveau des tissus, des sites d'action. Ces modifications sont parfois génétiques ou liées à la maladie elle-même (insuffisances rénales, hépatiques). </w:t>
      </w:r>
    </w:p>
    <w:p w14:paraId="6A9794CF" w14:textId="77777777" w:rsidR="00DC4FFF" w:rsidRDefault="00DC4FFF" w:rsidP="00E22826">
      <w:pPr>
        <w:pStyle w:val="Default"/>
        <w:numPr>
          <w:ilvl w:val="0"/>
          <w:numId w:val="5"/>
        </w:numPr>
        <w:jc w:val="both"/>
        <w:rPr>
          <w:sz w:val="22"/>
          <w:szCs w:val="22"/>
        </w:rPr>
      </w:pPr>
      <w:r w:rsidRPr="00DC4FFF">
        <w:rPr>
          <w:color w:val="00B050"/>
          <w:sz w:val="22"/>
          <w:szCs w:val="22"/>
        </w:rPr>
        <w:t>VRAI</w:t>
      </w:r>
      <w:r>
        <w:rPr>
          <w:color w:val="00B050"/>
          <w:sz w:val="22"/>
          <w:szCs w:val="22"/>
        </w:rPr>
        <w:t>.</w:t>
      </w:r>
      <w:r>
        <w:rPr>
          <w:sz w:val="22"/>
          <w:szCs w:val="22"/>
        </w:rPr>
        <w:t xml:space="preserve"> Phrase tirée de la diapo 56. Il faut donc vérifier pour chaque nouveau symptôme apparu, s’il n’est pas l’expression d’un effet indésirable d’un médicament avant de donner un autre médicament pour le soigner. </w:t>
      </w:r>
    </w:p>
    <w:p w14:paraId="5434A908" w14:textId="77777777" w:rsidR="00DC4FFF" w:rsidRDefault="00DC4FFF" w:rsidP="00E22826">
      <w:pPr>
        <w:pStyle w:val="Default"/>
        <w:numPr>
          <w:ilvl w:val="0"/>
          <w:numId w:val="5"/>
        </w:numPr>
        <w:jc w:val="both"/>
        <w:rPr>
          <w:sz w:val="22"/>
          <w:szCs w:val="22"/>
        </w:rPr>
      </w:pPr>
      <w:r w:rsidRPr="00DC4FFF">
        <w:rPr>
          <w:color w:val="00B050"/>
          <w:sz w:val="22"/>
          <w:szCs w:val="22"/>
        </w:rPr>
        <w:t>VRAI</w:t>
      </w:r>
      <w:r>
        <w:rPr>
          <w:sz w:val="22"/>
          <w:szCs w:val="22"/>
        </w:rPr>
        <w:t xml:space="preserve">. Phrase tirée de la diapo 27. Toute modification de l'une des étapes pharmacocinétiques (devenir du médicament dans l'organisme) conduit, in fine, à des modifications de concentration du produit au niveau des tissus, des sites d'action. </w:t>
      </w:r>
    </w:p>
    <w:p w14:paraId="03457DF6" w14:textId="77777777" w:rsidR="00DC4FFF" w:rsidRPr="00DC4FFF" w:rsidRDefault="00DC4FFF" w:rsidP="00E22826">
      <w:pPr>
        <w:pStyle w:val="Paragraphedeliste"/>
        <w:numPr>
          <w:ilvl w:val="0"/>
          <w:numId w:val="5"/>
        </w:numPr>
        <w:jc w:val="both"/>
        <w:rPr>
          <w:b/>
          <w:sz w:val="24"/>
          <w:szCs w:val="24"/>
          <w:u w:val="single"/>
        </w:rPr>
      </w:pPr>
      <w:r>
        <w:t xml:space="preserve"> </w:t>
      </w:r>
      <w:r w:rsidRPr="00DC4FFF">
        <w:rPr>
          <w:color w:val="00B050"/>
        </w:rPr>
        <w:t>VRA</w:t>
      </w:r>
      <w:r>
        <w:rPr>
          <w:color w:val="00B050"/>
        </w:rPr>
        <w:t>I.</w:t>
      </w:r>
      <w:r>
        <w:t xml:space="preserve"> Phrase tirée de la diapo 46. Par exemple pour les anticoagulants, les antiépileptiques …</w:t>
      </w:r>
    </w:p>
    <w:p w14:paraId="1BFE08FB" w14:textId="77777777" w:rsidR="00DC4FFF" w:rsidRPr="00DC4FFF" w:rsidRDefault="00DC4FFF" w:rsidP="00DC4FFF">
      <w:pPr>
        <w:jc w:val="both"/>
        <w:rPr>
          <w:b/>
          <w:sz w:val="24"/>
          <w:szCs w:val="24"/>
          <w:u w:val="single"/>
        </w:rPr>
      </w:pPr>
      <w:r>
        <w:rPr>
          <w:b/>
          <w:sz w:val="24"/>
          <w:szCs w:val="24"/>
          <w:u w:val="single"/>
        </w:rPr>
        <w:t xml:space="preserve">Question 3 : </w:t>
      </w:r>
    </w:p>
    <w:p w14:paraId="7BAB4B04" w14:textId="77777777" w:rsidR="00DC4FFF" w:rsidRDefault="00DC4FFF" w:rsidP="00E22826">
      <w:pPr>
        <w:pStyle w:val="Default"/>
        <w:numPr>
          <w:ilvl w:val="0"/>
          <w:numId w:val="6"/>
        </w:numPr>
        <w:spacing w:after="18"/>
        <w:jc w:val="both"/>
        <w:rPr>
          <w:sz w:val="22"/>
          <w:szCs w:val="22"/>
        </w:rPr>
      </w:pPr>
      <w:r>
        <w:rPr>
          <w:sz w:val="22"/>
          <w:szCs w:val="22"/>
        </w:rPr>
        <w:t xml:space="preserve">Les contraintes économiques peuvent être prises en compte dans le bon usage du médicament. </w:t>
      </w:r>
    </w:p>
    <w:p w14:paraId="7569D462" w14:textId="77777777" w:rsidR="00DC4FFF" w:rsidRDefault="00DC4FFF" w:rsidP="00E22826">
      <w:pPr>
        <w:pStyle w:val="Default"/>
        <w:numPr>
          <w:ilvl w:val="0"/>
          <w:numId w:val="6"/>
        </w:numPr>
        <w:spacing w:after="18"/>
        <w:jc w:val="both"/>
        <w:rPr>
          <w:sz w:val="22"/>
          <w:szCs w:val="22"/>
        </w:rPr>
      </w:pPr>
      <w:r>
        <w:rPr>
          <w:sz w:val="22"/>
          <w:szCs w:val="22"/>
        </w:rPr>
        <w:t xml:space="preserve">Le pharmacien prescrit le médicament, donne des conseils et contribue à l'Education Thérapeutique du Patient. </w:t>
      </w:r>
    </w:p>
    <w:p w14:paraId="78059E39" w14:textId="77777777" w:rsidR="00DC4FFF" w:rsidRDefault="00DC4FFF" w:rsidP="00E22826">
      <w:pPr>
        <w:pStyle w:val="Default"/>
        <w:numPr>
          <w:ilvl w:val="0"/>
          <w:numId w:val="6"/>
        </w:numPr>
        <w:spacing w:after="18"/>
        <w:jc w:val="both"/>
        <w:rPr>
          <w:sz w:val="22"/>
          <w:szCs w:val="22"/>
        </w:rPr>
      </w:pPr>
      <w:r>
        <w:rPr>
          <w:sz w:val="22"/>
          <w:szCs w:val="22"/>
        </w:rPr>
        <w:t xml:space="preserve">Les acteurs du bon usage du médicament sont uniquement le médecin, le pharmacien et les firmes pharmaceutiques. </w:t>
      </w:r>
    </w:p>
    <w:p w14:paraId="0A93DCD5" w14:textId="77777777" w:rsidR="00DC4FFF" w:rsidRDefault="00DC4FFF" w:rsidP="00E22826">
      <w:pPr>
        <w:pStyle w:val="Default"/>
        <w:numPr>
          <w:ilvl w:val="0"/>
          <w:numId w:val="6"/>
        </w:numPr>
        <w:spacing w:after="18"/>
        <w:jc w:val="both"/>
        <w:rPr>
          <w:sz w:val="22"/>
          <w:szCs w:val="22"/>
        </w:rPr>
      </w:pPr>
      <w:r>
        <w:rPr>
          <w:sz w:val="22"/>
          <w:szCs w:val="22"/>
        </w:rPr>
        <w:t xml:space="preserve">Les fiches de bon usage du médicament définissent une stratégie thérapeutique optimale en fonction de l'état des connaissances. </w:t>
      </w:r>
    </w:p>
    <w:p w14:paraId="658B8F0C" w14:textId="77777777" w:rsidR="00DC4FFF" w:rsidRDefault="00DC4FFF" w:rsidP="00E22826">
      <w:pPr>
        <w:pStyle w:val="Default"/>
        <w:numPr>
          <w:ilvl w:val="0"/>
          <w:numId w:val="6"/>
        </w:numPr>
        <w:jc w:val="both"/>
        <w:rPr>
          <w:sz w:val="22"/>
          <w:szCs w:val="22"/>
        </w:rPr>
      </w:pPr>
      <w:r>
        <w:rPr>
          <w:sz w:val="22"/>
          <w:szCs w:val="22"/>
        </w:rPr>
        <w:t xml:space="preserve">Les fiches de bon usage du médicament sont publiées par l'ANSM. </w:t>
      </w:r>
    </w:p>
    <w:p w14:paraId="35FBBDFD" w14:textId="77777777" w:rsidR="00DC4FFF" w:rsidRDefault="00DC4FFF" w:rsidP="00DC4FFF">
      <w:pPr>
        <w:pStyle w:val="Default"/>
        <w:jc w:val="both"/>
        <w:rPr>
          <w:sz w:val="22"/>
          <w:szCs w:val="22"/>
        </w:rPr>
      </w:pPr>
    </w:p>
    <w:p w14:paraId="15B46BB4" w14:textId="77777777" w:rsidR="00DC4FFF" w:rsidRPr="00DC4FFF" w:rsidRDefault="00DC4FFF" w:rsidP="00DC4FFF">
      <w:pPr>
        <w:pStyle w:val="Default"/>
        <w:jc w:val="both"/>
        <w:rPr>
          <w:b/>
          <w:u w:val="single"/>
        </w:rPr>
      </w:pPr>
      <w:r w:rsidRPr="00DC4FFF">
        <w:rPr>
          <w:b/>
          <w:u w:val="single"/>
        </w:rPr>
        <w:t xml:space="preserve">Question 3 : </w:t>
      </w:r>
      <w:r w:rsidRPr="00DC4FFF">
        <w:rPr>
          <w:b/>
          <w:color w:val="00B050"/>
          <w:u w:val="single"/>
        </w:rPr>
        <w:t>AD</w:t>
      </w:r>
    </w:p>
    <w:p w14:paraId="4594953B" w14:textId="77777777" w:rsidR="00DC4FFF" w:rsidRDefault="00DC4FFF" w:rsidP="00DC4FFF">
      <w:pPr>
        <w:pStyle w:val="Default"/>
        <w:jc w:val="both"/>
        <w:rPr>
          <w:sz w:val="22"/>
          <w:szCs w:val="22"/>
        </w:rPr>
      </w:pPr>
    </w:p>
    <w:p w14:paraId="702DE527" w14:textId="77777777" w:rsidR="00DC4FFF" w:rsidRDefault="00DC4FFF" w:rsidP="00E22826">
      <w:pPr>
        <w:pStyle w:val="Default"/>
        <w:numPr>
          <w:ilvl w:val="0"/>
          <w:numId w:val="7"/>
        </w:numPr>
        <w:jc w:val="both"/>
        <w:rPr>
          <w:sz w:val="22"/>
          <w:szCs w:val="22"/>
        </w:rPr>
      </w:pPr>
      <w:r w:rsidRPr="00DC4FFF">
        <w:rPr>
          <w:color w:val="00B050"/>
          <w:sz w:val="22"/>
          <w:szCs w:val="22"/>
        </w:rPr>
        <w:t>VRAI</w:t>
      </w:r>
      <w:r>
        <w:rPr>
          <w:sz w:val="22"/>
          <w:szCs w:val="22"/>
        </w:rPr>
        <w:t xml:space="preserve">. Cf diapo 6. Le bon usage du médicament suppose de faire des choix thérapeutiques, mettre en place un suivi thérapeutique, donner des conseils, contribuer à l'ETP et prendre en compte les contraintes économiques. </w:t>
      </w:r>
    </w:p>
    <w:p w14:paraId="2BBCF883" w14:textId="77777777" w:rsidR="00DC4FFF" w:rsidRDefault="00DC4FFF" w:rsidP="00E22826">
      <w:pPr>
        <w:pStyle w:val="Default"/>
        <w:numPr>
          <w:ilvl w:val="0"/>
          <w:numId w:val="7"/>
        </w:numPr>
        <w:jc w:val="both"/>
        <w:rPr>
          <w:sz w:val="22"/>
          <w:szCs w:val="22"/>
        </w:rPr>
      </w:pPr>
      <w:r>
        <w:rPr>
          <w:sz w:val="22"/>
          <w:szCs w:val="22"/>
        </w:rPr>
        <w:t xml:space="preserve"> </w:t>
      </w:r>
      <w:r w:rsidRPr="00DC4FFF">
        <w:rPr>
          <w:color w:val="FF0000"/>
          <w:sz w:val="22"/>
          <w:szCs w:val="22"/>
        </w:rPr>
        <w:t>FAUX</w:t>
      </w:r>
      <w:r>
        <w:rPr>
          <w:color w:val="FF0000"/>
          <w:sz w:val="22"/>
          <w:szCs w:val="22"/>
        </w:rPr>
        <w:t>.</w:t>
      </w:r>
      <w:r>
        <w:rPr>
          <w:sz w:val="22"/>
          <w:szCs w:val="22"/>
        </w:rPr>
        <w:t xml:space="preserve"> Cf diapo 8. Le pharmacien </w:t>
      </w:r>
      <w:r>
        <w:rPr>
          <w:b/>
          <w:bCs/>
          <w:sz w:val="22"/>
          <w:szCs w:val="22"/>
        </w:rPr>
        <w:t xml:space="preserve">ne prescrit pas mais dispense </w:t>
      </w:r>
      <w:r>
        <w:rPr>
          <w:sz w:val="22"/>
          <w:szCs w:val="22"/>
        </w:rPr>
        <w:t xml:space="preserve">des médicaments, donne des conseils et contribue à l'ETP. </w:t>
      </w:r>
    </w:p>
    <w:p w14:paraId="0B96906F" w14:textId="77777777" w:rsidR="00DC4FFF" w:rsidRDefault="00DC4FFF" w:rsidP="00E22826">
      <w:pPr>
        <w:pStyle w:val="Default"/>
        <w:numPr>
          <w:ilvl w:val="0"/>
          <w:numId w:val="7"/>
        </w:numPr>
        <w:jc w:val="both"/>
        <w:rPr>
          <w:sz w:val="22"/>
          <w:szCs w:val="22"/>
        </w:rPr>
      </w:pPr>
      <w:r w:rsidRPr="00DC4FFF">
        <w:rPr>
          <w:color w:val="FF0000"/>
          <w:sz w:val="22"/>
          <w:szCs w:val="22"/>
        </w:rPr>
        <w:t>FAUX</w:t>
      </w:r>
      <w:r>
        <w:rPr>
          <w:color w:val="FF0000"/>
          <w:sz w:val="22"/>
          <w:szCs w:val="22"/>
        </w:rPr>
        <w:t>.</w:t>
      </w:r>
      <w:r>
        <w:rPr>
          <w:sz w:val="22"/>
          <w:szCs w:val="22"/>
        </w:rPr>
        <w:t xml:space="preserve"> Cf diapo 8 et 9. Les acteurs du bon usage du médicament sont également le patient qui prend les médicaments prescrits et dispensés, utilise l'automédication et est formé à l'ETP. </w:t>
      </w:r>
    </w:p>
    <w:p w14:paraId="2A2FB9CF" w14:textId="77777777" w:rsidR="00DC4FFF" w:rsidRDefault="00DC4FFF" w:rsidP="00E22826">
      <w:pPr>
        <w:pStyle w:val="Default"/>
        <w:numPr>
          <w:ilvl w:val="0"/>
          <w:numId w:val="7"/>
        </w:numPr>
        <w:jc w:val="both"/>
        <w:rPr>
          <w:sz w:val="22"/>
          <w:szCs w:val="22"/>
        </w:rPr>
      </w:pPr>
      <w:r>
        <w:rPr>
          <w:sz w:val="22"/>
          <w:szCs w:val="22"/>
        </w:rPr>
        <w:t xml:space="preserve"> </w:t>
      </w:r>
      <w:r w:rsidRPr="00DC4FFF">
        <w:rPr>
          <w:color w:val="00B050"/>
          <w:sz w:val="22"/>
          <w:szCs w:val="22"/>
        </w:rPr>
        <w:t>VRAI</w:t>
      </w:r>
      <w:r>
        <w:rPr>
          <w:color w:val="00B050"/>
          <w:sz w:val="22"/>
          <w:szCs w:val="22"/>
        </w:rPr>
        <w:t>.</w:t>
      </w:r>
      <w:r>
        <w:rPr>
          <w:sz w:val="22"/>
          <w:szCs w:val="22"/>
        </w:rPr>
        <w:t xml:space="preserve"> Phrase tirée de la diapo 17. Les fiches de bon usage du médicament font parties des recommandations pour le bon usage des médicaments, elles sont approuvées par la Commission de Transparence et publiées par la HAS. </w:t>
      </w:r>
    </w:p>
    <w:p w14:paraId="03F7F89E" w14:textId="77777777" w:rsidR="00DC4FFF" w:rsidRDefault="00DC4FFF" w:rsidP="00E22826">
      <w:pPr>
        <w:pStyle w:val="Default"/>
        <w:numPr>
          <w:ilvl w:val="0"/>
          <w:numId w:val="7"/>
        </w:numPr>
        <w:jc w:val="both"/>
        <w:rPr>
          <w:sz w:val="22"/>
          <w:szCs w:val="22"/>
        </w:rPr>
      </w:pPr>
      <w:r w:rsidRPr="00DC4FFF">
        <w:rPr>
          <w:color w:val="FF0000"/>
          <w:sz w:val="22"/>
          <w:szCs w:val="22"/>
        </w:rPr>
        <w:t>FAUX</w:t>
      </w:r>
      <w:r>
        <w:rPr>
          <w:color w:val="FF0000"/>
          <w:sz w:val="22"/>
          <w:szCs w:val="22"/>
        </w:rPr>
        <w:t>.</w:t>
      </w:r>
      <w:r>
        <w:rPr>
          <w:sz w:val="22"/>
          <w:szCs w:val="22"/>
        </w:rPr>
        <w:t xml:space="preserve"> Cf diapo 17. Les fiches de bon usage du médicament sont approuvées par la commission de transparence et publiées par la HAS (Haute Autorité de Santé). L’ANSM (Agence Nationale de Sécurité du Médicaments et des Produits de Santé) délivre elle l’AMM (Autorisation de Mise sur le Marché).</w:t>
      </w:r>
    </w:p>
    <w:p w14:paraId="5B0984A3" w14:textId="77777777" w:rsidR="00137ACF" w:rsidRDefault="00137ACF" w:rsidP="00137ACF">
      <w:pPr>
        <w:pStyle w:val="Default"/>
        <w:jc w:val="both"/>
        <w:rPr>
          <w:sz w:val="22"/>
          <w:szCs w:val="22"/>
        </w:rPr>
      </w:pPr>
    </w:p>
    <w:p w14:paraId="173246BF" w14:textId="77777777" w:rsidR="00137ACF" w:rsidRPr="00137ACF" w:rsidRDefault="00137ACF" w:rsidP="00137ACF">
      <w:pPr>
        <w:pStyle w:val="Default"/>
        <w:jc w:val="both"/>
        <w:rPr>
          <w:b/>
          <w:u w:val="single"/>
        </w:rPr>
      </w:pPr>
      <w:r w:rsidRPr="00137ACF">
        <w:rPr>
          <w:b/>
          <w:u w:val="single"/>
        </w:rPr>
        <w:t xml:space="preserve">Question 4 : </w:t>
      </w:r>
    </w:p>
    <w:p w14:paraId="7ED0C594" w14:textId="77777777" w:rsidR="00DC4FFF" w:rsidRDefault="00DC4FFF" w:rsidP="00DC4FFF">
      <w:pPr>
        <w:jc w:val="both"/>
        <w:rPr>
          <w:b/>
          <w:sz w:val="24"/>
          <w:szCs w:val="24"/>
          <w:u w:val="single"/>
        </w:rPr>
      </w:pPr>
    </w:p>
    <w:p w14:paraId="2A38C7D0" w14:textId="77777777" w:rsidR="00137ACF" w:rsidRDefault="00137ACF" w:rsidP="00E22826">
      <w:pPr>
        <w:pStyle w:val="Paragraphedeliste"/>
        <w:numPr>
          <w:ilvl w:val="0"/>
          <w:numId w:val="8"/>
        </w:numPr>
        <w:tabs>
          <w:tab w:val="left" w:pos="2135"/>
        </w:tabs>
        <w:spacing w:after="0" w:line="240" w:lineRule="auto"/>
        <w:jc w:val="both"/>
      </w:pPr>
      <w:r>
        <w:t xml:space="preserve">L’ASMR classe les médicaments en 5 niveaux selon la nature et la gravité de l’affection traitée. </w:t>
      </w:r>
    </w:p>
    <w:p w14:paraId="5F563294" w14:textId="77777777" w:rsidR="00137ACF" w:rsidRDefault="00137ACF" w:rsidP="00E22826">
      <w:pPr>
        <w:pStyle w:val="Paragraphedeliste"/>
        <w:numPr>
          <w:ilvl w:val="0"/>
          <w:numId w:val="8"/>
        </w:numPr>
        <w:tabs>
          <w:tab w:val="left" w:pos="2135"/>
        </w:tabs>
        <w:spacing w:after="0" w:line="240" w:lineRule="auto"/>
        <w:jc w:val="both"/>
      </w:pPr>
      <w:r>
        <w:t xml:space="preserve">Une prescription ne doit jamais être faite hors du cadre donné par l’AMM. </w:t>
      </w:r>
    </w:p>
    <w:p w14:paraId="08DF4491" w14:textId="77777777" w:rsidR="00137ACF" w:rsidRDefault="00137ACF" w:rsidP="00E22826">
      <w:pPr>
        <w:pStyle w:val="Paragraphedeliste"/>
        <w:numPr>
          <w:ilvl w:val="0"/>
          <w:numId w:val="8"/>
        </w:numPr>
        <w:tabs>
          <w:tab w:val="left" w:pos="2135"/>
        </w:tabs>
        <w:spacing w:after="0" w:line="240" w:lineRule="auto"/>
        <w:jc w:val="both"/>
      </w:pPr>
      <w:r>
        <w:t xml:space="preserve">Une étude cas-témoin et une étude épidémiologique descriptive n’ont pas le même niveau de preuve scientifique mais ont la même force de recommandation. </w:t>
      </w:r>
    </w:p>
    <w:p w14:paraId="78561842" w14:textId="77777777" w:rsidR="00137ACF" w:rsidRDefault="00137ACF" w:rsidP="00E22826">
      <w:pPr>
        <w:pStyle w:val="Paragraphedeliste"/>
        <w:numPr>
          <w:ilvl w:val="0"/>
          <w:numId w:val="8"/>
        </w:numPr>
        <w:tabs>
          <w:tab w:val="left" w:pos="2135"/>
        </w:tabs>
        <w:spacing w:after="0" w:line="240" w:lineRule="auto"/>
        <w:jc w:val="both"/>
      </w:pPr>
      <w:r>
        <w:lastRenderedPageBreak/>
        <w:t xml:space="preserve">Le manque de motivation du médecin est une barrière à l’application des recommandations. </w:t>
      </w:r>
    </w:p>
    <w:p w14:paraId="19ED94EA" w14:textId="77777777" w:rsidR="00137ACF" w:rsidRDefault="00137ACF" w:rsidP="00E22826">
      <w:pPr>
        <w:pStyle w:val="Paragraphedeliste"/>
        <w:numPr>
          <w:ilvl w:val="0"/>
          <w:numId w:val="8"/>
        </w:numPr>
        <w:tabs>
          <w:tab w:val="left" w:pos="2135"/>
        </w:tabs>
        <w:spacing w:after="0" w:line="240" w:lineRule="auto"/>
        <w:jc w:val="both"/>
      </w:pPr>
      <w:r>
        <w:t xml:space="preserve">L’automédication ne concerne que les médicaments n’ayant pas d’effet secondaires graves. </w:t>
      </w:r>
    </w:p>
    <w:p w14:paraId="4A768F14" w14:textId="77777777" w:rsidR="00137ACF" w:rsidRDefault="00137ACF" w:rsidP="00137ACF">
      <w:pPr>
        <w:tabs>
          <w:tab w:val="left" w:pos="2135"/>
        </w:tabs>
      </w:pPr>
    </w:p>
    <w:p w14:paraId="415BC357" w14:textId="77777777" w:rsidR="00137ACF" w:rsidRPr="00137ACF" w:rsidRDefault="00137ACF" w:rsidP="00137ACF">
      <w:pPr>
        <w:tabs>
          <w:tab w:val="left" w:pos="2135"/>
        </w:tabs>
        <w:rPr>
          <w:b/>
          <w:sz w:val="24"/>
          <w:szCs w:val="24"/>
          <w:u w:val="single"/>
        </w:rPr>
      </w:pPr>
      <w:r w:rsidRPr="00137ACF">
        <w:rPr>
          <w:b/>
          <w:sz w:val="24"/>
          <w:szCs w:val="24"/>
          <w:u w:val="single"/>
        </w:rPr>
        <w:t xml:space="preserve">Question 4 : </w:t>
      </w:r>
      <w:r w:rsidRPr="00137ACF">
        <w:rPr>
          <w:b/>
          <w:color w:val="00B050"/>
          <w:sz w:val="24"/>
          <w:szCs w:val="24"/>
          <w:u w:val="single"/>
        </w:rPr>
        <w:t>CDE</w:t>
      </w:r>
    </w:p>
    <w:p w14:paraId="7861A89C" w14:textId="77777777" w:rsidR="00137ACF" w:rsidRDefault="00137ACF" w:rsidP="00E22826">
      <w:pPr>
        <w:pStyle w:val="Paragraphedeliste"/>
        <w:numPr>
          <w:ilvl w:val="0"/>
          <w:numId w:val="9"/>
        </w:numPr>
        <w:tabs>
          <w:tab w:val="left" w:pos="2135"/>
        </w:tabs>
        <w:jc w:val="both"/>
      </w:pPr>
      <w:r>
        <w:rPr>
          <w:color w:val="FF0000"/>
        </w:rPr>
        <w:t>FAUX.</w:t>
      </w:r>
      <w:r w:rsidRPr="00137ACF">
        <w:rPr>
          <w:color w:val="FF0000"/>
        </w:rPr>
        <w:t xml:space="preserve"> </w:t>
      </w:r>
      <w:r>
        <w:t xml:space="preserve">C’est la définition du SMR qui est donnée ici. L’ASMR informe sur ce qu’un nouveau </w:t>
      </w:r>
      <w:r w:rsidRPr="00137ACF">
        <w:rPr>
          <w:color w:val="000000" w:themeColor="text1"/>
        </w:rPr>
        <w:t xml:space="preserve">médicament </w:t>
      </w:r>
      <w:r>
        <w:t>apporte en plus par rapport aux médicaments déjà sur le marché. Elle classe effectivement les médicaments en 5 niveaux où 5 est l’absence d’amélioration et 1 le progrès thérapeutique majeur.</w:t>
      </w:r>
    </w:p>
    <w:p w14:paraId="558E57DD" w14:textId="77777777" w:rsidR="00137ACF" w:rsidRDefault="00137ACF" w:rsidP="00E22826">
      <w:pPr>
        <w:pStyle w:val="Paragraphedeliste"/>
        <w:numPr>
          <w:ilvl w:val="0"/>
          <w:numId w:val="9"/>
        </w:numPr>
        <w:tabs>
          <w:tab w:val="left" w:pos="2135"/>
        </w:tabs>
        <w:jc w:val="both"/>
      </w:pPr>
      <w:r>
        <w:rPr>
          <w:color w:val="FF0000"/>
        </w:rPr>
        <w:t>FAUX.</w:t>
      </w:r>
      <w:r w:rsidRPr="00137ACF">
        <w:rPr>
          <w:color w:val="FF0000"/>
        </w:rPr>
        <w:t xml:space="preserve"> </w:t>
      </w:r>
      <w:r>
        <w:t xml:space="preserve">Si elle est justifiée un médecin peut prescrire hors AMM. Il engage alors sa responsabilité civile et pénale et le médicament ne sera pas remboursable. </w:t>
      </w:r>
    </w:p>
    <w:p w14:paraId="50CDA867" w14:textId="77777777" w:rsidR="00137ACF" w:rsidRDefault="00137ACF" w:rsidP="00E22826">
      <w:pPr>
        <w:pStyle w:val="Paragraphedeliste"/>
        <w:numPr>
          <w:ilvl w:val="0"/>
          <w:numId w:val="9"/>
        </w:numPr>
        <w:tabs>
          <w:tab w:val="left" w:pos="2135"/>
        </w:tabs>
        <w:jc w:val="both"/>
      </w:pPr>
      <w:r>
        <w:rPr>
          <w:color w:val="00B050"/>
        </w:rPr>
        <w:t>VRAI.</w:t>
      </w:r>
      <w:r w:rsidRPr="00137ACF">
        <w:rPr>
          <w:color w:val="00B050"/>
        </w:rPr>
        <w:t xml:space="preserve"> </w:t>
      </w:r>
      <w:r>
        <w:t>Il est fait référence ici au tableau ci-dessous qu’il faut connaitre. C’est la base de la médecine moderne appelée : évidence base medecin.</w:t>
      </w:r>
    </w:p>
    <w:p w14:paraId="7CC25F91" w14:textId="77777777" w:rsidR="00137ACF" w:rsidRDefault="00137ACF" w:rsidP="00137ACF">
      <w:pPr>
        <w:tabs>
          <w:tab w:val="left" w:pos="2135"/>
        </w:tabs>
        <w:jc w:val="both"/>
      </w:pPr>
    </w:p>
    <w:p w14:paraId="47D929F2" w14:textId="77777777" w:rsidR="00137ACF" w:rsidRDefault="00137ACF" w:rsidP="00137ACF">
      <w:pPr>
        <w:tabs>
          <w:tab w:val="left" w:pos="2135"/>
        </w:tabs>
        <w:ind w:left="360"/>
        <w:jc w:val="both"/>
      </w:pPr>
      <w:r>
        <w:rPr>
          <w:noProof/>
          <w:lang w:eastAsia="fr-FR"/>
        </w:rPr>
        <w:drawing>
          <wp:inline distT="0" distB="0" distL="0" distR="0" wp14:anchorId="6D4DB70A" wp14:editId="5973DAD7">
            <wp:extent cx="4652645" cy="3133090"/>
            <wp:effectExtent l="0" t="0" r="0" b="0"/>
            <wp:docPr id="18" name="Image 18" descr="../../../Capture%20d’écran%202018-02-08%20à%2018.1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20d’écran%202018-02-08%20à%2018.14.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2645" cy="3133090"/>
                    </a:xfrm>
                    <a:prstGeom prst="rect">
                      <a:avLst/>
                    </a:prstGeom>
                    <a:noFill/>
                    <a:ln>
                      <a:noFill/>
                    </a:ln>
                  </pic:spPr>
                </pic:pic>
              </a:graphicData>
            </a:graphic>
          </wp:inline>
        </w:drawing>
      </w:r>
    </w:p>
    <w:p w14:paraId="712B14E2" w14:textId="77777777" w:rsidR="00137ACF" w:rsidRDefault="00137ACF" w:rsidP="00E22826">
      <w:pPr>
        <w:pStyle w:val="Paragraphedeliste"/>
        <w:numPr>
          <w:ilvl w:val="0"/>
          <w:numId w:val="9"/>
        </w:numPr>
        <w:tabs>
          <w:tab w:val="left" w:pos="2135"/>
        </w:tabs>
        <w:jc w:val="both"/>
      </w:pPr>
      <w:r>
        <w:rPr>
          <w:color w:val="00B050"/>
        </w:rPr>
        <w:t>VRAI.</w:t>
      </w:r>
      <w:r w:rsidRPr="00137ACF">
        <w:rPr>
          <w:color w:val="00B050"/>
        </w:rPr>
        <w:t xml:space="preserve"> </w:t>
      </w:r>
      <w:r>
        <w:t xml:space="preserve">Au même titre que le manque de temps, la compliance des patients et le coût des traitements par exemple. Il ne faut pas oublier ces limites à l’application des recommandations qui illustrent la différence entre théorie et pratique. </w:t>
      </w:r>
    </w:p>
    <w:p w14:paraId="1CCD187E" w14:textId="77777777" w:rsidR="00137ACF" w:rsidRDefault="00137ACF" w:rsidP="00E22826">
      <w:pPr>
        <w:pStyle w:val="Paragraphedeliste"/>
        <w:numPr>
          <w:ilvl w:val="0"/>
          <w:numId w:val="9"/>
        </w:numPr>
        <w:tabs>
          <w:tab w:val="left" w:pos="2135"/>
        </w:tabs>
        <w:jc w:val="both"/>
      </w:pPr>
      <w:r>
        <w:rPr>
          <w:color w:val="00B050"/>
        </w:rPr>
        <w:t>VRAI.</w:t>
      </w:r>
      <w:r w:rsidRPr="00137ACF">
        <w:rPr>
          <w:color w:val="00B050"/>
        </w:rPr>
        <w:t xml:space="preserve"> </w:t>
      </w:r>
      <w:r>
        <w:t xml:space="preserve">Les médicaments d’automédication sont des médicaments sur le marché depuis longtemps et ont démontré qu’ils n’entraînaient pas d’effets secondaires fréquent ou graves même en cas de surdosage. </w:t>
      </w:r>
    </w:p>
    <w:p w14:paraId="03314CF4" w14:textId="77777777" w:rsidR="00137ACF" w:rsidRDefault="00137ACF" w:rsidP="00137ACF">
      <w:pPr>
        <w:tabs>
          <w:tab w:val="left" w:pos="2135"/>
        </w:tabs>
        <w:jc w:val="both"/>
      </w:pPr>
    </w:p>
    <w:p w14:paraId="1561E271" w14:textId="77777777" w:rsidR="00137ACF" w:rsidRDefault="00137ACF" w:rsidP="00137ACF">
      <w:pPr>
        <w:tabs>
          <w:tab w:val="left" w:pos="2135"/>
        </w:tabs>
        <w:jc w:val="both"/>
      </w:pPr>
    </w:p>
    <w:p w14:paraId="6738CC90" w14:textId="77777777" w:rsidR="00137ACF" w:rsidRDefault="00137ACF" w:rsidP="00137ACF">
      <w:pPr>
        <w:tabs>
          <w:tab w:val="left" w:pos="2135"/>
        </w:tabs>
        <w:jc w:val="both"/>
      </w:pPr>
    </w:p>
    <w:p w14:paraId="090C940C" w14:textId="77777777" w:rsidR="00137ACF" w:rsidRPr="00137ACF" w:rsidRDefault="00137ACF" w:rsidP="00137ACF">
      <w:pPr>
        <w:jc w:val="both"/>
        <w:rPr>
          <w:b/>
          <w:sz w:val="24"/>
          <w:szCs w:val="24"/>
          <w:u w:val="single"/>
        </w:rPr>
      </w:pPr>
      <w:r>
        <w:rPr>
          <w:b/>
          <w:sz w:val="24"/>
          <w:szCs w:val="24"/>
          <w:u w:val="single"/>
        </w:rPr>
        <w:lastRenderedPageBreak/>
        <w:t xml:space="preserve">Question 5 : </w:t>
      </w:r>
    </w:p>
    <w:p w14:paraId="42983AC5" w14:textId="77777777" w:rsidR="00137ACF" w:rsidRDefault="00137ACF" w:rsidP="00E22826">
      <w:pPr>
        <w:pStyle w:val="Paragraphedeliste"/>
        <w:numPr>
          <w:ilvl w:val="0"/>
          <w:numId w:val="10"/>
        </w:numPr>
        <w:tabs>
          <w:tab w:val="left" w:pos="2135"/>
        </w:tabs>
        <w:spacing w:after="0" w:line="240" w:lineRule="auto"/>
        <w:jc w:val="both"/>
      </w:pPr>
      <w:r>
        <w:t xml:space="preserve">Un médicament à prescription hospitalière est un médicament ayant des effets indésirables graves dont la prescription doit s’accompagner d’examens périodique sur le patient. </w:t>
      </w:r>
    </w:p>
    <w:p w14:paraId="65136A0F" w14:textId="77777777" w:rsidR="00137ACF" w:rsidRDefault="00137ACF" w:rsidP="00E22826">
      <w:pPr>
        <w:pStyle w:val="Paragraphedeliste"/>
        <w:numPr>
          <w:ilvl w:val="0"/>
          <w:numId w:val="10"/>
        </w:numPr>
        <w:tabs>
          <w:tab w:val="left" w:pos="2135"/>
        </w:tabs>
        <w:spacing w:after="0" w:line="240" w:lineRule="auto"/>
        <w:jc w:val="both"/>
      </w:pPr>
      <w:r>
        <w:t xml:space="preserve">Un médicament réservé à l’usage hospitalier </w:t>
      </w:r>
      <w:r w:rsidRPr="006D4F10">
        <w:t>peut être délivré en ville sur ordonnanc</w:t>
      </w:r>
      <w:r>
        <w:t xml:space="preserve">e. </w:t>
      </w:r>
    </w:p>
    <w:p w14:paraId="34D8C121" w14:textId="77777777" w:rsidR="00137ACF" w:rsidRDefault="00137ACF" w:rsidP="00E22826">
      <w:pPr>
        <w:pStyle w:val="Paragraphedeliste"/>
        <w:numPr>
          <w:ilvl w:val="0"/>
          <w:numId w:val="10"/>
        </w:numPr>
        <w:tabs>
          <w:tab w:val="left" w:pos="2135"/>
        </w:tabs>
        <w:spacing w:after="0" w:line="240" w:lineRule="auto"/>
        <w:jc w:val="both"/>
      </w:pPr>
      <w:r>
        <w:t xml:space="preserve">Un médicament de Liste I n’est pas renouvelable sauf si mention explicite du médecin. </w:t>
      </w:r>
    </w:p>
    <w:p w14:paraId="7A75D63E" w14:textId="77777777" w:rsidR="00137ACF" w:rsidRDefault="00137ACF" w:rsidP="00E22826">
      <w:pPr>
        <w:pStyle w:val="Paragraphedeliste"/>
        <w:numPr>
          <w:ilvl w:val="0"/>
          <w:numId w:val="10"/>
        </w:numPr>
        <w:tabs>
          <w:tab w:val="left" w:pos="2135"/>
        </w:tabs>
        <w:spacing w:after="0" w:line="240" w:lineRule="auto"/>
        <w:jc w:val="both"/>
      </w:pPr>
      <w:r>
        <w:t xml:space="preserve">Les hypnotiques et les anxiolytiques sont des médicaments de liste I </w:t>
      </w:r>
    </w:p>
    <w:p w14:paraId="15A8FEC3" w14:textId="77777777" w:rsidR="00137ACF" w:rsidRDefault="00137ACF" w:rsidP="00E22826">
      <w:pPr>
        <w:pStyle w:val="Paragraphedeliste"/>
        <w:numPr>
          <w:ilvl w:val="0"/>
          <w:numId w:val="10"/>
        </w:numPr>
        <w:tabs>
          <w:tab w:val="left" w:pos="2135"/>
        </w:tabs>
        <w:spacing w:after="0" w:line="240" w:lineRule="auto"/>
        <w:jc w:val="both"/>
      </w:pPr>
      <w:r>
        <w:t xml:space="preserve">Tous les médicaments notés sur une ordonnance bi-zone sont remboursés à 100% car c’est une ordonnance utilisée pour les ALD. </w:t>
      </w:r>
    </w:p>
    <w:p w14:paraId="0F424A98" w14:textId="77777777" w:rsidR="00137ACF" w:rsidRDefault="00137ACF" w:rsidP="00137ACF">
      <w:pPr>
        <w:tabs>
          <w:tab w:val="left" w:pos="2135"/>
        </w:tabs>
        <w:spacing w:after="0" w:line="240" w:lineRule="auto"/>
        <w:jc w:val="both"/>
      </w:pPr>
    </w:p>
    <w:p w14:paraId="7D347531" w14:textId="77777777" w:rsidR="00137ACF" w:rsidRPr="00137ACF" w:rsidRDefault="00137ACF" w:rsidP="00137ACF">
      <w:pPr>
        <w:tabs>
          <w:tab w:val="left" w:pos="2135"/>
        </w:tabs>
        <w:spacing w:after="0" w:line="240" w:lineRule="auto"/>
        <w:jc w:val="both"/>
        <w:rPr>
          <w:b/>
          <w:sz w:val="24"/>
          <w:szCs w:val="24"/>
          <w:u w:val="single"/>
        </w:rPr>
      </w:pPr>
      <w:r w:rsidRPr="00137ACF">
        <w:rPr>
          <w:b/>
          <w:sz w:val="24"/>
          <w:szCs w:val="24"/>
          <w:u w:val="single"/>
        </w:rPr>
        <w:t xml:space="preserve">Question 5 : </w:t>
      </w:r>
      <w:r w:rsidRPr="00137ACF">
        <w:rPr>
          <w:b/>
          <w:color w:val="00B050"/>
          <w:sz w:val="24"/>
          <w:szCs w:val="24"/>
          <w:u w:val="single"/>
        </w:rPr>
        <w:t>CD</w:t>
      </w:r>
      <w:r w:rsidRPr="00137ACF">
        <w:rPr>
          <w:b/>
          <w:sz w:val="24"/>
          <w:szCs w:val="24"/>
          <w:u w:val="single"/>
        </w:rPr>
        <w:t xml:space="preserve"> </w:t>
      </w:r>
    </w:p>
    <w:p w14:paraId="6080E00B" w14:textId="77777777" w:rsidR="00137ACF" w:rsidRDefault="00137ACF" w:rsidP="00137ACF">
      <w:pPr>
        <w:tabs>
          <w:tab w:val="left" w:pos="2135"/>
        </w:tabs>
        <w:jc w:val="both"/>
      </w:pPr>
    </w:p>
    <w:p w14:paraId="4B2000F4" w14:textId="77777777" w:rsidR="00137ACF" w:rsidRDefault="00137ACF" w:rsidP="00E22826">
      <w:pPr>
        <w:pStyle w:val="Paragraphedeliste"/>
        <w:numPr>
          <w:ilvl w:val="0"/>
          <w:numId w:val="11"/>
        </w:numPr>
        <w:tabs>
          <w:tab w:val="left" w:pos="2135"/>
        </w:tabs>
        <w:jc w:val="both"/>
      </w:pPr>
      <w:r>
        <w:rPr>
          <w:color w:val="FF0000"/>
        </w:rPr>
        <w:t>FAUX.</w:t>
      </w:r>
      <w:r w:rsidRPr="00137ACF">
        <w:rPr>
          <w:color w:val="FF0000"/>
        </w:rPr>
        <w:t xml:space="preserve"> </w:t>
      </w:r>
      <w:r>
        <w:t xml:space="preserve">C’est la définition d’un médicament nécessitant une surveillance particulière. </w:t>
      </w:r>
    </w:p>
    <w:p w14:paraId="25D16D41" w14:textId="77777777" w:rsidR="00137ACF" w:rsidRDefault="00137ACF" w:rsidP="00E22826">
      <w:pPr>
        <w:pStyle w:val="Paragraphedeliste"/>
        <w:numPr>
          <w:ilvl w:val="0"/>
          <w:numId w:val="11"/>
        </w:numPr>
        <w:tabs>
          <w:tab w:val="left" w:pos="2135"/>
        </w:tabs>
        <w:jc w:val="both"/>
      </w:pPr>
      <w:r>
        <w:rPr>
          <w:color w:val="FF0000"/>
        </w:rPr>
        <w:t>FAUX.</w:t>
      </w:r>
      <w:r w:rsidRPr="00137ACF">
        <w:rPr>
          <w:color w:val="FF0000"/>
        </w:rPr>
        <w:t xml:space="preserve"> </w:t>
      </w:r>
      <w:r>
        <w:t xml:space="preserve">Les médicaments réservés à l’usage hospitalier sont des produits qui nécessitent des précautions très importantes au moment de l’utilisation. Il ne sera alors délivré que pendant une hospitalisation et sera retiré à la PUI de l’établissement de santé. </w:t>
      </w:r>
    </w:p>
    <w:p w14:paraId="6E591D91" w14:textId="77777777" w:rsidR="00137ACF" w:rsidRDefault="00137ACF" w:rsidP="00E22826">
      <w:pPr>
        <w:pStyle w:val="Paragraphedeliste"/>
        <w:numPr>
          <w:ilvl w:val="0"/>
          <w:numId w:val="11"/>
        </w:numPr>
        <w:tabs>
          <w:tab w:val="left" w:pos="2135"/>
        </w:tabs>
        <w:jc w:val="both"/>
      </w:pPr>
      <w:r>
        <w:rPr>
          <w:color w:val="00B050"/>
        </w:rPr>
        <w:t xml:space="preserve">VRAI. </w:t>
      </w:r>
      <w:r>
        <w:t xml:space="preserve">C’est la définition. Ce sont les médicaments de la liste II qui sont renouvelables pendant 12 mois (sauf si le prescripteur l’interdit) </w:t>
      </w:r>
    </w:p>
    <w:p w14:paraId="6BD04466" w14:textId="77777777" w:rsidR="00137ACF" w:rsidRDefault="00137ACF" w:rsidP="00E22826">
      <w:pPr>
        <w:pStyle w:val="Paragraphedeliste"/>
        <w:numPr>
          <w:ilvl w:val="0"/>
          <w:numId w:val="11"/>
        </w:numPr>
        <w:tabs>
          <w:tab w:val="left" w:pos="2135"/>
        </w:tabs>
        <w:jc w:val="both"/>
      </w:pPr>
      <w:r>
        <w:rPr>
          <w:color w:val="00B050"/>
        </w:rPr>
        <w:t xml:space="preserve">VRAI. </w:t>
      </w:r>
      <w:r>
        <w:t xml:space="preserve">Ce sont les deux exemples donnés dans le cours. </w:t>
      </w:r>
    </w:p>
    <w:p w14:paraId="2FDCFFA8" w14:textId="77777777" w:rsidR="00137ACF" w:rsidRDefault="00137ACF" w:rsidP="00E22826">
      <w:pPr>
        <w:pStyle w:val="Paragraphedeliste"/>
        <w:numPr>
          <w:ilvl w:val="0"/>
          <w:numId w:val="11"/>
        </w:numPr>
        <w:tabs>
          <w:tab w:val="left" w:pos="2135"/>
        </w:tabs>
        <w:jc w:val="both"/>
      </w:pPr>
      <w:r>
        <w:rPr>
          <w:color w:val="FF0000"/>
        </w:rPr>
        <w:t>FAUX.</w:t>
      </w:r>
      <w:r w:rsidRPr="00137ACF">
        <w:rPr>
          <w:color w:val="FF0000"/>
        </w:rPr>
        <w:t xml:space="preserve"> </w:t>
      </w:r>
      <w:r>
        <w:t xml:space="preserve">L’ordonnance bi zone est bien utilisé pour les ALD mais uniquement les médicaments inscrits dans la zone concernant l’ALD seront remboursés à 100%. Les autres, concernant des maladies intercurrentes, seront remboursés suivant les mêmes règles que tout le monde. </w:t>
      </w:r>
    </w:p>
    <w:p w14:paraId="4C489A96" w14:textId="77777777" w:rsidR="00DE00A1" w:rsidRDefault="00137ACF" w:rsidP="00DE00A1">
      <w:pPr>
        <w:pStyle w:val="Default"/>
        <w:rPr>
          <w:b/>
          <w:bCs/>
          <w:sz w:val="22"/>
          <w:szCs w:val="22"/>
        </w:rPr>
      </w:pPr>
      <w:r w:rsidRPr="00DE00A1">
        <w:rPr>
          <w:b/>
          <w:u w:val="single"/>
        </w:rPr>
        <w:t>Question 6 :</w:t>
      </w:r>
      <w:r>
        <w:t xml:space="preserve"> </w:t>
      </w:r>
      <w:r w:rsidR="00DE00A1" w:rsidRPr="00DE00A1">
        <w:rPr>
          <w:bCs/>
          <w:sz w:val="22"/>
          <w:szCs w:val="22"/>
        </w:rPr>
        <w:t>Parmi les propositions suivantes concernant les règles de prescription, cochez-la (les) proposition(s) exacte(s)</w:t>
      </w:r>
      <w:r w:rsidR="00DE00A1">
        <w:rPr>
          <w:b/>
          <w:bCs/>
          <w:sz w:val="22"/>
          <w:szCs w:val="22"/>
        </w:rPr>
        <w:t> :</w:t>
      </w:r>
    </w:p>
    <w:p w14:paraId="185F3C12" w14:textId="77777777" w:rsidR="00DE00A1" w:rsidRDefault="00DE00A1" w:rsidP="00DE00A1">
      <w:pPr>
        <w:pStyle w:val="Default"/>
        <w:rPr>
          <w:sz w:val="22"/>
          <w:szCs w:val="22"/>
        </w:rPr>
      </w:pPr>
    </w:p>
    <w:p w14:paraId="18902E45" w14:textId="77777777" w:rsidR="00DE00A1" w:rsidRDefault="00DE00A1" w:rsidP="00E22826">
      <w:pPr>
        <w:pStyle w:val="Default"/>
        <w:numPr>
          <w:ilvl w:val="0"/>
          <w:numId w:val="12"/>
        </w:numPr>
        <w:spacing w:after="15"/>
        <w:jc w:val="both"/>
        <w:rPr>
          <w:sz w:val="22"/>
          <w:szCs w:val="22"/>
        </w:rPr>
      </w:pPr>
      <w:r>
        <w:rPr>
          <w:sz w:val="22"/>
          <w:szCs w:val="22"/>
        </w:rPr>
        <w:t xml:space="preserve">Une ordonnance médicamenteuse doit comporter entre autres le sexe, l’âge, la taille et le poids du patient adulte. </w:t>
      </w:r>
    </w:p>
    <w:p w14:paraId="6E4BDB97" w14:textId="77777777" w:rsidR="00DE00A1" w:rsidRDefault="00DE00A1" w:rsidP="00E22826">
      <w:pPr>
        <w:pStyle w:val="Default"/>
        <w:numPr>
          <w:ilvl w:val="0"/>
          <w:numId w:val="12"/>
        </w:numPr>
        <w:spacing w:after="15"/>
        <w:jc w:val="both"/>
        <w:rPr>
          <w:sz w:val="22"/>
          <w:szCs w:val="22"/>
        </w:rPr>
      </w:pPr>
      <w:r>
        <w:rPr>
          <w:sz w:val="22"/>
          <w:szCs w:val="22"/>
        </w:rPr>
        <w:t xml:space="preserve">Concernant les médicaments à prescription initiale hospitalière, le premier retrait du médicament s’effectue dans la pharmacie à usage intérieur de l’hôpital. </w:t>
      </w:r>
    </w:p>
    <w:p w14:paraId="6F34177B" w14:textId="77777777" w:rsidR="00DE00A1" w:rsidRDefault="00DE00A1" w:rsidP="00E22826">
      <w:pPr>
        <w:pStyle w:val="Default"/>
        <w:numPr>
          <w:ilvl w:val="0"/>
          <w:numId w:val="12"/>
        </w:numPr>
        <w:spacing w:after="15"/>
        <w:jc w:val="both"/>
        <w:rPr>
          <w:sz w:val="22"/>
          <w:szCs w:val="22"/>
        </w:rPr>
      </w:pPr>
      <w:r>
        <w:rPr>
          <w:sz w:val="22"/>
          <w:szCs w:val="22"/>
        </w:rPr>
        <w:t xml:space="preserve">Dans l’urgence et sans autre moyen, le pharmacien peut prescrire sans AMM. </w:t>
      </w:r>
    </w:p>
    <w:p w14:paraId="3C75AB9E" w14:textId="77777777" w:rsidR="00DE00A1" w:rsidRDefault="00DE00A1" w:rsidP="00E22826">
      <w:pPr>
        <w:pStyle w:val="Default"/>
        <w:numPr>
          <w:ilvl w:val="0"/>
          <w:numId w:val="12"/>
        </w:numPr>
        <w:spacing w:after="15"/>
        <w:jc w:val="both"/>
        <w:rPr>
          <w:sz w:val="22"/>
          <w:szCs w:val="22"/>
        </w:rPr>
      </w:pPr>
      <w:r>
        <w:rPr>
          <w:sz w:val="22"/>
          <w:szCs w:val="22"/>
        </w:rPr>
        <w:t xml:space="preserve">Dans le cadre de la prescription, le prescripteur doit obtenir le consentement écrit du patient afin de prouver qu’il l’a bien informé. </w:t>
      </w:r>
    </w:p>
    <w:p w14:paraId="09458F77" w14:textId="77777777" w:rsidR="00DE00A1" w:rsidRDefault="00DE00A1" w:rsidP="00E22826">
      <w:pPr>
        <w:pStyle w:val="Default"/>
        <w:numPr>
          <w:ilvl w:val="0"/>
          <w:numId w:val="12"/>
        </w:numPr>
        <w:jc w:val="both"/>
        <w:rPr>
          <w:sz w:val="22"/>
          <w:szCs w:val="22"/>
        </w:rPr>
      </w:pPr>
      <w:r>
        <w:rPr>
          <w:sz w:val="22"/>
          <w:szCs w:val="22"/>
        </w:rPr>
        <w:t xml:space="preserve">Un médicament homéopathique sera autant remboursé qu’un médicament à SMR modéré, à hauteur de 30%. </w:t>
      </w:r>
    </w:p>
    <w:p w14:paraId="4C9D6B26" w14:textId="77777777" w:rsidR="00DE00A1" w:rsidRDefault="00DE00A1" w:rsidP="00DE00A1">
      <w:pPr>
        <w:pStyle w:val="Default"/>
        <w:rPr>
          <w:sz w:val="22"/>
          <w:szCs w:val="22"/>
        </w:rPr>
      </w:pPr>
    </w:p>
    <w:p w14:paraId="4E245D02" w14:textId="77777777" w:rsidR="00DE00A1" w:rsidRPr="00DE00A1" w:rsidRDefault="00DE00A1" w:rsidP="00DE00A1">
      <w:pPr>
        <w:pStyle w:val="Default"/>
        <w:rPr>
          <w:b/>
          <w:color w:val="00B050"/>
          <w:u w:val="single"/>
        </w:rPr>
      </w:pPr>
      <w:r w:rsidRPr="00DE00A1">
        <w:rPr>
          <w:b/>
          <w:u w:val="single"/>
        </w:rPr>
        <w:t xml:space="preserve">Question 6 : </w:t>
      </w:r>
      <w:r w:rsidRPr="00DE00A1">
        <w:rPr>
          <w:b/>
          <w:color w:val="00B050"/>
          <w:u w:val="single"/>
        </w:rPr>
        <w:t>E</w:t>
      </w:r>
    </w:p>
    <w:p w14:paraId="6410E526" w14:textId="77777777" w:rsidR="00DE00A1" w:rsidRDefault="00DE00A1" w:rsidP="00DE00A1">
      <w:pPr>
        <w:pStyle w:val="Default"/>
        <w:rPr>
          <w:sz w:val="22"/>
          <w:szCs w:val="22"/>
        </w:rPr>
      </w:pPr>
    </w:p>
    <w:p w14:paraId="7733D152" w14:textId="77777777" w:rsidR="00DE00A1" w:rsidRDefault="00DE00A1" w:rsidP="00E22826">
      <w:pPr>
        <w:pStyle w:val="Default"/>
        <w:numPr>
          <w:ilvl w:val="0"/>
          <w:numId w:val="13"/>
        </w:numPr>
        <w:spacing w:after="15"/>
        <w:jc w:val="both"/>
        <w:rPr>
          <w:sz w:val="22"/>
          <w:szCs w:val="22"/>
        </w:rPr>
      </w:pPr>
      <w:r w:rsidRPr="00DE00A1">
        <w:rPr>
          <w:color w:val="FF0000"/>
          <w:sz w:val="22"/>
          <w:szCs w:val="22"/>
        </w:rPr>
        <w:t>FAUX</w:t>
      </w:r>
      <w:r>
        <w:rPr>
          <w:sz w:val="22"/>
          <w:szCs w:val="22"/>
        </w:rPr>
        <w:t xml:space="preserve">. La taille et le poids ne sont pas obligatoires chez les adultes, ils sont cependant précisé si besoin chez l’enfant. </w:t>
      </w:r>
    </w:p>
    <w:p w14:paraId="19F233EC" w14:textId="77777777" w:rsidR="00DE00A1" w:rsidRPr="00DE00A1" w:rsidRDefault="00DE00A1" w:rsidP="00E22826">
      <w:pPr>
        <w:pStyle w:val="Default"/>
        <w:numPr>
          <w:ilvl w:val="0"/>
          <w:numId w:val="13"/>
        </w:numPr>
        <w:jc w:val="both"/>
        <w:rPr>
          <w:sz w:val="22"/>
          <w:szCs w:val="22"/>
        </w:rPr>
      </w:pPr>
      <w:r w:rsidRPr="00DE00A1">
        <w:rPr>
          <w:color w:val="FF0000"/>
          <w:sz w:val="22"/>
          <w:szCs w:val="22"/>
        </w:rPr>
        <w:t>FAUX</w:t>
      </w:r>
      <w:r>
        <w:rPr>
          <w:sz w:val="22"/>
          <w:szCs w:val="22"/>
        </w:rPr>
        <w:t>. Les pharmacies à usage intérieur (</w:t>
      </w:r>
      <w:r>
        <w:rPr>
          <w:b/>
          <w:bCs/>
          <w:sz w:val="22"/>
          <w:szCs w:val="22"/>
        </w:rPr>
        <w:t>ET NON INTERNE</w:t>
      </w:r>
      <w:r>
        <w:rPr>
          <w:sz w:val="22"/>
          <w:szCs w:val="22"/>
        </w:rPr>
        <w:t xml:space="preserve">, je ne l’ai pas fait aujourd’hui mais piège facile :) ) ou PUI sont retrouvées dans le cadre </w:t>
      </w:r>
      <w:r>
        <w:rPr>
          <w:b/>
          <w:bCs/>
          <w:sz w:val="22"/>
          <w:szCs w:val="22"/>
        </w:rPr>
        <w:t xml:space="preserve">des médicaments réservés à l’usage hospitalier ou RH. </w:t>
      </w:r>
    </w:p>
    <w:p w14:paraId="7BBEA565" w14:textId="77777777" w:rsidR="00DE00A1" w:rsidRDefault="00DE00A1" w:rsidP="00E22826">
      <w:pPr>
        <w:pStyle w:val="Default"/>
        <w:numPr>
          <w:ilvl w:val="0"/>
          <w:numId w:val="13"/>
        </w:numPr>
        <w:jc w:val="both"/>
        <w:rPr>
          <w:sz w:val="22"/>
          <w:szCs w:val="22"/>
        </w:rPr>
      </w:pPr>
      <w:r w:rsidRPr="00DE00A1">
        <w:rPr>
          <w:color w:val="FF0000"/>
          <w:sz w:val="22"/>
          <w:szCs w:val="22"/>
        </w:rPr>
        <w:t>FAUX</w:t>
      </w:r>
      <w:r>
        <w:rPr>
          <w:sz w:val="22"/>
          <w:szCs w:val="22"/>
        </w:rPr>
        <w:t xml:space="preserve">. Le pharmacien peut délivrer, conseiller, contrôler mais il ne peut pas prescrire ! A noter qu’un prescripteur peut prescrire un médicament hors AMM dans le cadre d’une Autorisation Temporaire d’utilisation, si le traitement est indispensable (dans l’urgence par exemple et qu’il n’y a pas d’autres moyens). Dans ce cas, sa responsabilité est engagée et il doit noter NR = Non REMBOURSABLE sur l’ordonnance. </w:t>
      </w:r>
    </w:p>
    <w:p w14:paraId="5BDC0A87" w14:textId="77777777" w:rsidR="00DE00A1" w:rsidRDefault="00DE00A1" w:rsidP="00DE00A1">
      <w:pPr>
        <w:pStyle w:val="Default"/>
        <w:jc w:val="both"/>
        <w:rPr>
          <w:sz w:val="22"/>
          <w:szCs w:val="22"/>
        </w:rPr>
      </w:pPr>
    </w:p>
    <w:p w14:paraId="238CBA2E" w14:textId="77777777" w:rsidR="00DE00A1" w:rsidRDefault="00DE00A1" w:rsidP="00E22826">
      <w:pPr>
        <w:pStyle w:val="Default"/>
        <w:numPr>
          <w:ilvl w:val="0"/>
          <w:numId w:val="13"/>
        </w:numPr>
        <w:spacing w:after="18"/>
        <w:jc w:val="both"/>
        <w:rPr>
          <w:sz w:val="22"/>
          <w:szCs w:val="22"/>
        </w:rPr>
      </w:pPr>
      <w:r w:rsidRPr="00DE00A1">
        <w:rPr>
          <w:color w:val="FF0000"/>
          <w:sz w:val="22"/>
          <w:szCs w:val="22"/>
        </w:rPr>
        <w:t>FAUX</w:t>
      </w:r>
      <w:r>
        <w:rPr>
          <w:sz w:val="22"/>
          <w:szCs w:val="22"/>
        </w:rPr>
        <w:t xml:space="preserve">. Le prescripteur doit effectivement prouver qu’il a bien informé son patient mais il n’est pas dans l’obligation d’obtenir son consentement écrit. Il doit au minimum obtenir son consentement oral. </w:t>
      </w:r>
    </w:p>
    <w:p w14:paraId="68CF4815" w14:textId="77777777" w:rsidR="00DE00A1" w:rsidRDefault="00DE00A1" w:rsidP="00E22826">
      <w:pPr>
        <w:pStyle w:val="Default"/>
        <w:numPr>
          <w:ilvl w:val="0"/>
          <w:numId w:val="13"/>
        </w:numPr>
        <w:jc w:val="both"/>
        <w:rPr>
          <w:sz w:val="22"/>
          <w:szCs w:val="22"/>
        </w:rPr>
      </w:pPr>
      <w:r w:rsidRPr="00DE00A1">
        <w:rPr>
          <w:color w:val="00B050"/>
          <w:sz w:val="22"/>
          <w:szCs w:val="22"/>
        </w:rPr>
        <w:t>VRAI</w:t>
      </w:r>
      <w:r>
        <w:rPr>
          <w:sz w:val="22"/>
          <w:szCs w:val="22"/>
        </w:rPr>
        <w:t xml:space="preserve">. Tandis qu’une préparation magistrale et un médicament à SMR majeur ou important seront remboursés à hauteur de 65%. </w:t>
      </w:r>
    </w:p>
    <w:p w14:paraId="730D3181" w14:textId="77777777" w:rsidR="00DE00A1" w:rsidRDefault="00DE00A1" w:rsidP="00DE00A1">
      <w:pPr>
        <w:tabs>
          <w:tab w:val="left" w:pos="2135"/>
        </w:tabs>
        <w:jc w:val="both"/>
      </w:pPr>
    </w:p>
    <w:p w14:paraId="5C3126EF" w14:textId="77777777" w:rsidR="00DE00A1" w:rsidRPr="00DE00A1" w:rsidRDefault="00DE00A1" w:rsidP="00DE00A1">
      <w:pPr>
        <w:tabs>
          <w:tab w:val="left" w:pos="2135"/>
        </w:tabs>
        <w:jc w:val="both"/>
        <w:rPr>
          <w:b/>
          <w:sz w:val="24"/>
          <w:szCs w:val="24"/>
          <w:u w:val="single"/>
        </w:rPr>
      </w:pPr>
      <w:r w:rsidRPr="00DE00A1">
        <w:rPr>
          <w:b/>
          <w:sz w:val="24"/>
          <w:szCs w:val="24"/>
          <w:u w:val="single"/>
        </w:rPr>
        <w:t xml:space="preserve">Question 7 : </w:t>
      </w:r>
    </w:p>
    <w:p w14:paraId="64AF8F71" w14:textId="77777777" w:rsidR="00DE00A1" w:rsidRDefault="00DE00A1" w:rsidP="00E22826">
      <w:pPr>
        <w:pStyle w:val="Default"/>
        <w:numPr>
          <w:ilvl w:val="0"/>
          <w:numId w:val="14"/>
        </w:numPr>
        <w:spacing w:after="18"/>
        <w:jc w:val="both"/>
        <w:rPr>
          <w:sz w:val="22"/>
          <w:szCs w:val="22"/>
        </w:rPr>
      </w:pPr>
      <w:r>
        <w:rPr>
          <w:sz w:val="22"/>
          <w:szCs w:val="22"/>
        </w:rPr>
        <w:t xml:space="preserve">En France, les dépenses publiques destinées à la santé représentent 4/5 du PIB. </w:t>
      </w:r>
    </w:p>
    <w:p w14:paraId="3E1EBC1D" w14:textId="77777777" w:rsidR="00DE00A1" w:rsidRDefault="00DE00A1" w:rsidP="00E22826">
      <w:pPr>
        <w:pStyle w:val="Default"/>
        <w:numPr>
          <w:ilvl w:val="0"/>
          <w:numId w:val="14"/>
        </w:numPr>
        <w:spacing w:after="18"/>
        <w:jc w:val="both"/>
        <w:rPr>
          <w:sz w:val="22"/>
          <w:szCs w:val="22"/>
        </w:rPr>
      </w:pPr>
      <w:r>
        <w:rPr>
          <w:sz w:val="22"/>
          <w:szCs w:val="22"/>
        </w:rPr>
        <w:t xml:space="preserve">Depuis 2009, les dépenses de spécialités pharmaceutiques en France ne font que croître. </w:t>
      </w:r>
    </w:p>
    <w:p w14:paraId="3C238B1D" w14:textId="77777777" w:rsidR="00DE00A1" w:rsidRDefault="00DE00A1" w:rsidP="00E22826">
      <w:pPr>
        <w:pStyle w:val="Default"/>
        <w:numPr>
          <w:ilvl w:val="0"/>
          <w:numId w:val="14"/>
        </w:numPr>
        <w:spacing w:after="18"/>
        <w:jc w:val="both"/>
        <w:rPr>
          <w:sz w:val="22"/>
          <w:szCs w:val="22"/>
        </w:rPr>
      </w:pPr>
      <w:r>
        <w:rPr>
          <w:sz w:val="22"/>
          <w:szCs w:val="22"/>
        </w:rPr>
        <w:t xml:space="preserve">Les hollandais dépensent plus par habitants pour leur santé en consommant plus d’antibiotiques. </w:t>
      </w:r>
    </w:p>
    <w:p w14:paraId="3A9CA490" w14:textId="77777777" w:rsidR="00DE00A1" w:rsidRDefault="00DE00A1" w:rsidP="00E22826">
      <w:pPr>
        <w:pStyle w:val="Default"/>
        <w:numPr>
          <w:ilvl w:val="0"/>
          <w:numId w:val="14"/>
        </w:numPr>
        <w:spacing w:after="18"/>
        <w:jc w:val="both"/>
        <w:rPr>
          <w:sz w:val="22"/>
          <w:szCs w:val="22"/>
        </w:rPr>
      </w:pPr>
      <w:r>
        <w:rPr>
          <w:sz w:val="22"/>
          <w:szCs w:val="22"/>
        </w:rPr>
        <w:t xml:space="preserve">A la fin de l’ordonnance doit figurer au minimum le tampon du prescripteur. </w:t>
      </w:r>
    </w:p>
    <w:p w14:paraId="2661F7AA" w14:textId="77777777" w:rsidR="00DE00A1" w:rsidRDefault="00DE00A1" w:rsidP="00E22826">
      <w:pPr>
        <w:pStyle w:val="Default"/>
        <w:numPr>
          <w:ilvl w:val="0"/>
          <w:numId w:val="14"/>
        </w:numPr>
        <w:jc w:val="both"/>
        <w:rPr>
          <w:sz w:val="22"/>
          <w:szCs w:val="22"/>
        </w:rPr>
      </w:pPr>
      <w:r>
        <w:rPr>
          <w:sz w:val="22"/>
          <w:szCs w:val="22"/>
        </w:rPr>
        <w:t xml:space="preserve">En France, la Sécurité Sociale rembourse environ 68% des médicaments, la mutuelle 11% et les ménages paient en moyenne 13,5%. </w:t>
      </w:r>
    </w:p>
    <w:p w14:paraId="1766F5F3" w14:textId="77777777" w:rsidR="00DE00A1" w:rsidRDefault="00DE00A1" w:rsidP="00DE00A1">
      <w:pPr>
        <w:pStyle w:val="Default"/>
        <w:jc w:val="both"/>
        <w:rPr>
          <w:sz w:val="22"/>
          <w:szCs w:val="22"/>
        </w:rPr>
      </w:pPr>
    </w:p>
    <w:p w14:paraId="63F61FCD" w14:textId="77777777" w:rsidR="00DE00A1" w:rsidRPr="00DE00A1" w:rsidRDefault="00DE00A1" w:rsidP="00DE00A1">
      <w:pPr>
        <w:pStyle w:val="Default"/>
        <w:jc w:val="both"/>
        <w:rPr>
          <w:b/>
          <w:u w:val="single"/>
        </w:rPr>
      </w:pPr>
      <w:r w:rsidRPr="00DE00A1">
        <w:rPr>
          <w:b/>
          <w:u w:val="single"/>
        </w:rPr>
        <w:t xml:space="preserve">Question 7 : </w:t>
      </w:r>
      <w:r w:rsidRPr="00DE00A1">
        <w:rPr>
          <w:b/>
          <w:color w:val="00B050"/>
          <w:u w:val="single"/>
        </w:rPr>
        <w:t>E</w:t>
      </w:r>
    </w:p>
    <w:p w14:paraId="742EE1F9" w14:textId="77777777" w:rsidR="00DE00A1" w:rsidRDefault="00DE00A1" w:rsidP="00DE00A1">
      <w:pPr>
        <w:pStyle w:val="Default"/>
        <w:jc w:val="both"/>
        <w:rPr>
          <w:sz w:val="22"/>
          <w:szCs w:val="22"/>
        </w:rPr>
      </w:pPr>
    </w:p>
    <w:p w14:paraId="459FF9E1" w14:textId="77777777" w:rsidR="00DE00A1" w:rsidRDefault="00066C8A" w:rsidP="00E22826">
      <w:pPr>
        <w:pStyle w:val="Default"/>
        <w:numPr>
          <w:ilvl w:val="0"/>
          <w:numId w:val="15"/>
        </w:numPr>
        <w:jc w:val="both"/>
        <w:rPr>
          <w:sz w:val="22"/>
          <w:szCs w:val="22"/>
        </w:rPr>
      </w:pPr>
      <w:r w:rsidRPr="00066C8A">
        <w:rPr>
          <w:color w:val="FF0000"/>
          <w:sz w:val="22"/>
          <w:szCs w:val="22"/>
        </w:rPr>
        <w:t>FAUX</w:t>
      </w:r>
      <w:r>
        <w:rPr>
          <w:sz w:val="22"/>
          <w:szCs w:val="22"/>
        </w:rPr>
        <w:t xml:space="preserve">. </w:t>
      </w:r>
      <w:r w:rsidR="00DE00A1">
        <w:rPr>
          <w:sz w:val="22"/>
          <w:szCs w:val="22"/>
        </w:rPr>
        <w:t xml:space="preserve">80% environ du système de santé en France est pris en charge par le système, ce qui est bien plus que les Etats-Unis (50%). Les Pays-Bas ont une part encore plus importante qu’en France. </w:t>
      </w:r>
    </w:p>
    <w:p w14:paraId="25420049" w14:textId="77777777" w:rsidR="00DE00A1" w:rsidRDefault="00DE00A1" w:rsidP="00DE00A1">
      <w:pPr>
        <w:pStyle w:val="Default"/>
        <w:jc w:val="both"/>
        <w:rPr>
          <w:sz w:val="22"/>
          <w:szCs w:val="22"/>
        </w:rPr>
      </w:pPr>
      <w:r>
        <w:rPr>
          <w:sz w:val="22"/>
          <w:szCs w:val="22"/>
        </w:rPr>
        <w:t xml:space="preserve">Les dépenses de santé en France représentent 11,6% du PIB. </w:t>
      </w:r>
    </w:p>
    <w:p w14:paraId="7011B84C" w14:textId="77777777" w:rsidR="00DE00A1" w:rsidRDefault="00DE00A1" w:rsidP="00DE00A1">
      <w:pPr>
        <w:pStyle w:val="Default"/>
        <w:jc w:val="both"/>
        <w:rPr>
          <w:sz w:val="22"/>
          <w:szCs w:val="22"/>
        </w:rPr>
      </w:pPr>
      <w:r>
        <w:rPr>
          <w:sz w:val="22"/>
          <w:szCs w:val="22"/>
        </w:rPr>
        <w:t xml:space="preserve">! ATTENTION, ERRATUM DANS LE POLY (Règles de prescription, Partie I Introduction) ! </w:t>
      </w:r>
    </w:p>
    <w:p w14:paraId="72D83C42" w14:textId="77777777" w:rsidR="00066C8A" w:rsidRDefault="00066C8A" w:rsidP="00E22826">
      <w:pPr>
        <w:pStyle w:val="Default"/>
        <w:numPr>
          <w:ilvl w:val="0"/>
          <w:numId w:val="15"/>
        </w:numPr>
        <w:spacing w:after="18"/>
        <w:jc w:val="both"/>
        <w:rPr>
          <w:sz w:val="22"/>
          <w:szCs w:val="22"/>
        </w:rPr>
      </w:pPr>
      <w:r w:rsidRPr="00066C8A">
        <w:rPr>
          <w:color w:val="FF0000"/>
          <w:sz w:val="22"/>
          <w:szCs w:val="22"/>
        </w:rPr>
        <w:t>FAUX</w:t>
      </w:r>
      <w:r>
        <w:rPr>
          <w:sz w:val="22"/>
          <w:szCs w:val="22"/>
        </w:rPr>
        <w:t>. I</w:t>
      </w:r>
      <w:r w:rsidR="00DE00A1">
        <w:rPr>
          <w:sz w:val="22"/>
          <w:szCs w:val="22"/>
        </w:rPr>
        <w:t xml:space="preserve">l est important de noter une baisse des dépenses entre 2009 et 2012. </w:t>
      </w:r>
    </w:p>
    <w:p w14:paraId="6C8CAB88" w14:textId="77777777" w:rsidR="00066C8A" w:rsidRDefault="00066C8A" w:rsidP="00E22826">
      <w:pPr>
        <w:pStyle w:val="Default"/>
        <w:numPr>
          <w:ilvl w:val="0"/>
          <w:numId w:val="15"/>
        </w:numPr>
        <w:spacing w:after="18"/>
        <w:jc w:val="both"/>
        <w:rPr>
          <w:sz w:val="22"/>
          <w:szCs w:val="22"/>
        </w:rPr>
      </w:pPr>
      <w:r w:rsidRPr="00066C8A">
        <w:rPr>
          <w:color w:val="FF0000"/>
          <w:sz w:val="22"/>
          <w:szCs w:val="22"/>
        </w:rPr>
        <w:t>FAUX</w:t>
      </w:r>
      <w:r>
        <w:rPr>
          <w:sz w:val="22"/>
          <w:szCs w:val="22"/>
        </w:rPr>
        <w:t>. L</w:t>
      </w:r>
      <w:r w:rsidR="00DE00A1" w:rsidRPr="00066C8A">
        <w:rPr>
          <w:sz w:val="22"/>
          <w:szCs w:val="22"/>
        </w:rPr>
        <w:t xml:space="preserve">es Pays-Bas (=Hollande, on sait jamais :) ) dépensent effectivement plus qu’en France par habitant en matière de santé, mais leur consommation d’antibiotique est bien plus faible que la nôtre (2 fois plus faible). </w:t>
      </w:r>
    </w:p>
    <w:p w14:paraId="6B9D6E79" w14:textId="77777777" w:rsidR="00066C8A" w:rsidRDefault="00066C8A" w:rsidP="00E22826">
      <w:pPr>
        <w:pStyle w:val="Default"/>
        <w:numPr>
          <w:ilvl w:val="0"/>
          <w:numId w:val="15"/>
        </w:numPr>
        <w:spacing w:after="18"/>
        <w:jc w:val="both"/>
        <w:rPr>
          <w:sz w:val="22"/>
          <w:szCs w:val="22"/>
        </w:rPr>
      </w:pPr>
      <w:r w:rsidRPr="00066C8A">
        <w:rPr>
          <w:color w:val="FF0000"/>
          <w:sz w:val="22"/>
          <w:szCs w:val="22"/>
        </w:rPr>
        <w:t>FAUX</w:t>
      </w:r>
      <w:r>
        <w:rPr>
          <w:sz w:val="22"/>
          <w:szCs w:val="22"/>
        </w:rPr>
        <w:t>. A</w:t>
      </w:r>
      <w:r w:rsidR="00DE00A1" w:rsidRPr="00066C8A">
        <w:rPr>
          <w:sz w:val="22"/>
          <w:szCs w:val="22"/>
        </w:rPr>
        <w:t xml:space="preserve">u minimum doit être apposée la signature du prescripteur : un tampon n’a aucune valeur juridique ! </w:t>
      </w:r>
    </w:p>
    <w:p w14:paraId="11A411B8" w14:textId="77777777" w:rsidR="00DE00A1" w:rsidRPr="00066C8A" w:rsidRDefault="00066C8A" w:rsidP="00E22826">
      <w:pPr>
        <w:pStyle w:val="Default"/>
        <w:numPr>
          <w:ilvl w:val="0"/>
          <w:numId w:val="15"/>
        </w:numPr>
        <w:spacing w:after="18"/>
        <w:jc w:val="both"/>
        <w:rPr>
          <w:sz w:val="22"/>
          <w:szCs w:val="22"/>
        </w:rPr>
      </w:pPr>
      <w:r w:rsidRPr="00066C8A">
        <w:rPr>
          <w:color w:val="00B050"/>
          <w:sz w:val="22"/>
          <w:szCs w:val="22"/>
        </w:rPr>
        <w:t>VRAI</w:t>
      </w:r>
      <w:r>
        <w:rPr>
          <w:sz w:val="22"/>
          <w:szCs w:val="22"/>
        </w:rPr>
        <w:t>. L</w:t>
      </w:r>
      <w:r w:rsidR="00DE00A1" w:rsidRPr="00066C8A">
        <w:rPr>
          <w:sz w:val="22"/>
          <w:szCs w:val="22"/>
        </w:rPr>
        <w:t>e reste se distribuant entre les assurances privées, les collectivités locales, … (cf. diapo 18).</w:t>
      </w:r>
    </w:p>
    <w:p w14:paraId="5E4879C3" w14:textId="77777777" w:rsidR="00DE00A1" w:rsidRDefault="00DE00A1" w:rsidP="00DE00A1">
      <w:pPr>
        <w:tabs>
          <w:tab w:val="left" w:pos="2135"/>
        </w:tabs>
        <w:jc w:val="both"/>
      </w:pPr>
    </w:p>
    <w:p w14:paraId="1D741757" w14:textId="77777777" w:rsidR="00C22F51" w:rsidRDefault="00C22F51" w:rsidP="00C22F51">
      <w:pPr>
        <w:pStyle w:val="Default"/>
        <w:rPr>
          <w:b/>
          <w:bCs/>
          <w:sz w:val="22"/>
          <w:szCs w:val="22"/>
        </w:rPr>
      </w:pPr>
      <w:r w:rsidRPr="00C22F51">
        <w:rPr>
          <w:b/>
          <w:u w:val="single"/>
        </w:rPr>
        <w:t xml:space="preserve">Question 8 : </w:t>
      </w:r>
      <w:r w:rsidRPr="00C22F51">
        <w:rPr>
          <w:bCs/>
          <w:sz w:val="22"/>
          <w:szCs w:val="22"/>
        </w:rPr>
        <w:t>Parmi les propositions suivantes concernant les règles de prescription, indiquez cell(s) qui est (sont) exacte(s) :</w:t>
      </w:r>
      <w:r>
        <w:rPr>
          <w:b/>
          <w:bCs/>
          <w:sz w:val="22"/>
          <w:szCs w:val="22"/>
        </w:rPr>
        <w:t xml:space="preserve"> </w:t>
      </w:r>
    </w:p>
    <w:p w14:paraId="09B034DB" w14:textId="77777777" w:rsidR="00C22F51" w:rsidRDefault="00C22F51" w:rsidP="00C22F51">
      <w:pPr>
        <w:pStyle w:val="Default"/>
        <w:rPr>
          <w:sz w:val="22"/>
          <w:szCs w:val="22"/>
        </w:rPr>
      </w:pPr>
    </w:p>
    <w:p w14:paraId="47E87DA4" w14:textId="77777777" w:rsidR="00C22F51" w:rsidRDefault="00C22F51" w:rsidP="00E22826">
      <w:pPr>
        <w:pStyle w:val="Default"/>
        <w:numPr>
          <w:ilvl w:val="0"/>
          <w:numId w:val="17"/>
        </w:numPr>
        <w:spacing w:after="17"/>
        <w:jc w:val="both"/>
        <w:rPr>
          <w:sz w:val="22"/>
          <w:szCs w:val="22"/>
        </w:rPr>
      </w:pPr>
      <w:r>
        <w:rPr>
          <w:sz w:val="22"/>
          <w:szCs w:val="22"/>
        </w:rPr>
        <w:t xml:space="preserve">Les médicaments de liste 1 sont renouvelables sur une période de 12 mois sauf mention explicite du médecin contrairement aux médicaments de liste 2. </w:t>
      </w:r>
    </w:p>
    <w:p w14:paraId="3D28CC61" w14:textId="77777777" w:rsidR="00C22F51" w:rsidRDefault="00C22F51" w:rsidP="00E22826">
      <w:pPr>
        <w:pStyle w:val="Default"/>
        <w:numPr>
          <w:ilvl w:val="0"/>
          <w:numId w:val="17"/>
        </w:numPr>
        <w:spacing w:after="17"/>
        <w:jc w:val="both"/>
        <w:rPr>
          <w:sz w:val="22"/>
          <w:szCs w:val="22"/>
        </w:rPr>
      </w:pPr>
      <w:r>
        <w:rPr>
          <w:sz w:val="22"/>
          <w:szCs w:val="22"/>
        </w:rPr>
        <w:t xml:space="preserve">Il existe une trentaine d’affections longue durée (ALD), dont le traitement est remboursé à 100% sur une ordonnance bizone. </w:t>
      </w:r>
    </w:p>
    <w:p w14:paraId="613569DF" w14:textId="77777777" w:rsidR="00C22F51" w:rsidRDefault="00C22F51" w:rsidP="00E22826">
      <w:pPr>
        <w:pStyle w:val="Default"/>
        <w:numPr>
          <w:ilvl w:val="0"/>
          <w:numId w:val="17"/>
        </w:numPr>
        <w:spacing w:after="17"/>
        <w:jc w:val="both"/>
        <w:rPr>
          <w:sz w:val="22"/>
          <w:szCs w:val="22"/>
        </w:rPr>
      </w:pPr>
      <w:r>
        <w:rPr>
          <w:sz w:val="22"/>
          <w:szCs w:val="22"/>
        </w:rPr>
        <w:t xml:space="preserve">Les médicaments hors liste sont à prescription facultative, en vente libre, non remboursables et ont une AMM. </w:t>
      </w:r>
    </w:p>
    <w:p w14:paraId="592B7889" w14:textId="77777777" w:rsidR="00C22F51" w:rsidRDefault="00C22F51" w:rsidP="00E22826">
      <w:pPr>
        <w:pStyle w:val="Default"/>
        <w:numPr>
          <w:ilvl w:val="0"/>
          <w:numId w:val="17"/>
        </w:numPr>
        <w:spacing w:after="17"/>
        <w:jc w:val="both"/>
        <w:rPr>
          <w:sz w:val="22"/>
          <w:szCs w:val="22"/>
        </w:rPr>
      </w:pPr>
      <w:r>
        <w:rPr>
          <w:sz w:val="22"/>
          <w:szCs w:val="22"/>
        </w:rPr>
        <w:t xml:space="preserve">Les dépenses de santé par habitant sont plus importantes aux Etats-Unis et au Japon qu’en France et en Allemagne. </w:t>
      </w:r>
    </w:p>
    <w:p w14:paraId="73BC0884" w14:textId="77777777" w:rsidR="00C22F51" w:rsidRDefault="00C22F51" w:rsidP="00E22826">
      <w:pPr>
        <w:pStyle w:val="Default"/>
        <w:numPr>
          <w:ilvl w:val="0"/>
          <w:numId w:val="17"/>
        </w:numPr>
        <w:jc w:val="both"/>
        <w:rPr>
          <w:sz w:val="22"/>
          <w:szCs w:val="22"/>
        </w:rPr>
      </w:pPr>
      <w:r>
        <w:rPr>
          <w:sz w:val="22"/>
          <w:szCs w:val="22"/>
        </w:rPr>
        <w:t xml:space="preserve">L’automédication est un phénomène très important à prendre en compte, notamment en France où elle est très pratiquée. </w:t>
      </w:r>
    </w:p>
    <w:p w14:paraId="0F9FAD9C" w14:textId="77777777" w:rsidR="00C22F51" w:rsidRDefault="00C22F51" w:rsidP="00C22F51">
      <w:pPr>
        <w:pStyle w:val="Default"/>
        <w:rPr>
          <w:sz w:val="22"/>
          <w:szCs w:val="22"/>
        </w:rPr>
      </w:pPr>
    </w:p>
    <w:p w14:paraId="7BD404AC" w14:textId="77777777" w:rsidR="00C22F51" w:rsidRDefault="00C22F51" w:rsidP="00C22F51">
      <w:pPr>
        <w:pStyle w:val="Default"/>
        <w:rPr>
          <w:sz w:val="22"/>
          <w:szCs w:val="22"/>
        </w:rPr>
      </w:pPr>
    </w:p>
    <w:p w14:paraId="0FC433DF" w14:textId="77777777" w:rsidR="00C22F51" w:rsidRDefault="00C22F51" w:rsidP="00C22F51">
      <w:pPr>
        <w:pStyle w:val="Default"/>
        <w:rPr>
          <w:sz w:val="22"/>
          <w:szCs w:val="22"/>
        </w:rPr>
      </w:pPr>
    </w:p>
    <w:p w14:paraId="7506AF60" w14:textId="77777777" w:rsidR="00C22F51" w:rsidRPr="00B71D51" w:rsidRDefault="00C22F51" w:rsidP="00E22826">
      <w:pPr>
        <w:pStyle w:val="Default"/>
        <w:numPr>
          <w:ilvl w:val="0"/>
          <w:numId w:val="16"/>
        </w:numPr>
        <w:spacing w:after="18"/>
        <w:rPr>
          <w:b/>
          <w:u w:val="single"/>
        </w:rPr>
      </w:pPr>
      <w:r w:rsidRPr="00B71D51">
        <w:rPr>
          <w:b/>
          <w:u w:val="single"/>
        </w:rPr>
        <w:lastRenderedPageBreak/>
        <w:t xml:space="preserve">Question 8 : </w:t>
      </w:r>
      <w:r w:rsidRPr="00B71D51">
        <w:rPr>
          <w:b/>
          <w:color w:val="00B050"/>
          <w:u w:val="single"/>
        </w:rPr>
        <w:t>B</w:t>
      </w:r>
    </w:p>
    <w:p w14:paraId="1C82ED03" w14:textId="77777777" w:rsidR="00C22F51" w:rsidRDefault="00C22F51" w:rsidP="00E22826">
      <w:pPr>
        <w:pStyle w:val="Default"/>
        <w:numPr>
          <w:ilvl w:val="0"/>
          <w:numId w:val="16"/>
        </w:numPr>
        <w:spacing w:after="18"/>
        <w:rPr>
          <w:sz w:val="22"/>
          <w:szCs w:val="22"/>
        </w:rPr>
      </w:pPr>
    </w:p>
    <w:p w14:paraId="65CB5EBC" w14:textId="77777777" w:rsidR="00B71D51" w:rsidRDefault="00B71D51" w:rsidP="00E22826">
      <w:pPr>
        <w:pStyle w:val="Default"/>
        <w:numPr>
          <w:ilvl w:val="0"/>
          <w:numId w:val="18"/>
        </w:numPr>
        <w:spacing w:after="18"/>
        <w:jc w:val="both"/>
        <w:rPr>
          <w:sz w:val="22"/>
          <w:szCs w:val="22"/>
        </w:rPr>
      </w:pPr>
      <w:r w:rsidRPr="00B71D51">
        <w:rPr>
          <w:color w:val="FF0000"/>
          <w:sz w:val="22"/>
          <w:szCs w:val="22"/>
        </w:rPr>
        <w:t>FAUX</w:t>
      </w:r>
      <w:r>
        <w:rPr>
          <w:sz w:val="22"/>
          <w:szCs w:val="22"/>
        </w:rPr>
        <w:t>. C</w:t>
      </w:r>
      <w:r w:rsidR="00C22F51">
        <w:rPr>
          <w:sz w:val="22"/>
          <w:szCs w:val="22"/>
        </w:rPr>
        <w:t xml:space="preserve">’est l’inverse : les médicaments de liste 1, les plus toxiques, sont NON renouvelables sauf mention explicite, contrairement aux médicaments de liste 2 qui sont renouvelables sauf si interdiction du médecin. </w:t>
      </w:r>
    </w:p>
    <w:p w14:paraId="45FE398C" w14:textId="77777777" w:rsidR="00B71D51" w:rsidRDefault="00B71D51" w:rsidP="00E22826">
      <w:pPr>
        <w:pStyle w:val="Default"/>
        <w:numPr>
          <w:ilvl w:val="0"/>
          <w:numId w:val="18"/>
        </w:numPr>
        <w:spacing w:after="18"/>
        <w:jc w:val="both"/>
        <w:rPr>
          <w:sz w:val="22"/>
          <w:szCs w:val="22"/>
        </w:rPr>
      </w:pPr>
      <w:r w:rsidRPr="00B71D51">
        <w:rPr>
          <w:color w:val="00B050"/>
          <w:sz w:val="22"/>
          <w:szCs w:val="22"/>
        </w:rPr>
        <w:t>VRAI</w:t>
      </w:r>
      <w:r>
        <w:rPr>
          <w:sz w:val="22"/>
          <w:szCs w:val="22"/>
        </w:rPr>
        <w:t xml:space="preserve">. </w:t>
      </w:r>
      <w:r w:rsidR="00C22F51" w:rsidRPr="00B71D51">
        <w:rPr>
          <w:sz w:val="22"/>
          <w:szCs w:val="22"/>
        </w:rPr>
        <w:t xml:space="preserve">Les traitements concernant l’ALD sont prescrits sur la partie supérieure de l’ordonnance bizone et seront remboursés à 100%. La partie inférieure est dédiée aux prescriptions sans rapport avec l’affection de longue durée, et le remboursement sera ici inférieur à 100%. </w:t>
      </w:r>
    </w:p>
    <w:p w14:paraId="44F2953D" w14:textId="77777777" w:rsidR="00B71D51" w:rsidRDefault="00B71D51" w:rsidP="00E22826">
      <w:pPr>
        <w:pStyle w:val="Default"/>
        <w:numPr>
          <w:ilvl w:val="0"/>
          <w:numId w:val="18"/>
        </w:numPr>
        <w:spacing w:after="18"/>
        <w:jc w:val="both"/>
        <w:rPr>
          <w:sz w:val="22"/>
          <w:szCs w:val="22"/>
        </w:rPr>
      </w:pPr>
      <w:r w:rsidRPr="00B71D51">
        <w:rPr>
          <w:color w:val="FF0000"/>
          <w:sz w:val="22"/>
          <w:szCs w:val="22"/>
        </w:rPr>
        <w:t>FAUX</w:t>
      </w:r>
      <w:r>
        <w:rPr>
          <w:sz w:val="22"/>
          <w:szCs w:val="22"/>
        </w:rPr>
        <w:t xml:space="preserve">. Ces </w:t>
      </w:r>
      <w:r w:rsidR="00C22F51" w:rsidRPr="00B71D51">
        <w:rPr>
          <w:sz w:val="22"/>
          <w:szCs w:val="22"/>
        </w:rPr>
        <w:t xml:space="preserve">médicaments peuvent être remboursables lorsqu’ils sont prescrits par le médecin. </w:t>
      </w:r>
    </w:p>
    <w:p w14:paraId="295415C9" w14:textId="77777777" w:rsidR="00C22F51" w:rsidRPr="00B71D51" w:rsidRDefault="00B71D51" w:rsidP="00E22826">
      <w:pPr>
        <w:pStyle w:val="Default"/>
        <w:numPr>
          <w:ilvl w:val="0"/>
          <w:numId w:val="18"/>
        </w:numPr>
        <w:spacing w:after="18"/>
        <w:jc w:val="both"/>
        <w:rPr>
          <w:sz w:val="22"/>
          <w:szCs w:val="22"/>
        </w:rPr>
      </w:pPr>
      <w:r w:rsidRPr="00B71D51">
        <w:rPr>
          <w:color w:val="FF0000"/>
          <w:sz w:val="22"/>
          <w:szCs w:val="22"/>
        </w:rPr>
        <w:t>FAUX</w:t>
      </w:r>
      <w:r>
        <w:rPr>
          <w:sz w:val="22"/>
          <w:szCs w:val="22"/>
        </w:rPr>
        <w:t xml:space="preserve">. Je </w:t>
      </w:r>
      <w:r w:rsidR="00C22F51" w:rsidRPr="00B71D51">
        <w:rPr>
          <w:sz w:val="22"/>
          <w:szCs w:val="22"/>
        </w:rPr>
        <w:t xml:space="preserve">vous renvoie à la diapo 7 : les Etats-Unis sont les plus gros dépensiers par habitant avec plus de 8000 dollars / hab., puis par ordre décroissant viennent les dépenses par habitant en Allemagne en France et enfin au Japon. Attention, ne confondez pas avec le PIB : la part des dépenses de santé dans le PIB est, ici, plus faible en Allemagne et au Japon qu’en France et aux Etats-Unis (cf. diapo 9). </w:t>
      </w:r>
    </w:p>
    <w:p w14:paraId="19D48495" w14:textId="77777777" w:rsidR="00C22F51" w:rsidRDefault="00C22F51" w:rsidP="00B71D51">
      <w:pPr>
        <w:pStyle w:val="Default"/>
        <w:jc w:val="both"/>
        <w:rPr>
          <w:sz w:val="22"/>
          <w:szCs w:val="22"/>
        </w:rPr>
      </w:pPr>
    </w:p>
    <w:p w14:paraId="08EF0353" w14:textId="77777777" w:rsidR="00C22F51" w:rsidRDefault="00C22F51" w:rsidP="00B71D51">
      <w:pPr>
        <w:pStyle w:val="Default"/>
        <w:jc w:val="both"/>
        <w:rPr>
          <w:i/>
          <w:iCs/>
          <w:sz w:val="22"/>
          <w:szCs w:val="22"/>
        </w:rPr>
      </w:pPr>
      <w:r>
        <w:rPr>
          <w:i/>
          <w:iCs/>
          <w:sz w:val="22"/>
          <w:szCs w:val="22"/>
        </w:rPr>
        <w:t xml:space="preserve">Je vous conseille très fortement de retenir la position des Etats-Unis, de l’Allemagne de l’Italie, qui sont surlignés en vert dans le diapo,du Japon par rapport à la France. (par exemple, les dépenses aux E-U, Italie plus ou moins élevés qu’en France, etc…). </w:t>
      </w:r>
    </w:p>
    <w:p w14:paraId="545F4DA9" w14:textId="77777777" w:rsidR="00B71D51" w:rsidRDefault="00B71D51" w:rsidP="00B71D51">
      <w:pPr>
        <w:pStyle w:val="Default"/>
        <w:jc w:val="both"/>
        <w:rPr>
          <w:sz w:val="22"/>
          <w:szCs w:val="22"/>
        </w:rPr>
      </w:pPr>
    </w:p>
    <w:p w14:paraId="6733234F" w14:textId="77777777" w:rsidR="00C22F51" w:rsidRDefault="00B71D51" w:rsidP="00E22826">
      <w:pPr>
        <w:pStyle w:val="Default"/>
        <w:numPr>
          <w:ilvl w:val="0"/>
          <w:numId w:val="18"/>
        </w:numPr>
        <w:jc w:val="both"/>
        <w:rPr>
          <w:sz w:val="22"/>
          <w:szCs w:val="22"/>
        </w:rPr>
      </w:pPr>
      <w:r w:rsidRPr="00B71D51">
        <w:rPr>
          <w:color w:val="FF0000"/>
          <w:sz w:val="22"/>
          <w:szCs w:val="22"/>
        </w:rPr>
        <w:t>FAUX</w:t>
      </w:r>
      <w:r>
        <w:rPr>
          <w:sz w:val="22"/>
          <w:szCs w:val="22"/>
        </w:rPr>
        <w:t>. L</w:t>
      </w:r>
      <w:r w:rsidR="00C22F51">
        <w:rPr>
          <w:sz w:val="22"/>
          <w:szCs w:val="22"/>
        </w:rPr>
        <w:t xml:space="preserve">es français sont de très petits consommateurs de l’automédication, puisque non remboursée. Mais il faut tout de même bien faire très attention à l’automédication qui peut retarder une prise en charge adaptée. </w:t>
      </w:r>
    </w:p>
    <w:p w14:paraId="2FDE8284" w14:textId="77777777" w:rsidR="00B71D51" w:rsidRDefault="00B71D51" w:rsidP="00B71D51">
      <w:pPr>
        <w:pStyle w:val="Default"/>
        <w:jc w:val="both"/>
        <w:rPr>
          <w:sz w:val="22"/>
          <w:szCs w:val="22"/>
        </w:rPr>
      </w:pPr>
    </w:p>
    <w:p w14:paraId="0641BC40" w14:textId="77777777" w:rsidR="00B71D51" w:rsidRDefault="00B71D51" w:rsidP="00B71D51">
      <w:pPr>
        <w:pStyle w:val="Default"/>
        <w:jc w:val="both"/>
        <w:rPr>
          <w:b/>
          <w:bCs/>
          <w:sz w:val="22"/>
          <w:szCs w:val="22"/>
        </w:rPr>
      </w:pPr>
      <w:r w:rsidRPr="00B71D51">
        <w:rPr>
          <w:b/>
          <w:u w:val="single"/>
        </w:rPr>
        <w:t>Question 9 :</w:t>
      </w:r>
      <w:r w:rsidRPr="00B71D51">
        <w:rPr>
          <w:sz w:val="22"/>
          <w:szCs w:val="22"/>
        </w:rPr>
        <w:t xml:space="preserve"> </w:t>
      </w:r>
      <w:r w:rsidRPr="00B71D51">
        <w:rPr>
          <w:bCs/>
          <w:sz w:val="22"/>
          <w:szCs w:val="22"/>
        </w:rPr>
        <w:t>Parmi les propositions suivantes, indiquez celle(s) qui n’est (ne sont) pas des catégories de prescriptions restreintes :</w:t>
      </w:r>
      <w:r>
        <w:rPr>
          <w:b/>
          <w:bCs/>
          <w:sz w:val="22"/>
          <w:szCs w:val="22"/>
        </w:rPr>
        <w:t xml:space="preserve"> </w:t>
      </w:r>
    </w:p>
    <w:p w14:paraId="22DFA2DE" w14:textId="77777777" w:rsidR="00B71D51" w:rsidRDefault="00B71D51" w:rsidP="00B71D51">
      <w:pPr>
        <w:pStyle w:val="Default"/>
        <w:jc w:val="both"/>
        <w:rPr>
          <w:sz w:val="22"/>
          <w:szCs w:val="22"/>
        </w:rPr>
      </w:pPr>
    </w:p>
    <w:p w14:paraId="7877DA4A" w14:textId="77777777" w:rsidR="00B71D51" w:rsidRDefault="00B71D51" w:rsidP="00E22826">
      <w:pPr>
        <w:pStyle w:val="Default"/>
        <w:numPr>
          <w:ilvl w:val="0"/>
          <w:numId w:val="19"/>
        </w:numPr>
        <w:spacing w:after="18"/>
        <w:jc w:val="both"/>
        <w:rPr>
          <w:sz w:val="22"/>
          <w:szCs w:val="22"/>
        </w:rPr>
      </w:pPr>
      <w:r>
        <w:rPr>
          <w:sz w:val="22"/>
          <w:szCs w:val="22"/>
        </w:rPr>
        <w:t xml:space="preserve">Prescription à délivrance hospitalière. </w:t>
      </w:r>
    </w:p>
    <w:p w14:paraId="28FE3934" w14:textId="77777777" w:rsidR="00B71D51" w:rsidRDefault="00B71D51" w:rsidP="00E22826">
      <w:pPr>
        <w:pStyle w:val="Default"/>
        <w:numPr>
          <w:ilvl w:val="0"/>
          <w:numId w:val="19"/>
        </w:numPr>
        <w:spacing w:after="18"/>
        <w:jc w:val="both"/>
        <w:rPr>
          <w:sz w:val="22"/>
          <w:szCs w:val="22"/>
        </w:rPr>
      </w:pPr>
      <w:r>
        <w:rPr>
          <w:sz w:val="22"/>
          <w:szCs w:val="22"/>
        </w:rPr>
        <w:t xml:space="preserve">Prescription réservée aux chirurgiens-dentistes. </w:t>
      </w:r>
    </w:p>
    <w:p w14:paraId="3BE53E28" w14:textId="77777777" w:rsidR="00B71D51" w:rsidRDefault="00B71D51" w:rsidP="00E22826">
      <w:pPr>
        <w:pStyle w:val="Default"/>
        <w:numPr>
          <w:ilvl w:val="0"/>
          <w:numId w:val="19"/>
        </w:numPr>
        <w:spacing w:after="18"/>
        <w:jc w:val="both"/>
        <w:rPr>
          <w:sz w:val="22"/>
          <w:szCs w:val="22"/>
        </w:rPr>
      </w:pPr>
      <w:r>
        <w:rPr>
          <w:sz w:val="22"/>
          <w:szCs w:val="22"/>
        </w:rPr>
        <w:t xml:space="preserve">Prescription immédiate hospitalière. </w:t>
      </w:r>
    </w:p>
    <w:p w14:paraId="648E5C32" w14:textId="77777777" w:rsidR="00B71D51" w:rsidRDefault="00B71D51" w:rsidP="00E22826">
      <w:pPr>
        <w:pStyle w:val="Default"/>
        <w:numPr>
          <w:ilvl w:val="0"/>
          <w:numId w:val="19"/>
        </w:numPr>
        <w:spacing w:after="18"/>
        <w:jc w:val="both"/>
        <w:rPr>
          <w:sz w:val="22"/>
          <w:szCs w:val="22"/>
        </w:rPr>
      </w:pPr>
      <w:r>
        <w:rPr>
          <w:sz w:val="22"/>
          <w:szCs w:val="22"/>
        </w:rPr>
        <w:t xml:space="preserve">Prescription hospitalière. </w:t>
      </w:r>
    </w:p>
    <w:p w14:paraId="4473D7EF" w14:textId="77777777" w:rsidR="00B71D51" w:rsidRDefault="00B71D51" w:rsidP="00E22826">
      <w:pPr>
        <w:pStyle w:val="Default"/>
        <w:numPr>
          <w:ilvl w:val="0"/>
          <w:numId w:val="19"/>
        </w:numPr>
        <w:jc w:val="both"/>
        <w:rPr>
          <w:sz w:val="22"/>
          <w:szCs w:val="22"/>
        </w:rPr>
      </w:pPr>
      <w:r>
        <w:rPr>
          <w:sz w:val="22"/>
          <w:szCs w:val="22"/>
        </w:rPr>
        <w:t xml:space="preserve">Prescription réservée à l’usage hospitalier. </w:t>
      </w:r>
    </w:p>
    <w:p w14:paraId="2B2FC9A3" w14:textId="77777777" w:rsidR="00B71D51" w:rsidRDefault="00B71D51" w:rsidP="00B71D51">
      <w:pPr>
        <w:pStyle w:val="Default"/>
        <w:jc w:val="both"/>
        <w:rPr>
          <w:sz w:val="22"/>
          <w:szCs w:val="22"/>
        </w:rPr>
      </w:pPr>
    </w:p>
    <w:p w14:paraId="63573593" w14:textId="77777777" w:rsidR="00B71D51" w:rsidRPr="00B71D51" w:rsidRDefault="00B71D51" w:rsidP="00B71D51">
      <w:pPr>
        <w:pStyle w:val="Default"/>
        <w:jc w:val="both"/>
        <w:rPr>
          <w:b/>
          <w:u w:val="single"/>
        </w:rPr>
      </w:pPr>
      <w:r w:rsidRPr="00B71D51">
        <w:rPr>
          <w:b/>
          <w:u w:val="single"/>
        </w:rPr>
        <w:t xml:space="preserve">Question 9 : </w:t>
      </w:r>
      <w:r w:rsidRPr="00B71D51">
        <w:rPr>
          <w:b/>
          <w:color w:val="00B050"/>
          <w:u w:val="single"/>
        </w:rPr>
        <w:t>ABC</w:t>
      </w:r>
    </w:p>
    <w:p w14:paraId="23AF2D8F" w14:textId="77777777" w:rsidR="00B71D51" w:rsidRDefault="00B71D51" w:rsidP="00B71D51">
      <w:pPr>
        <w:pStyle w:val="Default"/>
        <w:rPr>
          <w:rFonts w:cs="Times New Roman"/>
          <w:color w:val="auto"/>
        </w:rPr>
      </w:pPr>
    </w:p>
    <w:p w14:paraId="127382AC" w14:textId="77777777" w:rsidR="00B71D51" w:rsidRDefault="00B71D51" w:rsidP="00B71D51">
      <w:pPr>
        <w:pStyle w:val="Default"/>
        <w:rPr>
          <w:rFonts w:cs="Times New Roman"/>
          <w:color w:val="auto"/>
        </w:rPr>
      </w:pPr>
    </w:p>
    <w:p w14:paraId="7468AB0A" w14:textId="77777777" w:rsidR="00B71D51" w:rsidRDefault="00B71D51" w:rsidP="00E22826">
      <w:pPr>
        <w:pStyle w:val="Default"/>
        <w:numPr>
          <w:ilvl w:val="0"/>
          <w:numId w:val="20"/>
        </w:numPr>
        <w:spacing w:after="18"/>
        <w:jc w:val="both"/>
        <w:rPr>
          <w:color w:val="auto"/>
          <w:sz w:val="22"/>
          <w:szCs w:val="22"/>
        </w:rPr>
      </w:pPr>
      <w:r w:rsidRPr="00B71D51">
        <w:rPr>
          <w:color w:val="00B050"/>
          <w:sz w:val="22"/>
          <w:szCs w:val="22"/>
        </w:rPr>
        <w:t>VRAI</w:t>
      </w:r>
      <w:r>
        <w:rPr>
          <w:color w:val="auto"/>
          <w:sz w:val="22"/>
          <w:szCs w:val="22"/>
        </w:rPr>
        <w:t xml:space="preserve">. Ce type de prescription n’existe pas dans la classification de l’AMM. A est donc vraie. </w:t>
      </w:r>
    </w:p>
    <w:p w14:paraId="6E76A56D" w14:textId="77777777" w:rsidR="00B71D51" w:rsidRDefault="00B71D51" w:rsidP="00E22826">
      <w:pPr>
        <w:pStyle w:val="Default"/>
        <w:numPr>
          <w:ilvl w:val="0"/>
          <w:numId w:val="20"/>
        </w:numPr>
        <w:spacing w:after="18"/>
        <w:jc w:val="both"/>
        <w:rPr>
          <w:color w:val="auto"/>
          <w:sz w:val="22"/>
          <w:szCs w:val="22"/>
        </w:rPr>
      </w:pPr>
      <w:r w:rsidRPr="00B71D51">
        <w:rPr>
          <w:color w:val="00B050"/>
          <w:sz w:val="22"/>
          <w:szCs w:val="22"/>
        </w:rPr>
        <w:t>VRAI</w:t>
      </w:r>
      <w:r>
        <w:rPr>
          <w:color w:val="auto"/>
          <w:sz w:val="22"/>
          <w:szCs w:val="22"/>
        </w:rPr>
        <w:t xml:space="preserve">. Il ne s’agit pas d’une prescription dans le cadre de la prescription réservée à certains médecins spécialistes, les chirurgiens-dentistes n’étant pas des médecins (et inversement). (petit lapsus dans le tableau de la correction de l’épreuve majeure 2 item 26B : ce n’est pas « médicament » mais « médecin »). B est donc vraie. </w:t>
      </w:r>
      <w:r>
        <w:rPr>
          <w:i/>
          <w:iCs/>
          <w:color w:val="auto"/>
          <w:sz w:val="22"/>
          <w:szCs w:val="22"/>
        </w:rPr>
        <w:t xml:space="preserve">Correction rédigée par le Professeur Fauvel lui-même, en cas de doutes pour certains ! </w:t>
      </w:r>
    </w:p>
    <w:p w14:paraId="58B53E1B" w14:textId="77777777" w:rsidR="00B71D51" w:rsidRDefault="00B71D51" w:rsidP="00E22826">
      <w:pPr>
        <w:pStyle w:val="Default"/>
        <w:numPr>
          <w:ilvl w:val="0"/>
          <w:numId w:val="20"/>
        </w:numPr>
        <w:spacing w:after="18"/>
        <w:jc w:val="both"/>
        <w:rPr>
          <w:color w:val="auto"/>
          <w:sz w:val="22"/>
          <w:szCs w:val="22"/>
        </w:rPr>
      </w:pPr>
      <w:r w:rsidRPr="00B71D51">
        <w:rPr>
          <w:color w:val="00B050"/>
          <w:sz w:val="22"/>
          <w:szCs w:val="22"/>
        </w:rPr>
        <w:t>VRAI</w:t>
      </w:r>
      <w:r>
        <w:rPr>
          <w:color w:val="auto"/>
          <w:sz w:val="22"/>
          <w:szCs w:val="22"/>
        </w:rPr>
        <w:t xml:space="preserve">. Il s’agirait plutôt de prescription initiale hospitalière et non immédiate. C est donc vraie. </w:t>
      </w:r>
    </w:p>
    <w:p w14:paraId="3C1C8739" w14:textId="77777777" w:rsidR="00B71D51" w:rsidRDefault="00B71D51" w:rsidP="00E22826">
      <w:pPr>
        <w:pStyle w:val="Default"/>
        <w:numPr>
          <w:ilvl w:val="0"/>
          <w:numId w:val="20"/>
        </w:numPr>
        <w:spacing w:after="18"/>
        <w:jc w:val="both"/>
        <w:rPr>
          <w:color w:val="auto"/>
          <w:sz w:val="22"/>
          <w:szCs w:val="22"/>
        </w:rPr>
      </w:pPr>
      <w:r w:rsidRPr="00B71D51">
        <w:rPr>
          <w:color w:val="FF0000"/>
          <w:sz w:val="22"/>
          <w:szCs w:val="22"/>
        </w:rPr>
        <w:t>FAUX</w:t>
      </w:r>
      <w:r>
        <w:rPr>
          <w:color w:val="auto"/>
          <w:sz w:val="22"/>
          <w:szCs w:val="22"/>
        </w:rPr>
        <w:t xml:space="preserve">. Ce type de prescription existe. D est donc fausse. </w:t>
      </w:r>
    </w:p>
    <w:p w14:paraId="2D7C6163" w14:textId="77777777" w:rsidR="00B71D51" w:rsidRDefault="00B71D51" w:rsidP="00E22826">
      <w:pPr>
        <w:pStyle w:val="Default"/>
        <w:numPr>
          <w:ilvl w:val="0"/>
          <w:numId w:val="20"/>
        </w:numPr>
        <w:jc w:val="both"/>
        <w:rPr>
          <w:color w:val="auto"/>
          <w:sz w:val="22"/>
          <w:szCs w:val="22"/>
        </w:rPr>
      </w:pPr>
      <w:r w:rsidRPr="00B71D51">
        <w:rPr>
          <w:color w:val="FF0000"/>
          <w:sz w:val="22"/>
          <w:szCs w:val="22"/>
        </w:rPr>
        <w:t>FAUX</w:t>
      </w:r>
      <w:r>
        <w:rPr>
          <w:color w:val="auto"/>
          <w:sz w:val="22"/>
          <w:szCs w:val="22"/>
        </w:rPr>
        <w:t xml:space="preserve">. Ce type de prescription existe. D est donc fausse. </w:t>
      </w:r>
    </w:p>
    <w:p w14:paraId="17B0D7FA" w14:textId="77777777" w:rsidR="00B71D51" w:rsidRPr="00B71D51" w:rsidRDefault="00B71D51" w:rsidP="00B71D51">
      <w:pPr>
        <w:pStyle w:val="Default"/>
        <w:jc w:val="both"/>
        <w:rPr>
          <w:b/>
          <w:color w:val="auto"/>
          <w:sz w:val="22"/>
          <w:szCs w:val="22"/>
          <w:u w:val="single"/>
        </w:rPr>
      </w:pPr>
    </w:p>
    <w:p w14:paraId="765A5075" w14:textId="77777777" w:rsidR="00B71D51" w:rsidRPr="00B71D51" w:rsidRDefault="00B71D51" w:rsidP="00B71D51">
      <w:pPr>
        <w:pStyle w:val="Default"/>
        <w:jc w:val="both"/>
        <w:rPr>
          <w:b/>
          <w:color w:val="auto"/>
          <w:sz w:val="22"/>
          <w:szCs w:val="22"/>
          <w:u w:val="single"/>
        </w:rPr>
      </w:pPr>
      <w:r w:rsidRPr="00B71D51">
        <w:rPr>
          <w:b/>
          <w:color w:val="auto"/>
          <w:sz w:val="22"/>
          <w:szCs w:val="22"/>
          <w:u w:val="single"/>
        </w:rPr>
        <w:t xml:space="preserve">Question 10 : </w:t>
      </w:r>
    </w:p>
    <w:p w14:paraId="01CD9304" w14:textId="77777777" w:rsidR="00B71D51" w:rsidRDefault="00B71D51" w:rsidP="00B71D51">
      <w:pPr>
        <w:pStyle w:val="Default"/>
        <w:jc w:val="both"/>
        <w:rPr>
          <w:color w:val="auto"/>
          <w:sz w:val="22"/>
          <w:szCs w:val="22"/>
        </w:rPr>
      </w:pPr>
    </w:p>
    <w:p w14:paraId="468DB354" w14:textId="77777777" w:rsidR="00B71D51" w:rsidRDefault="00B71D51" w:rsidP="00E22826">
      <w:pPr>
        <w:pStyle w:val="Default"/>
        <w:numPr>
          <w:ilvl w:val="0"/>
          <w:numId w:val="21"/>
        </w:numPr>
        <w:jc w:val="both"/>
        <w:rPr>
          <w:sz w:val="22"/>
          <w:szCs w:val="22"/>
        </w:rPr>
      </w:pPr>
      <w:r w:rsidRPr="00B71D51">
        <w:rPr>
          <w:sz w:val="22"/>
          <w:szCs w:val="22"/>
        </w:rPr>
        <w:t xml:space="preserve">Les produits à prescription médicale facultative sont des substances dont la dose efficace est supérieure à la dose toxique. </w:t>
      </w:r>
    </w:p>
    <w:p w14:paraId="4525842B" w14:textId="77777777" w:rsidR="00B71D51" w:rsidRDefault="00B71D51" w:rsidP="00E22826">
      <w:pPr>
        <w:pStyle w:val="Default"/>
        <w:numPr>
          <w:ilvl w:val="0"/>
          <w:numId w:val="21"/>
        </w:numPr>
        <w:jc w:val="both"/>
        <w:rPr>
          <w:sz w:val="22"/>
          <w:szCs w:val="22"/>
        </w:rPr>
      </w:pPr>
      <w:r w:rsidRPr="00B71D51">
        <w:rPr>
          <w:sz w:val="22"/>
          <w:szCs w:val="22"/>
        </w:rPr>
        <w:lastRenderedPageBreak/>
        <w:t xml:space="preserve">Le médecin choisit le principe actif et la dose de la substance qu’il prescrit. En revanche, le choix de la forme galénique revient au pharmacien. </w:t>
      </w:r>
    </w:p>
    <w:p w14:paraId="4B4C509E" w14:textId="77777777" w:rsidR="00B71D51" w:rsidRDefault="00B71D51" w:rsidP="00E22826">
      <w:pPr>
        <w:pStyle w:val="Default"/>
        <w:numPr>
          <w:ilvl w:val="0"/>
          <w:numId w:val="21"/>
        </w:numPr>
        <w:jc w:val="both"/>
        <w:rPr>
          <w:sz w:val="22"/>
          <w:szCs w:val="22"/>
        </w:rPr>
      </w:pPr>
      <w:r w:rsidRPr="00B71D51">
        <w:rPr>
          <w:sz w:val="22"/>
          <w:szCs w:val="22"/>
        </w:rPr>
        <w:t xml:space="preserve">Les médicaments à prescription réservée à certains spécialistes peuvent être renouvelé par tout médecin. </w:t>
      </w:r>
    </w:p>
    <w:p w14:paraId="49BDA5EC" w14:textId="77777777" w:rsidR="00B71D51" w:rsidRDefault="00B71D51" w:rsidP="00E22826">
      <w:pPr>
        <w:pStyle w:val="Default"/>
        <w:numPr>
          <w:ilvl w:val="0"/>
          <w:numId w:val="21"/>
        </w:numPr>
        <w:jc w:val="both"/>
        <w:rPr>
          <w:sz w:val="22"/>
          <w:szCs w:val="22"/>
        </w:rPr>
      </w:pPr>
      <w:r w:rsidRPr="00B71D51">
        <w:rPr>
          <w:sz w:val="22"/>
          <w:szCs w:val="22"/>
        </w:rPr>
        <w:t xml:space="preserve">On reconnaît un médicament de liste II par une étiquette blanche avec un filet rouge. </w:t>
      </w:r>
    </w:p>
    <w:p w14:paraId="0B93377D" w14:textId="77777777" w:rsidR="00B71D51" w:rsidRPr="00B71D51" w:rsidRDefault="00B71D51" w:rsidP="00E22826">
      <w:pPr>
        <w:pStyle w:val="Default"/>
        <w:numPr>
          <w:ilvl w:val="0"/>
          <w:numId w:val="21"/>
        </w:numPr>
        <w:jc w:val="both"/>
        <w:rPr>
          <w:color w:val="auto"/>
          <w:sz w:val="22"/>
          <w:szCs w:val="22"/>
        </w:rPr>
      </w:pPr>
      <w:r w:rsidRPr="00B71D51">
        <w:rPr>
          <w:sz w:val="22"/>
          <w:szCs w:val="22"/>
        </w:rPr>
        <w:t>Les médicament</w:t>
      </w:r>
      <w:r>
        <w:rPr>
          <w:sz w:val="22"/>
          <w:szCs w:val="22"/>
        </w:rPr>
        <w:t xml:space="preserve">s </w:t>
      </w:r>
      <w:r w:rsidRPr="00B71D51">
        <w:rPr>
          <w:sz w:val="22"/>
          <w:szCs w:val="22"/>
        </w:rPr>
        <w:t>d'automédication ne possèdent pas d'AMM.</w:t>
      </w:r>
    </w:p>
    <w:p w14:paraId="29C46757" w14:textId="77777777" w:rsidR="00B71D51" w:rsidRPr="00B71D51" w:rsidRDefault="00B71D51" w:rsidP="00B71D51">
      <w:pPr>
        <w:pStyle w:val="Default"/>
        <w:jc w:val="both"/>
        <w:rPr>
          <w:sz w:val="22"/>
          <w:szCs w:val="22"/>
        </w:rPr>
      </w:pPr>
    </w:p>
    <w:p w14:paraId="6EBD3F88" w14:textId="77777777" w:rsidR="00C22F51" w:rsidRDefault="00B71D51" w:rsidP="00DE00A1">
      <w:pPr>
        <w:tabs>
          <w:tab w:val="left" w:pos="2135"/>
        </w:tabs>
        <w:jc w:val="both"/>
        <w:rPr>
          <w:b/>
          <w:sz w:val="24"/>
          <w:szCs w:val="24"/>
          <w:u w:val="single"/>
        </w:rPr>
      </w:pPr>
      <w:r>
        <w:rPr>
          <w:b/>
          <w:sz w:val="24"/>
          <w:szCs w:val="24"/>
          <w:u w:val="single"/>
        </w:rPr>
        <w:t xml:space="preserve">Question 10 : </w:t>
      </w:r>
      <w:r w:rsidRPr="00B71D51">
        <w:rPr>
          <w:b/>
          <w:color w:val="00B050"/>
          <w:sz w:val="24"/>
          <w:szCs w:val="24"/>
          <w:u w:val="single"/>
        </w:rPr>
        <w:t>C</w:t>
      </w:r>
    </w:p>
    <w:p w14:paraId="6D3B36D2" w14:textId="77777777" w:rsidR="00B71D51" w:rsidRPr="00B71D51" w:rsidRDefault="00B71D51" w:rsidP="00E22826">
      <w:pPr>
        <w:pStyle w:val="Paragraphedeliste"/>
        <w:numPr>
          <w:ilvl w:val="0"/>
          <w:numId w:val="22"/>
        </w:numPr>
        <w:autoSpaceDE w:val="0"/>
        <w:autoSpaceDN w:val="0"/>
        <w:adjustRightInd w:val="0"/>
        <w:spacing w:after="0" w:line="240" w:lineRule="auto"/>
        <w:rPr>
          <w:rFonts w:ascii="Calibri" w:hAnsi="Calibri" w:cs="Calibri"/>
          <w:color w:val="000000"/>
        </w:rPr>
      </w:pPr>
      <w:r w:rsidRPr="00B71D51">
        <w:rPr>
          <w:rFonts w:ascii="Calibri" w:hAnsi="Calibri" w:cs="Calibri"/>
          <w:color w:val="000000"/>
        </w:rPr>
        <w:t>Les produits à prescription médicale facultative sont des substances dont la dose efficace est supérieure à la dose toxique.</w:t>
      </w:r>
    </w:p>
    <w:p w14:paraId="13B2FE38" w14:textId="77777777" w:rsidR="00B71D51" w:rsidRDefault="00B71D51" w:rsidP="00B71D51">
      <w:pPr>
        <w:autoSpaceDE w:val="0"/>
        <w:autoSpaceDN w:val="0"/>
        <w:adjustRightInd w:val="0"/>
        <w:spacing w:after="0" w:line="240" w:lineRule="auto"/>
        <w:rPr>
          <w:rFonts w:ascii="Calibri" w:hAnsi="Calibri" w:cs="Calibri"/>
          <w:color w:val="000000"/>
        </w:rPr>
      </w:pPr>
      <w:r>
        <w:rPr>
          <w:rFonts w:ascii="Calibri" w:hAnsi="Calibri" w:cs="Calibri"/>
          <w:color w:val="FF0000"/>
        </w:rPr>
        <w:t>Faux</w:t>
      </w:r>
      <w:r>
        <w:rPr>
          <w:rFonts w:ascii="Calibri" w:hAnsi="Calibri" w:cs="Calibri"/>
          <w:color w:val="000000"/>
        </w:rPr>
        <w:t>, la dose efficace est au contraire, nettement inférieure a la dose toxique.</w:t>
      </w:r>
    </w:p>
    <w:p w14:paraId="54CF5B6C" w14:textId="77777777" w:rsidR="00B71D51" w:rsidRPr="00B71D51" w:rsidRDefault="00B71D51" w:rsidP="00E22826">
      <w:pPr>
        <w:pStyle w:val="Paragraphedeliste"/>
        <w:numPr>
          <w:ilvl w:val="0"/>
          <w:numId w:val="22"/>
        </w:numPr>
        <w:autoSpaceDE w:val="0"/>
        <w:autoSpaceDN w:val="0"/>
        <w:adjustRightInd w:val="0"/>
        <w:spacing w:after="0" w:line="240" w:lineRule="auto"/>
        <w:rPr>
          <w:rFonts w:ascii="Calibri" w:hAnsi="Calibri" w:cs="Calibri"/>
          <w:color w:val="000000"/>
        </w:rPr>
      </w:pPr>
      <w:r>
        <w:rPr>
          <w:rFonts w:ascii="Calibri" w:hAnsi="Calibri" w:cs="Calibri"/>
          <w:color w:val="000000"/>
        </w:rPr>
        <w:t>Le</w:t>
      </w:r>
      <w:r w:rsidRPr="00B71D51">
        <w:rPr>
          <w:rFonts w:ascii="Calibri" w:hAnsi="Calibri" w:cs="Calibri"/>
          <w:color w:val="000000"/>
        </w:rPr>
        <w:t xml:space="preserve"> médecin choisit le principe actif et la dose de la substance qu’il prescrit. En revanche, le choix de la forme galénique revient au pharmacien.</w:t>
      </w:r>
    </w:p>
    <w:p w14:paraId="31F3171A" w14:textId="77777777" w:rsidR="00B71D51" w:rsidRDefault="00B71D51" w:rsidP="00B71D51">
      <w:pPr>
        <w:autoSpaceDE w:val="0"/>
        <w:autoSpaceDN w:val="0"/>
        <w:adjustRightInd w:val="0"/>
        <w:spacing w:after="0" w:line="240" w:lineRule="auto"/>
        <w:rPr>
          <w:rFonts w:ascii="Calibri" w:hAnsi="Calibri" w:cs="Calibri"/>
          <w:color w:val="000000"/>
        </w:rPr>
      </w:pPr>
      <w:r>
        <w:rPr>
          <w:rFonts w:ascii="Calibri" w:hAnsi="Calibri" w:cs="Calibri"/>
          <w:color w:val="FF0000"/>
        </w:rPr>
        <w:t>Faux</w:t>
      </w:r>
      <w:r>
        <w:rPr>
          <w:rFonts w:ascii="Calibri" w:hAnsi="Calibri" w:cs="Calibri"/>
          <w:color w:val="000000"/>
        </w:rPr>
        <w:t>, le choix de la forme galénique revient également au médecin. Le pharmacien fait le choix parmi les critères concernant notamment le prix, la facilite d’emploi et un conditionnement adapte.</w:t>
      </w:r>
    </w:p>
    <w:p w14:paraId="55CA0441" w14:textId="77777777" w:rsidR="00B71D51" w:rsidRPr="00B71D51" w:rsidRDefault="00B71D51" w:rsidP="00E22826">
      <w:pPr>
        <w:pStyle w:val="Paragraphedeliste"/>
        <w:numPr>
          <w:ilvl w:val="0"/>
          <w:numId w:val="22"/>
        </w:numPr>
        <w:autoSpaceDE w:val="0"/>
        <w:autoSpaceDN w:val="0"/>
        <w:adjustRightInd w:val="0"/>
        <w:spacing w:after="0" w:line="240" w:lineRule="auto"/>
        <w:rPr>
          <w:rFonts w:ascii="Calibri" w:hAnsi="Calibri" w:cs="Calibri"/>
          <w:color w:val="000000"/>
        </w:rPr>
      </w:pPr>
      <w:r w:rsidRPr="00B71D51">
        <w:rPr>
          <w:rFonts w:ascii="Calibri" w:hAnsi="Calibri" w:cs="Calibri"/>
          <w:color w:val="000000"/>
        </w:rPr>
        <w:t>Les médicaments à prescription réservée à certains spécialistes peuvent être renouvelés par tout médecin.</w:t>
      </w:r>
    </w:p>
    <w:p w14:paraId="42121A37" w14:textId="77777777" w:rsidR="00B71D51" w:rsidRDefault="00B71D51" w:rsidP="00B71D51">
      <w:pPr>
        <w:autoSpaceDE w:val="0"/>
        <w:autoSpaceDN w:val="0"/>
        <w:adjustRightInd w:val="0"/>
        <w:spacing w:after="0" w:line="240" w:lineRule="auto"/>
        <w:rPr>
          <w:rFonts w:ascii="Calibri" w:hAnsi="Calibri" w:cs="Calibri"/>
          <w:color w:val="00B150"/>
        </w:rPr>
      </w:pPr>
      <w:r>
        <w:rPr>
          <w:rFonts w:ascii="Calibri" w:hAnsi="Calibri" w:cs="Calibri"/>
          <w:color w:val="00B150"/>
        </w:rPr>
        <w:t>Vrai</w:t>
      </w:r>
    </w:p>
    <w:p w14:paraId="4B847956" w14:textId="77777777" w:rsidR="00B71D51" w:rsidRPr="00B71D51" w:rsidRDefault="00B71D51" w:rsidP="00E22826">
      <w:pPr>
        <w:pStyle w:val="Paragraphedeliste"/>
        <w:numPr>
          <w:ilvl w:val="0"/>
          <w:numId w:val="22"/>
        </w:numPr>
        <w:autoSpaceDE w:val="0"/>
        <w:autoSpaceDN w:val="0"/>
        <w:adjustRightInd w:val="0"/>
        <w:spacing w:after="0" w:line="240" w:lineRule="auto"/>
        <w:rPr>
          <w:rFonts w:ascii="Calibri" w:hAnsi="Calibri" w:cs="Calibri"/>
          <w:color w:val="00B150"/>
        </w:rPr>
      </w:pPr>
      <w:r w:rsidRPr="00B71D51">
        <w:rPr>
          <w:rFonts w:ascii="Calibri" w:hAnsi="Calibri" w:cs="Calibri"/>
          <w:i/>
          <w:color w:val="000000"/>
        </w:rPr>
        <w:t xml:space="preserve"> On reconnait un médicament de liste II par une étiquette blanche avec un filet rouge.</w:t>
      </w:r>
    </w:p>
    <w:p w14:paraId="342FAB6A" w14:textId="77777777" w:rsidR="00B71D51" w:rsidRDefault="00B71D51" w:rsidP="00B71D51">
      <w:pPr>
        <w:autoSpaceDE w:val="0"/>
        <w:autoSpaceDN w:val="0"/>
        <w:adjustRightInd w:val="0"/>
        <w:spacing w:after="0" w:line="240" w:lineRule="auto"/>
        <w:rPr>
          <w:rFonts w:ascii="Calibri" w:hAnsi="Calibri" w:cs="Calibri"/>
          <w:i/>
          <w:color w:val="000000"/>
        </w:rPr>
      </w:pPr>
      <w:r w:rsidRPr="00B71D51">
        <w:rPr>
          <w:rFonts w:ascii="Calibri" w:hAnsi="Calibri" w:cs="Calibri"/>
          <w:i/>
          <w:color w:val="FF0000"/>
        </w:rPr>
        <w:t>Faux</w:t>
      </w:r>
      <w:r w:rsidRPr="00B71D51">
        <w:rPr>
          <w:rFonts w:ascii="Calibri" w:hAnsi="Calibri" w:cs="Calibri"/>
          <w:i/>
          <w:color w:val="000000"/>
        </w:rPr>
        <w:t>, liste I : étiquette blanche + filet rouge et liste II : étiquette blanche + filet vert.</w:t>
      </w:r>
    </w:p>
    <w:p w14:paraId="23CFCCD0" w14:textId="77777777" w:rsidR="00B71D51" w:rsidRPr="00B71D51" w:rsidRDefault="00B71D51" w:rsidP="00E22826">
      <w:pPr>
        <w:pStyle w:val="Paragraphedeliste"/>
        <w:numPr>
          <w:ilvl w:val="0"/>
          <w:numId w:val="22"/>
        </w:numPr>
        <w:autoSpaceDE w:val="0"/>
        <w:autoSpaceDN w:val="0"/>
        <w:adjustRightInd w:val="0"/>
        <w:spacing w:after="0" w:line="240" w:lineRule="auto"/>
        <w:rPr>
          <w:rFonts w:ascii="Calibri" w:hAnsi="Calibri" w:cs="Calibri"/>
          <w:i/>
          <w:color w:val="000000"/>
        </w:rPr>
      </w:pPr>
      <w:r w:rsidRPr="00B71D51">
        <w:rPr>
          <w:rFonts w:ascii="Calibri" w:hAnsi="Calibri" w:cs="Calibri"/>
          <w:color w:val="000000"/>
        </w:rPr>
        <w:t>Les médicaments d'automédication ne possèdent pas d'AMM.</w:t>
      </w:r>
    </w:p>
    <w:p w14:paraId="75F11017" w14:textId="77777777" w:rsidR="00B71D51" w:rsidRDefault="00B71D51" w:rsidP="00B71D51">
      <w:pPr>
        <w:tabs>
          <w:tab w:val="left" w:pos="2135"/>
        </w:tabs>
        <w:jc w:val="both"/>
        <w:rPr>
          <w:rFonts w:ascii="Calibri" w:hAnsi="Calibri" w:cs="Calibri"/>
          <w:color w:val="000000"/>
        </w:rPr>
      </w:pPr>
      <w:r>
        <w:rPr>
          <w:rFonts w:ascii="Calibri" w:hAnsi="Calibri" w:cs="Calibri"/>
          <w:color w:val="FF0000"/>
        </w:rPr>
        <w:t>Faux</w:t>
      </w:r>
      <w:r>
        <w:rPr>
          <w:rFonts w:ascii="Calibri" w:hAnsi="Calibri" w:cs="Calibri"/>
          <w:color w:val="434343"/>
        </w:rPr>
        <w:t xml:space="preserve">, </w:t>
      </w:r>
      <w:r>
        <w:rPr>
          <w:rFonts w:ascii="Calibri" w:hAnsi="Calibri" w:cs="Calibri"/>
          <w:color w:val="000000"/>
        </w:rPr>
        <w:t>les médicaments d’automedication possèdent toujours un AMM.</w:t>
      </w:r>
    </w:p>
    <w:p w14:paraId="3C033BF7" w14:textId="77777777" w:rsidR="00B71D51" w:rsidRDefault="00B71D51" w:rsidP="00B71D51">
      <w:pPr>
        <w:tabs>
          <w:tab w:val="left" w:pos="2135"/>
        </w:tabs>
        <w:jc w:val="both"/>
        <w:rPr>
          <w:b/>
          <w:sz w:val="24"/>
          <w:szCs w:val="24"/>
          <w:u w:val="single"/>
        </w:rPr>
      </w:pPr>
      <w:r>
        <w:rPr>
          <w:b/>
          <w:sz w:val="24"/>
          <w:szCs w:val="24"/>
          <w:u w:val="single"/>
        </w:rPr>
        <w:t xml:space="preserve">Question 11 : </w:t>
      </w:r>
    </w:p>
    <w:p w14:paraId="63204513" w14:textId="77777777" w:rsidR="00B71D51" w:rsidRDefault="00B71D51" w:rsidP="00E22826">
      <w:pPr>
        <w:pStyle w:val="Sansinterligne"/>
        <w:numPr>
          <w:ilvl w:val="0"/>
          <w:numId w:val="23"/>
        </w:numPr>
        <w:jc w:val="both"/>
      </w:pPr>
      <w:r>
        <w:t xml:space="preserve">La prescription est l’acte par lequel le prescripteur, après un diagnostic, décrit le traitement que devra suivre le patient. </w:t>
      </w:r>
    </w:p>
    <w:p w14:paraId="6806DBA4" w14:textId="77777777" w:rsidR="00B71D51" w:rsidRDefault="00B71D51" w:rsidP="00E22826">
      <w:pPr>
        <w:pStyle w:val="Sansinterligne"/>
        <w:numPr>
          <w:ilvl w:val="0"/>
          <w:numId w:val="23"/>
        </w:numPr>
        <w:jc w:val="both"/>
      </w:pPr>
      <w:r>
        <w:t xml:space="preserve">La totalité des prescriptions d’une ordonnance bizone est remboursée à 100%. </w:t>
      </w:r>
    </w:p>
    <w:p w14:paraId="6A251870" w14:textId="77777777" w:rsidR="00B71D51" w:rsidRDefault="00B71D51" w:rsidP="00E22826">
      <w:pPr>
        <w:pStyle w:val="Sansinterligne"/>
        <w:numPr>
          <w:ilvl w:val="0"/>
          <w:numId w:val="23"/>
        </w:numPr>
        <w:jc w:val="both"/>
      </w:pPr>
      <w:r>
        <w:t xml:space="preserve">La principale barrière à l’application des recommandations par les professionnels de santé est le coût des traitements. </w:t>
      </w:r>
    </w:p>
    <w:p w14:paraId="2C27762D" w14:textId="77777777" w:rsidR="00B71D51" w:rsidRDefault="00B71D51" w:rsidP="00E22826">
      <w:pPr>
        <w:pStyle w:val="Sansinterligne"/>
        <w:numPr>
          <w:ilvl w:val="0"/>
          <w:numId w:val="23"/>
        </w:numPr>
        <w:jc w:val="both"/>
      </w:pPr>
      <w:r>
        <w:t xml:space="preserve">Il existe 5 niveaux d’ASMR. Le niveau V correspond à un “progrès thérapeutique majeur”. </w:t>
      </w:r>
    </w:p>
    <w:p w14:paraId="00ED6EFF" w14:textId="77777777" w:rsidR="00B71D51" w:rsidRPr="00B71D51" w:rsidRDefault="00B71D51" w:rsidP="00E22826">
      <w:pPr>
        <w:pStyle w:val="Sansinterligne"/>
        <w:numPr>
          <w:ilvl w:val="0"/>
          <w:numId w:val="23"/>
        </w:numPr>
        <w:jc w:val="both"/>
        <w:rPr>
          <w:b/>
          <w:sz w:val="24"/>
          <w:szCs w:val="24"/>
          <w:u w:val="single"/>
        </w:rPr>
      </w:pPr>
      <w:r>
        <w:t>Les médicaments de Liste I sont non-renouvelables, sauf mention explicite du médecin.</w:t>
      </w:r>
    </w:p>
    <w:p w14:paraId="2FC7ED87" w14:textId="77777777" w:rsidR="00B71D51" w:rsidRDefault="00B71D51" w:rsidP="00B71D51">
      <w:pPr>
        <w:pStyle w:val="Sansinterligne"/>
        <w:jc w:val="both"/>
        <w:rPr>
          <w:b/>
          <w:sz w:val="24"/>
          <w:szCs w:val="24"/>
          <w:u w:val="single"/>
        </w:rPr>
      </w:pPr>
    </w:p>
    <w:p w14:paraId="23F01310" w14:textId="77777777" w:rsidR="00B71D51" w:rsidRDefault="00B71D51" w:rsidP="00B71D51">
      <w:pPr>
        <w:pStyle w:val="Sansinterligne"/>
        <w:jc w:val="both"/>
        <w:rPr>
          <w:b/>
          <w:sz w:val="24"/>
          <w:szCs w:val="24"/>
          <w:u w:val="single"/>
        </w:rPr>
      </w:pPr>
      <w:r>
        <w:rPr>
          <w:b/>
          <w:sz w:val="24"/>
          <w:szCs w:val="24"/>
          <w:u w:val="single"/>
        </w:rPr>
        <w:t>Question 11 :</w:t>
      </w:r>
      <w:r w:rsidRPr="00B71D51">
        <w:rPr>
          <w:b/>
          <w:color w:val="00B050"/>
          <w:sz w:val="24"/>
          <w:szCs w:val="24"/>
          <w:u w:val="single"/>
        </w:rPr>
        <w:t xml:space="preserve"> BE</w:t>
      </w:r>
    </w:p>
    <w:p w14:paraId="4C180293" w14:textId="77777777" w:rsidR="00B71D51" w:rsidRDefault="00B71D51" w:rsidP="00B71D51">
      <w:pPr>
        <w:pStyle w:val="Default"/>
      </w:pPr>
    </w:p>
    <w:p w14:paraId="5027949C" w14:textId="77777777" w:rsidR="00B71D51" w:rsidRDefault="00B71D51" w:rsidP="00E22826">
      <w:pPr>
        <w:pStyle w:val="Default"/>
        <w:numPr>
          <w:ilvl w:val="0"/>
          <w:numId w:val="24"/>
        </w:numPr>
        <w:jc w:val="both"/>
        <w:rPr>
          <w:sz w:val="22"/>
          <w:szCs w:val="22"/>
        </w:rPr>
      </w:pPr>
      <w:r>
        <w:rPr>
          <w:sz w:val="22"/>
          <w:szCs w:val="22"/>
        </w:rPr>
        <w:t xml:space="preserve"> La prescription est l’acte par lequel le prescripteur, après un diagnostic, décrit le traitement que devra suivre le patient. </w:t>
      </w:r>
    </w:p>
    <w:p w14:paraId="197D06AE" w14:textId="77777777" w:rsidR="00B71D51" w:rsidRDefault="00B71D51" w:rsidP="00B71D51">
      <w:pPr>
        <w:pStyle w:val="Default"/>
        <w:jc w:val="both"/>
        <w:rPr>
          <w:sz w:val="22"/>
          <w:szCs w:val="22"/>
        </w:rPr>
      </w:pPr>
      <w:r w:rsidRPr="00B71D51">
        <w:rPr>
          <w:b/>
          <w:bCs/>
          <w:color w:val="00B050"/>
          <w:sz w:val="22"/>
          <w:szCs w:val="22"/>
        </w:rPr>
        <w:t>Vrai</w:t>
      </w:r>
      <w:r>
        <w:rPr>
          <w:sz w:val="22"/>
          <w:szCs w:val="22"/>
        </w:rPr>
        <w:t xml:space="preserve">, définition du cours. </w:t>
      </w:r>
    </w:p>
    <w:p w14:paraId="6C760B2A" w14:textId="77777777" w:rsidR="00B71D51" w:rsidRDefault="00B71D51" w:rsidP="00E22826">
      <w:pPr>
        <w:pStyle w:val="Default"/>
        <w:numPr>
          <w:ilvl w:val="0"/>
          <w:numId w:val="24"/>
        </w:numPr>
        <w:jc w:val="both"/>
        <w:rPr>
          <w:sz w:val="22"/>
          <w:szCs w:val="22"/>
        </w:rPr>
      </w:pPr>
      <w:r>
        <w:rPr>
          <w:sz w:val="22"/>
          <w:szCs w:val="22"/>
        </w:rPr>
        <w:t xml:space="preserve"> La totalité des prescriptions d’une ordonnance bizone est remboursée à 100%. </w:t>
      </w:r>
    </w:p>
    <w:p w14:paraId="07972ED1" w14:textId="77777777" w:rsidR="00B71D51" w:rsidRDefault="00B71D51" w:rsidP="00B71D51">
      <w:pPr>
        <w:pStyle w:val="Default"/>
        <w:jc w:val="both"/>
        <w:rPr>
          <w:sz w:val="22"/>
          <w:szCs w:val="22"/>
        </w:rPr>
      </w:pPr>
    </w:p>
    <w:p w14:paraId="4DEBB269" w14:textId="77777777" w:rsidR="00B71D51" w:rsidRDefault="00B71D51" w:rsidP="00B71D51">
      <w:pPr>
        <w:pStyle w:val="Default"/>
        <w:jc w:val="both"/>
        <w:rPr>
          <w:sz w:val="22"/>
          <w:szCs w:val="22"/>
        </w:rPr>
      </w:pPr>
      <w:r w:rsidRPr="00B71D51">
        <w:rPr>
          <w:b/>
          <w:bCs/>
          <w:color w:val="FF0000"/>
          <w:sz w:val="22"/>
          <w:szCs w:val="22"/>
        </w:rPr>
        <w:t>Faux</w:t>
      </w:r>
      <w:r>
        <w:rPr>
          <w:sz w:val="22"/>
          <w:szCs w:val="22"/>
        </w:rPr>
        <w:t xml:space="preserve">, Seule la partie supérieure de l’ordonnance, concernant le traitement de l’ALD (affection de longue durée) est entièrement remboursée. </w:t>
      </w:r>
    </w:p>
    <w:p w14:paraId="66283F9B" w14:textId="77777777" w:rsidR="00B71D51" w:rsidRDefault="00B71D51" w:rsidP="00E22826">
      <w:pPr>
        <w:pStyle w:val="Default"/>
        <w:numPr>
          <w:ilvl w:val="0"/>
          <w:numId w:val="24"/>
        </w:numPr>
        <w:jc w:val="both"/>
        <w:rPr>
          <w:sz w:val="22"/>
          <w:szCs w:val="22"/>
        </w:rPr>
      </w:pPr>
      <w:r>
        <w:rPr>
          <w:sz w:val="22"/>
          <w:szCs w:val="22"/>
        </w:rPr>
        <w:t xml:space="preserve">La principale barrière à l’application des recommandations par les professionnels de santé est le coût des traitements. </w:t>
      </w:r>
    </w:p>
    <w:p w14:paraId="311D18DE" w14:textId="77777777" w:rsidR="00B71D51" w:rsidRDefault="00B71D51" w:rsidP="00B71D51">
      <w:pPr>
        <w:pStyle w:val="Default"/>
        <w:jc w:val="both"/>
        <w:rPr>
          <w:sz w:val="22"/>
          <w:szCs w:val="22"/>
        </w:rPr>
      </w:pPr>
    </w:p>
    <w:p w14:paraId="444FC448" w14:textId="77777777" w:rsidR="00B71D51" w:rsidRDefault="00B71D51" w:rsidP="00B71D51">
      <w:pPr>
        <w:pStyle w:val="Default"/>
        <w:jc w:val="both"/>
        <w:rPr>
          <w:sz w:val="22"/>
          <w:szCs w:val="22"/>
        </w:rPr>
      </w:pPr>
      <w:r w:rsidRPr="00B71D51">
        <w:rPr>
          <w:b/>
          <w:bCs/>
          <w:color w:val="FF0000"/>
          <w:sz w:val="22"/>
          <w:szCs w:val="22"/>
        </w:rPr>
        <w:t>Faux</w:t>
      </w:r>
      <w:r>
        <w:rPr>
          <w:sz w:val="22"/>
          <w:szCs w:val="22"/>
        </w:rPr>
        <w:t xml:space="preserve">, c’est le manque de temps. </w:t>
      </w:r>
    </w:p>
    <w:p w14:paraId="4329CA82" w14:textId="77777777" w:rsidR="00B71D51" w:rsidRDefault="00B71D51" w:rsidP="00E22826">
      <w:pPr>
        <w:pStyle w:val="Default"/>
        <w:numPr>
          <w:ilvl w:val="0"/>
          <w:numId w:val="24"/>
        </w:numPr>
        <w:jc w:val="both"/>
        <w:rPr>
          <w:sz w:val="22"/>
          <w:szCs w:val="22"/>
        </w:rPr>
      </w:pPr>
      <w:r>
        <w:rPr>
          <w:sz w:val="22"/>
          <w:szCs w:val="22"/>
        </w:rPr>
        <w:t xml:space="preserve">Il existe 5 niveaux d’ASMR. Le niveau V correspond à un “progrès thérapeutique majeur”. </w:t>
      </w:r>
    </w:p>
    <w:p w14:paraId="354ABA97" w14:textId="77777777" w:rsidR="00B71D51" w:rsidRDefault="00B71D51" w:rsidP="00B71D51">
      <w:pPr>
        <w:pStyle w:val="Default"/>
        <w:jc w:val="both"/>
        <w:rPr>
          <w:sz w:val="22"/>
          <w:szCs w:val="22"/>
        </w:rPr>
      </w:pPr>
    </w:p>
    <w:p w14:paraId="0EE4F2C6" w14:textId="77777777" w:rsidR="00B71D51" w:rsidRDefault="00B71D51" w:rsidP="00B71D51">
      <w:pPr>
        <w:pStyle w:val="Default"/>
        <w:jc w:val="both"/>
        <w:rPr>
          <w:sz w:val="22"/>
          <w:szCs w:val="22"/>
        </w:rPr>
      </w:pPr>
      <w:r w:rsidRPr="00B71D51">
        <w:rPr>
          <w:b/>
          <w:bCs/>
          <w:color w:val="FF0000"/>
          <w:sz w:val="22"/>
          <w:szCs w:val="22"/>
        </w:rPr>
        <w:t>Faux</w:t>
      </w:r>
      <w:r>
        <w:rPr>
          <w:sz w:val="22"/>
          <w:szCs w:val="22"/>
        </w:rPr>
        <w:t xml:space="preserve">, il existe bien 5 niveaux d’AMSR (mais 3 niveaux de SMR) seulement le niveau V correspond à une “absence d’amélioration”. </w:t>
      </w:r>
    </w:p>
    <w:p w14:paraId="00424716" w14:textId="77777777" w:rsidR="00B71D51" w:rsidRDefault="00B71D51" w:rsidP="00E22826">
      <w:pPr>
        <w:pStyle w:val="Default"/>
        <w:numPr>
          <w:ilvl w:val="0"/>
          <w:numId w:val="24"/>
        </w:numPr>
        <w:jc w:val="both"/>
        <w:rPr>
          <w:sz w:val="22"/>
          <w:szCs w:val="22"/>
        </w:rPr>
      </w:pPr>
      <w:r>
        <w:rPr>
          <w:sz w:val="22"/>
          <w:szCs w:val="22"/>
        </w:rPr>
        <w:lastRenderedPageBreak/>
        <w:t xml:space="preserve">Les médicaments de Liste I sont non-renouvelables, sauf mention explicite du médecin. </w:t>
      </w:r>
    </w:p>
    <w:p w14:paraId="09ADD077" w14:textId="77777777" w:rsidR="00B71D51" w:rsidRDefault="00B71D51" w:rsidP="00B71D51">
      <w:pPr>
        <w:pStyle w:val="Default"/>
        <w:jc w:val="both"/>
        <w:rPr>
          <w:sz w:val="22"/>
          <w:szCs w:val="22"/>
        </w:rPr>
      </w:pPr>
    </w:p>
    <w:p w14:paraId="6C2324EB" w14:textId="77777777" w:rsidR="00B71D51" w:rsidRDefault="00B71D51" w:rsidP="00B71D51">
      <w:pPr>
        <w:pStyle w:val="Sansinterligne"/>
        <w:jc w:val="both"/>
        <w:rPr>
          <w:b/>
          <w:bCs/>
          <w:color w:val="00B050"/>
        </w:rPr>
      </w:pPr>
      <w:r w:rsidRPr="00B71D51">
        <w:rPr>
          <w:b/>
          <w:bCs/>
          <w:color w:val="00B050"/>
        </w:rPr>
        <w:t>Vrai</w:t>
      </w:r>
    </w:p>
    <w:p w14:paraId="1B4C42BA" w14:textId="77777777" w:rsidR="00B71D51" w:rsidRDefault="00B71D51" w:rsidP="00B71D51">
      <w:pPr>
        <w:pStyle w:val="Sansinterligne"/>
        <w:jc w:val="both"/>
        <w:rPr>
          <w:b/>
          <w:sz w:val="24"/>
          <w:szCs w:val="24"/>
          <w:u w:val="single"/>
        </w:rPr>
      </w:pPr>
    </w:p>
    <w:p w14:paraId="57A88B66" w14:textId="77777777" w:rsidR="00B71D51" w:rsidRDefault="00B71D51" w:rsidP="00B71D51">
      <w:pPr>
        <w:pStyle w:val="Sansinterligne"/>
        <w:jc w:val="both"/>
      </w:pPr>
      <w:r>
        <w:rPr>
          <w:b/>
          <w:sz w:val="24"/>
          <w:szCs w:val="24"/>
          <w:u w:val="single"/>
        </w:rPr>
        <w:t xml:space="preserve">Question 12 : </w:t>
      </w:r>
      <w:r>
        <w:t>Concernant la prescription :</w:t>
      </w:r>
    </w:p>
    <w:p w14:paraId="77F899E0" w14:textId="77777777" w:rsidR="00B71D51" w:rsidRDefault="00B71D51" w:rsidP="00B71D51">
      <w:pPr>
        <w:pStyle w:val="Sansinterligne"/>
        <w:jc w:val="both"/>
      </w:pPr>
      <w:r>
        <w:t xml:space="preserve"> </w:t>
      </w:r>
    </w:p>
    <w:p w14:paraId="17340DB4" w14:textId="77777777" w:rsidR="00B71D51" w:rsidRDefault="00B71D51" w:rsidP="00E22826">
      <w:pPr>
        <w:pStyle w:val="Sansinterligne"/>
        <w:numPr>
          <w:ilvl w:val="0"/>
          <w:numId w:val="25"/>
        </w:numPr>
        <w:jc w:val="both"/>
      </w:pPr>
      <w:r>
        <w:t xml:space="preserve">Elle ne concerne que les traitements médicamenteux. </w:t>
      </w:r>
    </w:p>
    <w:p w14:paraId="42FE7873" w14:textId="77777777" w:rsidR="00B71D51" w:rsidRDefault="00B71D51" w:rsidP="00E22826">
      <w:pPr>
        <w:pStyle w:val="Sansinterligne"/>
        <w:numPr>
          <w:ilvl w:val="0"/>
          <w:numId w:val="25"/>
        </w:numPr>
        <w:jc w:val="both"/>
      </w:pPr>
      <w:r>
        <w:t xml:space="preserve">Elle peut être réalisée par un médecin, un chirurgien-dentiste ou une sage-femme. </w:t>
      </w:r>
    </w:p>
    <w:p w14:paraId="375FA740" w14:textId="77777777" w:rsidR="00B71D51" w:rsidRDefault="00B71D51" w:rsidP="00E22826">
      <w:pPr>
        <w:pStyle w:val="Sansinterligne"/>
        <w:numPr>
          <w:ilvl w:val="0"/>
          <w:numId w:val="25"/>
        </w:numPr>
        <w:jc w:val="both"/>
      </w:pPr>
      <w:r>
        <w:t xml:space="preserve">Est faite en connaissance du rapport bénéfice/risques et selon des objectifs définis et priorisés. </w:t>
      </w:r>
    </w:p>
    <w:p w14:paraId="6BA00310" w14:textId="77777777" w:rsidR="00B71D51" w:rsidRDefault="00B71D51" w:rsidP="00E22826">
      <w:pPr>
        <w:pStyle w:val="Sansinterligne"/>
        <w:numPr>
          <w:ilvl w:val="0"/>
          <w:numId w:val="25"/>
        </w:numPr>
        <w:jc w:val="both"/>
      </w:pPr>
      <w:r>
        <w:t xml:space="preserve">Ses 3 enjeux principaux sont : efficacité, rapidité et coût. </w:t>
      </w:r>
    </w:p>
    <w:p w14:paraId="74A25B38" w14:textId="77777777" w:rsidR="00B71D51" w:rsidRPr="00B71D51" w:rsidRDefault="00B71D51" w:rsidP="00E22826">
      <w:pPr>
        <w:pStyle w:val="Sansinterligne"/>
        <w:numPr>
          <w:ilvl w:val="0"/>
          <w:numId w:val="25"/>
        </w:numPr>
        <w:jc w:val="both"/>
        <w:rPr>
          <w:b/>
          <w:sz w:val="24"/>
          <w:szCs w:val="24"/>
          <w:u w:val="single"/>
        </w:rPr>
      </w:pPr>
      <w:r>
        <w:t>Elle doit toujours comporter le poids du patient.</w:t>
      </w:r>
    </w:p>
    <w:p w14:paraId="13926E74" w14:textId="77777777" w:rsidR="00B71D51" w:rsidRDefault="00B71D51" w:rsidP="00B71D51">
      <w:pPr>
        <w:pStyle w:val="Sansinterligne"/>
        <w:jc w:val="both"/>
        <w:rPr>
          <w:b/>
          <w:sz w:val="24"/>
          <w:szCs w:val="24"/>
          <w:u w:val="single"/>
        </w:rPr>
      </w:pPr>
    </w:p>
    <w:p w14:paraId="73A41C66" w14:textId="77777777" w:rsidR="00B71D51" w:rsidRDefault="00B71D51" w:rsidP="00B71D51">
      <w:pPr>
        <w:pStyle w:val="Sansinterligne"/>
        <w:jc w:val="both"/>
        <w:rPr>
          <w:b/>
          <w:sz w:val="24"/>
          <w:szCs w:val="24"/>
          <w:u w:val="single"/>
        </w:rPr>
      </w:pPr>
      <w:r>
        <w:rPr>
          <w:b/>
          <w:sz w:val="24"/>
          <w:szCs w:val="24"/>
          <w:u w:val="single"/>
        </w:rPr>
        <w:t xml:space="preserve">Question 12 : </w:t>
      </w:r>
      <w:r w:rsidRPr="00B71D51">
        <w:rPr>
          <w:b/>
          <w:color w:val="00B050"/>
          <w:sz w:val="24"/>
          <w:szCs w:val="24"/>
          <w:u w:val="single"/>
        </w:rPr>
        <w:t>BC</w:t>
      </w:r>
    </w:p>
    <w:p w14:paraId="79E26119" w14:textId="77777777" w:rsidR="00B71D51" w:rsidRDefault="00B71D51" w:rsidP="00B71D51">
      <w:pPr>
        <w:pStyle w:val="Default"/>
      </w:pPr>
    </w:p>
    <w:p w14:paraId="7CB3F995" w14:textId="77777777" w:rsidR="00B71D51" w:rsidRDefault="00B71D51" w:rsidP="00E22826">
      <w:pPr>
        <w:pStyle w:val="Default"/>
        <w:numPr>
          <w:ilvl w:val="0"/>
          <w:numId w:val="26"/>
        </w:numPr>
        <w:jc w:val="both"/>
        <w:rPr>
          <w:sz w:val="22"/>
          <w:szCs w:val="22"/>
        </w:rPr>
      </w:pPr>
      <w:r>
        <w:rPr>
          <w:sz w:val="22"/>
          <w:szCs w:val="22"/>
        </w:rPr>
        <w:t xml:space="preserve">Elle ne concerne que les traitements médicamenteux. </w:t>
      </w:r>
    </w:p>
    <w:p w14:paraId="1F7AD2ED" w14:textId="77777777" w:rsidR="00B71D51" w:rsidRDefault="00B71D51" w:rsidP="00B71D51">
      <w:pPr>
        <w:pStyle w:val="Default"/>
        <w:jc w:val="both"/>
        <w:rPr>
          <w:sz w:val="22"/>
          <w:szCs w:val="22"/>
        </w:rPr>
      </w:pPr>
      <w:r w:rsidRPr="00E65A3B">
        <w:rPr>
          <w:b/>
          <w:bCs/>
          <w:color w:val="FF0000"/>
          <w:sz w:val="22"/>
          <w:szCs w:val="22"/>
        </w:rPr>
        <w:t>Faux</w:t>
      </w:r>
      <w:r>
        <w:rPr>
          <w:sz w:val="22"/>
          <w:szCs w:val="22"/>
        </w:rPr>
        <w:t xml:space="preserve">, elle peut concerner aussi les traitements non médicamenteux comme la prescription d'une cure ou d'un régime. </w:t>
      </w:r>
    </w:p>
    <w:p w14:paraId="45FA8312" w14:textId="77777777" w:rsidR="00B71D51" w:rsidRDefault="00B71D51" w:rsidP="00E22826">
      <w:pPr>
        <w:pStyle w:val="Default"/>
        <w:numPr>
          <w:ilvl w:val="0"/>
          <w:numId w:val="26"/>
        </w:numPr>
        <w:jc w:val="both"/>
        <w:rPr>
          <w:sz w:val="22"/>
          <w:szCs w:val="22"/>
        </w:rPr>
      </w:pPr>
      <w:r>
        <w:rPr>
          <w:sz w:val="22"/>
          <w:szCs w:val="22"/>
        </w:rPr>
        <w:t xml:space="preserve"> Elle peut être réalisée par un médecin, un chirurgien-dentiste ou une sage-femme. </w:t>
      </w:r>
    </w:p>
    <w:p w14:paraId="3683337D" w14:textId="77777777" w:rsidR="00B71D51" w:rsidRDefault="00B71D51" w:rsidP="00B71D51">
      <w:pPr>
        <w:pStyle w:val="Default"/>
        <w:jc w:val="both"/>
        <w:rPr>
          <w:sz w:val="22"/>
          <w:szCs w:val="22"/>
        </w:rPr>
      </w:pPr>
    </w:p>
    <w:p w14:paraId="625B161A" w14:textId="77777777" w:rsidR="00B71D51" w:rsidRDefault="00B71D51" w:rsidP="00B71D51">
      <w:pPr>
        <w:pStyle w:val="Default"/>
        <w:jc w:val="both"/>
        <w:rPr>
          <w:sz w:val="22"/>
          <w:szCs w:val="22"/>
        </w:rPr>
      </w:pPr>
      <w:r w:rsidRPr="00E65A3B">
        <w:rPr>
          <w:b/>
          <w:bCs/>
          <w:color w:val="00B050"/>
          <w:sz w:val="22"/>
          <w:szCs w:val="22"/>
        </w:rPr>
        <w:t>Vrai</w:t>
      </w:r>
      <w:r>
        <w:rPr>
          <w:sz w:val="22"/>
          <w:szCs w:val="22"/>
        </w:rPr>
        <w:t xml:space="preserve">, seules ces trois personnes sont habilitées à effectuer des prescriptions. </w:t>
      </w:r>
    </w:p>
    <w:p w14:paraId="5B6BDF86" w14:textId="77777777" w:rsidR="00B71D51" w:rsidRDefault="00B71D51" w:rsidP="00E22826">
      <w:pPr>
        <w:pStyle w:val="Default"/>
        <w:numPr>
          <w:ilvl w:val="0"/>
          <w:numId w:val="26"/>
        </w:numPr>
        <w:jc w:val="both"/>
        <w:rPr>
          <w:sz w:val="22"/>
          <w:szCs w:val="22"/>
        </w:rPr>
      </w:pPr>
      <w:r>
        <w:rPr>
          <w:sz w:val="22"/>
          <w:szCs w:val="22"/>
        </w:rPr>
        <w:t xml:space="preserve">Est faite en connaissance du rapport bénéfice/risques et selon des objectifs définis et priorisés. </w:t>
      </w:r>
    </w:p>
    <w:p w14:paraId="546B1017" w14:textId="77777777" w:rsidR="00B71D51" w:rsidRDefault="00B71D51" w:rsidP="00B71D51">
      <w:pPr>
        <w:pStyle w:val="Default"/>
        <w:jc w:val="both"/>
        <w:rPr>
          <w:sz w:val="22"/>
          <w:szCs w:val="22"/>
        </w:rPr>
      </w:pPr>
    </w:p>
    <w:p w14:paraId="2A55183A" w14:textId="77777777" w:rsidR="00B71D51" w:rsidRDefault="00B71D51" w:rsidP="00B71D51">
      <w:pPr>
        <w:pStyle w:val="Default"/>
        <w:jc w:val="both"/>
        <w:rPr>
          <w:sz w:val="22"/>
          <w:szCs w:val="22"/>
        </w:rPr>
      </w:pPr>
      <w:r w:rsidRPr="00E65A3B">
        <w:rPr>
          <w:b/>
          <w:bCs/>
          <w:color w:val="00B050"/>
          <w:sz w:val="22"/>
          <w:szCs w:val="22"/>
        </w:rPr>
        <w:t>Vrai</w:t>
      </w:r>
      <w:r>
        <w:rPr>
          <w:b/>
          <w:bCs/>
          <w:sz w:val="22"/>
          <w:szCs w:val="22"/>
        </w:rPr>
        <w:t xml:space="preserve"> </w:t>
      </w:r>
    </w:p>
    <w:p w14:paraId="1D8F22B1" w14:textId="77777777" w:rsidR="00B71D51" w:rsidRDefault="00B71D51" w:rsidP="00E22826">
      <w:pPr>
        <w:pStyle w:val="Default"/>
        <w:numPr>
          <w:ilvl w:val="0"/>
          <w:numId w:val="26"/>
        </w:numPr>
        <w:jc w:val="both"/>
        <w:rPr>
          <w:sz w:val="22"/>
          <w:szCs w:val="22"/>
        </w:rPr>
      </w:pPr>
      <w:r>
        <w:rPr>
          <w:sz w:val="22"/>
          <w:szCs w:val="22"/>
        </w:rPr>
        <w:t xml:space="preserve">Ses 3 enjeux principaux sont : efficacité, rapidité et coût. </w:t>
      </w:r>
    </w:p>
    <w:p w14:paraId="1732ADEE" w14:textId="77777777" w:rsidR="00B71D51" w:rsidRDefault="00B71D51" w:rsidP="00B71D51">
      <w:pPr>
        <w:pStyle w:val="Default"/>
        <w:jc w:val="both"/>
        <w:rPr>
          <w:sz w:val="22"/>
          <w:szCs w:val="22"/>
        </w:rPr>
      </w:pPr>
    </w:p>
    <w:p w14:paraId="0E473DD5" w14:textId="77777777" w:rsidR="00B71D51" w:rsidRDefault="00B71D51" w:rsidP="00B71D51">
      <w:pPr>
        <w:pStyle w:val="Default"/>
        <w:jc w:val="both"/>
        <w:rPr>
          <w:sz w:val="22"/>
          <w:szCs w:val="22"/>
        </w:rPr>
      </w:pPr>
      <w:r w:rsidRPr="00E65A3B">
        <w:rPr>
          <w:b/>
          <w:bCs/>
          <w:color w:val="FF0000"/>
          <w:sz w:val="22"/>
          <w:szCs w:val="22"/>
        </w:rPr>
        <w:t>Faux</w:t>
      </w:r>
      <w:r>
        <w:rPr>
          <w:sz w:val="22"/>
          <w:szCs w:val="22"/>
        </w:rPr>
        <w:t xml:space="preserve">, les 3 enjeux sont efficacité, tolérance et coût. </w:t>
      </w:r>
    </w:p>
    <w:p w14:paraId="5E1BDAF6" w14:textId="77777777" w:rsidR="00B71D51" w:rsidRDefault="00B71D51" w:rsidP="00E22826">
      <w:pPr>
        <w:pStyle w:val="Default"/>
        <w:numPr>
          <w:ilvl w:val="0"/>
          <w:numId w:val="26"/>
        </w:numPr>
        <w:jc w:val="both"/>
        <w:rPr>
          <w:sz w:val="22"/>
          <w:szCs w:val="22"/>
        </w:rPr>
      </w:pPr>
      <w:r>
        <w:rPr>
          <w:sz w:val="22"/>
          <w:szCs w:val="22"/>
        </w:rPr>
        <w:t xml:space="preserve"> Elle doit toujours comporter le poids du patient. </w:t>
      </w:r>
    </w:p>
    <w:p w14:paraId="6DABED40" w14:textId="77777777" w:rsidR="00B71D51" w:rsidRDefault="00B71D51" w:rsidP="00B71D51">
      <w:pPr>
        <w:pStyle w:val="Default"/>
        <w:jc w:val="both"/>
        <w:rPr>
          <w:sz w:val="22"/>
          <w:szCs w:val="22"/>
        </w:rPr>
      </w:pPr>
    </w:p>
    <w:p w14:paraId="77B9A0F0" w14:textId="4F7D8BD5" w:rsidR="00B71D51" w:rsidRDefault="00B71D51" w:rsidP="00B71D51">
      <w:pPr>
        <w:pStyle w:val="Sansinterligne"/>
        <w:jc w:val="both"/>
      </w:pPr>
      <w:r w:rsidRPr="00E65A3B">
        <w:rPr>
          <w:b/>
          <w:bCs/>
          <w:color w:val="FF0000"/>
        </w:rPr>
        <w:t>Faux</w:t>
      </w:r>
      <w:r>
        <w:t>, seulement pour les ordonnances pour les enfants.</w:t>
      </w:r>
    </w:p>
    <w:p w14:paraId="1E6A5AEC" w14:textId="712EE2D4" w:rsidR="00E22826" w:rsidRDefault="00E22826" w:rsidP="00B71D51">
      <w:pPr>
        <w:pStyle w:val="Sansinterligne"/>
        <w:jc w:val="both"/>
      </w:pPr>
    </w:p>
    <w:p w14:paraId="71E77138" w14:textId="1E41ACCB" w:rsidR="00E22826" w:rsidRPr="001726B8" w:rsidRDefault="00E22826" w:rsidP="00E22826">
      <w:pPr>
        <w:rPr>
          <w:b/>
          <w:sz w:val="24"/>
          <w:szCs w:val="24"/>
          <w:u w:val="single"/>
        </w:rPr>
      </w:pPr>
      <w:r w:rsidRPr="001726B8">
        <w:rPr>
          <w:b/>
          <w:sz w:val="24"/>
          <w:szCs w:val="24"/>
          <w:u w:val="single"/>
        </w:rPr>
        <w:t xml:space="preserve">Question </w:t>
      </w:r>
      <w:r w:rsidR="001726B8" w:rsidRPr="001726B8">
        <w:rPr>
          <w:b/>
          <w:sz w:val="24"/>
          <w:szCs w:val="24"/>
          <w:u w:val="single"/>
        </w:rPr>
        <w:t xml:space="preserve">13 : </w:t>
      </w:r>
    </w:p>
    <w:p w14:paraId="56EF6D80" w14:textId="77777777" w:rsidR="00E22826" w:rsidRPr="00481ECE" w:rsidRDefault="00E22826" w:rsidP="00E22826">
      <w:pPr>
        <w:pStyle w:val="Paragraphedeliste"/>
        <w:numPr>
          <w:ilvl w:val="0"/>
          <w:numId w:val="27"/>
        </w:numPr>
        <w:spacing w:after="160" w:line="259" w:lineRule="auto"/>
        <w:jc w:val="both"/>
        <w:rPr>
          <w:rFonts w:ascii="Calibri" w:hAnsi="Calibri" w:cs="Calibri"/>
        </w:rPr>
      </w:pPr>
      <w:r w:rsidRPr="00481ECE">
        <w:rPr>
          <w:rFonts w:ascii="Calibri" w:hAnsi="Calibri" w:cs="Calibri"/>
        </w:rPr>
        <w:t xml:space="preserve">Le pourcentage du PIB destiné aux dépenses de santé est plus élevé en France qu’aux </w:t>
      </w:r>
      <w:r w:rsidRPr="00481ECE">
        <w:rPr>
          <w:rFonts w:ascii="Calibri" w:hAnsi="Calibri" w:cs="Calibri"/>
          <w:color w:val="0D0D0D" w:themeColor="text1" w:themeTint="F2"/>
        </w:rPr>
        <w:t>É</w:t>
      </w:r>
      <w:r w:rsidRPr="00481ECE">
        <w:rPr>
          <w:rFonts w:ascii="Calibri" w:hAnsi="Calibri" w:cs="Calibri"/>
        </w:rPr>
        <w:t>tats-Unis.</w:t>
      </w:r>
    </w:p>
    <w:p w14:paraId="3A48A097" w14:textId="77777777" w:rsidR="00E22826" w:rsidRPr="00481ECE" w:rsidRDefault="00E22826" w:rsidP="00E22826">
      <w:pPr>
        <w:pStyle w:val="Paragraphedeliste"/>
        <w:numPr>
          <w:ilvl w:val="0"/>
          <w:numId w:val="27"/>
        </w:numPr>
        <w:spacing w:after="160" w:line="259" w:lineRule="auto"/>
        <w:jc w:val="both"/>
        <w:rPr>
          <w:rFonts w:ascii="Calibri" w:hAnsi="Calibri" w:cs="Calibri"/>
        </w:rPr>
      </w:pPr>
      <w:r w:rsidRPr="00481ECE">
        <w:rPr>
          <w:rFonts w:ascii="Calibri" w:hAnsi="Calibri" w:cs="Calibri"/>
        </w:rPr>
        <w:t>En termes de coût de santé</w:t>
      </w:r>
      <w:r>
        <w:rPr>
          <w:rFonts w:ascii="Calibri" w:hAnsi="Calibri" w:cs="Calibri"/>
        </w:rPr>
        <w:t xml:space="preserve"> par habitant</w:t>
      </w:r>
      <w:r w:rsidRPr="00481ECE">
        <w:rPr>
          <w:rFonts w:ascii="Calibri" w:hAnsi="Calibri" w:cs="Calibri"/>
        </w:rPr>
        <w:t xml:space="preserve">, </w:t>
      </w:r>
      <w:r>
        <w:rPr>
          <w:rFonts w:ascii="Calibri" w:hAnsi="Calibri" w:cs="Calibri"/>
        </w:rPr>
        <w:t>un</w:t>
      </w:r>
      <w:r w:rsidRPr="00481ECE">
        <w:rPr>
          <w:rFonts w:ascii="Calibri" w:hAnsi="Calibri" w:cs="Calibri"/>
        </w:rPr>
        <w:t xml:space="preserve"> Anglais et </w:t>
      </w:r>
      <w:r>
        <w:rPr>
          <w:rFonts w:ascii="Calibri" w:hAnsi="Calibri" w:cs="Calibri"/>
        </w:rPr>
        <w:t>un Allemand</w:t>
      </w:r>
      <w:r w:rsidRPr="00481ECE">
        <w:rPr>
          <w:rFonts w:ascii="Calibri" w:hAnsi="Calibri" w:cs="Calibri"/>
        </w:rPr>
        <w:t xml:space="preserve"> dépensent moins </w:t>
      </w:r>
      <w:r>
        <w:rPr>
          <w:rFonts w:ascii="Calibri" w:hAnsi="Calibri" w:cs="Calibri"/>
        </w:rPr>
        <w:t>qu’un</w:t>
      </w:r>
      <w:r w:rsidRPr="00481ECE">
        <w:rPr>
          <w:rFonts w:ascii="Calibri" w:hAnsi="Calibri" w:cs="Calibri"/>
        </w:rPr>
        <w:t xml:space="preserve"> Français.</w:t>
      </w:r>
    </w:p>
    <w:p w14:paraId="0F459993" w14:textId="77777777" w:rsidR="00E22826" w:rsidRPr="00481ECE" w:rsidRDefault="00E22826" w:rsidP="00E22826">
      <w:pPr>
        <w:pStyle w:val="Paragraphedeliste"/>
        <w:numPr>
          <w:ilvl w:val="0"/>
          <w:numId w:val="27"/>
        </w:numPr>
        <w:spacing w:after="160" w:line="259" w:lineRule="auto"/>
        <w:jc w:val="both"/>
        <w:rPr>
          <w:rFonts w:ascii="Calibri" w:hAnsi="Calibri" w:cs="Calibri"/>
        </w:rPr>
      </w:pPr>
      <w:r w:rsidRPr="00481ECE">
        <w:rPr>
          <w:rFonts w:ascii="Calibri" w:hAnsi="Calibri" w:cs="Calibri"/>
        </w:rPr>
        <w:t>Les ménages prennent en charge 13,5% des dépenses en France.</w:t>
      </w:r>
    </w:p>
    <w:p w14:paraId="7C215246" w14:textId="77777777" w:rsidR="00E22826" w:rsidRPr="00481ECE" w:rsidRDefault="00E22826" w:rsidP="00E22826">
      <w:pPr>
        <w:pStyle w:val="Paragraphedeliste"/>
        <w:numPr>
          <w:ilvl w:val="0"/>
          <w:numId w:val="27"/>
        </w:numPr>
        <w:spacing w:after="160" w:line="259" w:lineRule="auto"/>
        <w:jc w:val="both"/>
        <w:rPr>
          <w:rFonts w:ascii="Calibri" w:hAnsi="Calibri" w:cs="Calibri"/>
        </w:rPr>
      </w:pPr>
      <w:r w:rsidRPr="00481ECE">
        <w:rPr>
          <w:rFonts w:ascii="Calibri" w:hAnsi="Calibri" w:cs="Calibri"/>
        </w:rPr>
        <w:t>La grande majorité de la consommation d’antibiotiques se fait à l’hôpital.</w:t>
      </w:r>
    </w:p>
    <w:p w14:paraId="255E3846" w14:textId="77777777" w:rsidR="00E22826" w:rsidRDefault="00E22826" w:rsidP="00E22826">
      <w:pPr>
        <w:pStyle w:val="Paragraphedeliste"/>
        <w:numPr>
          <w:ilvl w:val="0"/>
          <w:numId w:val="27"/>
        </w:numPr>
        <w:spacing w:after="160" w:line="259" w:lineRule="auto"/>
        <w:jc w:val="both"/>
        <w:rPr>
          <w:rFonts w:ascii="Calibri" w:hAnsi="Calibri" w:cs="Calibri"/>
        </w:rPr>
      </w:pPr>
      <w:r w:rsidRPr="00481ECE">
        <w:rPr>
          <w:rFonts w:ascii="Calibri" w:hAnsi="Calibri" w:cs="Calibri"/>
        </w:rPr>
        <w:t>La consommation d’antibiotiques est en diminution constante depuis les années 2000 à aujourd’hui.</w:t>
      </w:r>
    </w:p>
    <w:p w14:paraId="2AA19E30" w14:textId="1A33CF61" w:rsidR="00E22826" w:rsidRDefault="00E22826" w:rsidP="00E22826">
      <w:pPr>
        <w:pStyle w:val="Paragraphedeliste"/>
        <w:spacing w:after="160" w:line="259" w:lineRule="auto"/>
        <w:rPr>
          <w:rFonts w:ascii="Calibri" w:hAnsi="Calibri" w:cs="Calibri"/>
        </w:rPr>
      </w:pPr>
    </w:p>
    <w:p w14:paraId="50A78B49" w14:textId="4697618F" w:rsidR="001726B8" w:rsidRDefault="001726B8" w:rsidP="00E22826">
      <w:pPr>
        <w:pStyle w:val="Paragraphedeliste"/>
        <w:spacing w:after="160" w:line="259" w:lineRule="auto"/>
        <w:rPr>
          <w:rFonts w:ascii="Calibri" w:hAnsi="Calibri" w:cs="Calibri"/>
        </w:rPr>
      </w:pPr>
    </w:p>
    <w:p w14:paraId="38869652" w14:textId="588EBBE4" w:rsidR="001726B8" w:rsidRDefault="001726B8" w:rsidP="00E22826">
      <w:pPr>
        <w:pStyle w:val="Paragraphedeliste"/>
        <w:spacing w:after="160" w:line="259" w:lineRule="auto"/>
        <w:rPr>
          <w:rFonts w:ascii="Calibri" w:hAnsi="Calibri" w:cs="Calibri"/>
        </w:rPr>
      </w:pPr>
    </w:p>
    <w:p w14:paraId="76CAF2FD" w14:textId="77777777" w:rsidR="001726B8" w:rsidRPr="00481ECE" w:rsidRDefault="001726B8" w:rsidP="00E22826">
      <w:pPr>
        <w:pStyle w:val="Paragraphedeliste"/>
        <w:spacing w:after="160" w:line="259" w:lineRule="auto"/>
        <w:rPr>
          <w:rFonts w:ascii="Calibri" w:hAnsi="Calibri" w:cs="Calibri"/>
        </w:rPr>
      </w:pPr>
    </w:p>
    <w:p w14:paraId="13F1CBFB" w14:textId="62D8D9F4" w:rsidR="00E22826" w:rsidRPr="001726B8" w:rsidRDefault="001726B8" w:rsidP="00E22826">
      <w:pPr>
        <w:rPr>
          <w:rFonts w:cs="Calibri"/>
          <w:b/>
          <w:color w:val="00B050"/>
          <w:sz w:val="24"/>
          <w:szCs w:val="24"/>
        </w:rPr>
      </w:pPr>
      <w:r w:rsidRPr="001726B8">
        <w:rPr>
          <w:rFonts w:cs="Calibri"/>
          <w:b/>
          <w:sz w:val="24"/>
          <w:szCs w:val="24"/>
          <w:u w:val="single"/>
        </w:rPr>
        <w:t>Question 13</w:t>
      </w:r>
      <w:r w:rsidR="00E22826" w:rsidRPr="001726B8">
        <w:rPr>
          <w:rFonts w:cs="Calibri"/>
          <w:b/>
          <w:sz w:val="24"/>
          <w:szCs w:val="24"/>
          <w:u w:val="single"/>
        </w:rPr>
        <w:t xml:space="preserve"> </w:t>
      </w:r>
      <w:r w:rsidR="00E22826" w:rsidRPr="001726B8">
        <w:rPr>
          <w:rFonts w:cs="Calibri"/>
          <w:b/>
          <w:sz w:val="24"/>
          <w:szCs w:val="24"/>
        </w:rPr>
        <w:t xml:space="preserve">: </w:t>
      </w:r>
      <w:r w:rsidR="00E22826" w:rsidRPr="001726B8">
        <w:rPr>
          <w:rFonts w:cs="Calibri"/>
          <w:b/>
          <w:color w:val="00B050"/>
          <w:sz w:val="24"/>
          <w:szCs w:val="24"/>
        </w:rPr>
        <w:t>C</w:t>
      </w:r>
    </w:p>
    <w:p w14:paraId="3E2B21B8" w14:textId="38F38BA6" w:rsidR="00E22826" w:rsidRPr="001726B8" w:rsidRDefault="00E22826" w:rsidP="00A821E1">
      <w:pPr>
        <w:pStyle w:val="Paragraphedeliste"/>
        <w:numPr>
          <w:ilvl w:val="0"/>
          <w:numId w:val="35"/>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 xml:space="preserve">Les États-Unis consacrent 17,7% de leur PIB aux dépenses de santé, contre 11,6% pour la France. L’important c’est de savoir qui consacre la plus grosse part de son PIB à la santé, les pourcentages sont là à titre indicatif ! </w:t>
      </w:r>
    </w:p>
    <w:p w14:paraId="17B958E7" w14:textId="491481C4" w:rsidR="00E22826" w:rsidRPr="001726B8" w:rsidRDefault="00E22826" w:rsidP="00A821E1">
      <w:pPr>
        <w:pStyle w:val="Paragraphedeliste"/>
        <w:numPr>
          <w:ilvl w:val="0"/>
          <w:numId w:val="35"/>
        </w:numPr>
        <w:jc w:val="both"/>
        <w:rPr>
          <w:rFonts w:ascii="Calibri" w:hAnsi="Calibri" w:cs="Calibri"/>
          <w:color w:val="0D0D0D" w:themeColor="text1" w:themeTint="F2"/>
        </w:rPr>
      </w:pPr>
      <w:r w:rsidRPr="001726B8">
        <w:rPr>
          <w:rFonts w:ascii="Calibri" w:hAnsi="Calibri" w:cs="Calibri"/>
          <w:color w:val="FF0000"/>
        </w:rPr>
        <w:lastRenderedPageBreak/>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 xml:space="preserve">Les Anglais dépensent moins que les Français, mais les Allemands dépensent plus que les Français. </w:t>
      </w:r>
    </w:p>
    <w:p w14:paraId="3C944D37" w14:textId="51E782AE" w:rsidR="00E22826" w:rsidRPr="001726B8" w:rsidRDefault="00E22826" w:rsidP="00A821E1">
      <w:pPr>
        <w:pStyle w:val="Paragraphedeliste"/>
        <w:numPr>
          <w:ilvl w:val="0"/>
          <w:numId w:val="35"/>
        </w:numPr>
        <w:jc w:val="both"/>
        <w:rPr>
          <w:rFonts w:ascii="Calibri" w:hAnsi="Calibri" w:cs="Calibri"/>
          <w:color w:val="0D0D0D" w:themeColor="text1" w:themeTint="F2"/>
        </w:rPr>
      </w:pPr>
      <w:r w:rsidRPr="001726B8">
        <w:rPr>
          <w:rFonts w:ascii="Calibri" w:hAnsi="Calibri" w:cs="Calibri"/>
          <w:color w:val="00B050"/>
        </w:rPr>
        <w:t>VRAI</w:t>
      </w:r>
      <w:r w:rsidR="001726B8">
        <w:rPr>
          <w:rFonts w:ascii="Calibri" w:hAnsi="Calibri" w:cs="Calibri"/>
          <w:color w:val="00B050"/>
        </w:rPr>
        <w:t>.</w:t>
      </w:r>
      <w:r w:rsidRPr="001726B8">
        <w:rPr>
          <w:rFonts w:ascii="Calibri" w:hAnsi="Calibri" w:cs="Calibri"/>
          <w:color w:val="00B050"/>
        </w:rPr>
        <w:t xml:space="preserve"> </w:t>
      </w:r>
      <w:r w:rsidRPr="001726B8">
        <w:rPr>
          <w:rFonts w:ascii="Calibri" w:hAnsi="Calibri" w:cs="Calibri"/>
          <w:color w:val="0D0D0D" w:themeColor="text1" w:themeTint="F2"/>
        </w:rPr>
        <w:t>Le partage, en pourcentage, des dépenses entre les différents acteurs du système public français est important à savoir : c’est une notion qui tombe au concours.</w:t>
      </w:r>
    </w:p>
    <w:p w14:paraId="206312C5" w14:textId="2C3F5914" w:rsidR="00E22826" w:rsidRPr="001726B8" w:rsidRDefault="00E22826" w:rsidP="00A821E1">
      <w:pPr>
        <w:pStyle w:val="Paragraphedeliste"/>
        <w:numPr>
          <w:ilvl w:val="0"/>
          <w:numId w:val="35"/>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90% de la consommation d’antibiotiques se fait en ville, contre 10% à l’hôpital.</w:t>
      </w:r>
    </w:p>
    <w:p w14:paraId="13D3D69A" w14:textId="51BB4794" w:rsidR="00E22826" w:rsidRPr="001726B8" w:rsidRDefault="00E22826" w:rsidP="00A821E1">
      <w:pPr>
        <w:pStyle w:val="Paragraphedeliste"/>
        <w:numPr>
          <w:ilvl w:val="0"/>
          <w:numId w:val="35"/>
        </w:numPr>
        <w:jc w:val="both"/>
        <w:textAlignment w:val="baseline"/>
        <w:rPr>
          <w:rFonts w:eastAsia="Times New Roman" w:cstheme="minorHAnsi"/>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w:t>
      </w:r>
      <w:r w:rsidRPr="001726B8">
        <w:rPr>
          <w:rFonts w:ascii="Calibri" w:hAnsi="Calibri" w:cs="Calibri"/>
          <w:color w:val="0D0D0D" w:themeColor="text1" w:themeTint="F2"/>
        </w:rPr>
        <w:t>Il y a bien eu une diminution de la consommation en 2000. Cependant, on observe une augmentation de celle-ci depuis 2010.</w:t>
      </w:r>
    </w:p>
    <w:p w14:paraId="6816C4F9" w14:textId="77777777" w:rsidR="00E22826" w:rsidRPr="00487CA6" w:rsidRDefault="00E22826" w:rsidP="00E22826">
      <w:pPr>
        <w:textAlignment w:val="baseline"/>
        <w:rPr>
          <w:rFonts w:eastAsia="Times New Roman" w:cstheme="minorHAnsi"/>
        </w:rPr>
      </w:pPr>
    </w:p>
    <w:p w14:paraId="348B8AFD" w14:textId="6994083D" w:rsidR="00E22826" w:rsidRPr="001726B8" w:rsidRDefault="00E22826" w:rsidP="00E22826">
      <w:pPr>
        <w:rPr>
          <w:b/>
          <w:sz w:val="24"/>
          <w:szCs w:val="24"/>
          <w:u w:val="single"/>
        </w:rPr>
      </w:pPr>
      <w:bookmarkStart w:id="0" w:name="_Hlk535345423"/>
      <w:r w:rsidRPr="001726B8">
        <w:rPr>
          <w:b/>
          <w:sz w:val="24"/>
          <w:szCs w:val="24"/>
          <w:u w:val="single"/>
        </w:rPr>
        <w:t xml:space="preserve">Question </w:t>
      </w:r>
      <w:r w:rsidR="001726B8" w:rsidRPr="001726B8">
        <w:rPr>
          <w:b/>
          <w:sz w:val="24"/>
          <w:szCs w:val="24"/>
          <w:u w:val="single"/>
        </w:rPr>
        <w:t>14 :</w:t>
      </w:r>
    </w:p>
    <w:p w14:paraId="685FD0C4" w14:textId="77777777" w:rsidR="00E22826" w:rsidRPr="00B51C10" w:rsidRDefault="00E22826" w:rsidP="001726B8">
      <w:pPr>
        <w:pStyle w:val="Paragraphedeliste"/>
        <w:numPr>
          <w:ilvl w:val="0"/>
          <w:numId w:val="28"/>
        </w:numPr>
        <w:spacing w:after="160" w:line="259" w:lineRule="auto"/>
        <w:jc w:val="both"/>
        <w:rPr>
          <w:rFonts w:ascii="Calibri" w:hAnsi="Calibri" w:cs="Calibri"/>
        </w:rPr>
      </w:pPr>
      <w:r w:rsidRPr="00B51C10">
        <w:rPr>
          <w:rFonts w:ascii="Calibri" w:hAnsi="Calibri" w:cs="Calibri"/>
        </w:rPr>
        <w:t>Les ordonnances pour « médicaments d’exception » peuvent se faire sur papier libre</w:t>
      </w:r>
      <w:r>
        <w:rPr>
          <w:rFonts w:ascii="Calibri" w:hAnsi="Calibri" w:cs="Calibri"/>
        </w:rPr>
        <w:t>.</w:t>
      </w:r>
    </w:p>
    <w:p w14:paraId="3ED8ECA2" w14:textId="77777777" w:rsidR="00E22826" w:rsidRPr="00B51C10" w:rsidRDefault="00E22826" w:rsidP="001726B8">
      <w:pPr>
        <w:pStyle w:val="Paragraphedeliste"/>
        <w:numPr>
          <w:ilvl w:val="0"/>
          <w:numId w:val="28"/>
        </w:numPr>
        <w:spacing w:after="160" w:line="259" w:lineRule="auto"/>
        <w:jc w:val="both"/>
        <w:rPr>
          <w:rFonts w:ascii="Calibri" w:hAnsi="Calibri" w:cs="Calibri"/>
        </w:rPr>
      </w:pPr>
      <w:r>
        <w:rPr>
          <w:rFonts w:ascii="Calibri" w:hAnsi="Calibri" w:cs="Calibri"/>
        </w:rPr>
        <w:t>Sur une ordonnance sécurisée, le nombre de médicaments prescrits peut être renseigné.</w:t>
      </w:r>
    </w:p>
    <w:p w14:paraId="22FADF3E" w14:textId="77777777" w:rsidR="00E22826" w:rsidRDefault="00E22826" w:rsidP="001726B8">
      <w:pPr>
        <w:pStyle w:val="Paragraphedeliste"/>
        <w:numPr>
          <w:ilvl w:val="0"/>
          <w:numId w:val="28"/>
        </w:numPr>
        <w:spacing w:after="160" w:line="259" w:lineRule="auto"/>
        <w:jc w:val="both"/>
        <w:rPr>
          <w:rFonts w:ascii="Calibri" w:hAnsi="Calibri" w:cs="Calibri"/>
        </w:rPr>
      </w:pPr>
      <w:r>
        <w:rPr>
          <w:rFonts w:ascii="Calibri" w:hAnsi="Calibri" w:cs="Calibri"/>
        </w:rPr>
        <w:t>L</w:t>
      </w:r>
      <w:r w:rsidRPr="009A38DD">
        <w:rPr>
          <w:rFonts w:ascii="Calibri" w:hAnsi="Calibri" w:cs="Calibri"/>
        </w:rPr>
        <w:t>es ordonnances sécurisées peuvent être utilisées pour des médicaments inscrits sur les listes I ou II ou de substances vénéneuses ou des médicaments non soumis à prescription médicale obligatoire.</w:t>
      </w:r>
      <w:r w:rsidRPr="00B51C10">
        <w:rPr>
          <w:rFonts w:ascii="Calibri" w:hAnsi="Calibri" w:cs="Calibri"/>
        </w:rPr>
        <w:t xml:space="preserve"> </w:t>
      </w:r>
    </w:p>
    <w:p w14:paraId="0D52FF94" w14:textId="6D2B1430" w:rsidR="00E22826" w:rsidRPr="00B51C10" w:rsidRDefault="00E22826" w:rsidP="001726B8">
      <w:pPr>
        <w:pStyle w:val="Paragraphedeliste"/>
        <w:numPr>
          <w:ilvl w:val="0"/>
          <w:numId w:val="28"/>
        </w:numPr>
        <w:spacing w:after="160" w:line="259" w:lineRule="auto"/>
        <w:jc w:val="both"/>
        <w:rPr>
          <w:rFonts w:ascii="Calibri" w:hAnsi="Calibri" w:cs="Calibri"/>
        </w:rPr>
      </w:pPr>
      <w:r w:rsidRPr="00B51C10">
        <w:rPr>
          <w:rFonts w:ascii="Calibri" w:hAnsi="Calibri" w:cs="Calibri"/>
        </w:rPr>
        <w:t>Les médicaments inscrits sur la partie supérieure des ordonnances bi-zones</w:t>
      </w:r>
      <w:r>
        <w:rPr>
          <w:rFonts w:ascii="Calibri" w:hAnsi="Calibri" w:cs="Calibri"/>
        </w:rPr>
        <w:t xml:space="preserve"> </w:t>
      </w:r>
      <w:r w:rsidRPr="00B51C10">
        <w:rPr>
          <w:rFonts w:ascii="Calibri" w:hAnsi="Calibri" w:cs="Calibri"/>
        </w:rPr>
        <w:t>sont remboursés à 100%</w:t>
      </w:r>
      <w:r>
        <w:rPr>
          <w:rFonts w:ascii="Calibri" w:hAnsi="Calibri" w:cs="Calibri"/>
        </w:rPr>
        <w:t xml:space="preserve"> même s</w:t>
      </w:r>
      <w:r w:rsidR="001726B8">
        <w:rPr>
          <w:rFonts w:ascii="Calibri" w:hAnsi="Calibri" w:cs="Calibri"/>
        </w:rPr>
        <w:t>’i</w:t>
      </w:r>
      <w:r>
        <w:rPr>
          <w:rFonts w:ascii="Calibri" w:hAnsi="Calibri" w:cs="Calibri"/>
        </w:rPr>
        <w:t xml:space="preserve">ls ne </w:t>
      </w:r>
      <w:r w:rsidR="001726B8">
        <w:rPr>
          <w:rFonts w:ascii="Calibri" w:hAnsi="Calibri" w:cs="Calibri"/>
        </w:rPr>
        <w:t>s</w:t>
      </w:r>
      <w:r>
        <w:rPr>
          <w:rFonts w:ascii="Calibri" w:hAnsi="Calibri" w:cs="Calibri"/>
        </w:rPr>
        <w:t>ont pas prescrits pour l’affection de longue durée.</w:t>
      </w:r>
    </w:p>
    <w:p w14:paraId="44239121" w14:textId="77777777" w:rsidR="00E22826" w:rsidRDefault="00E22826" w:rsidP="001726B8">
      <w:pPr>
        <w:pStyle w:val="Paragraphedeliste"/>
        <w:numPr>
          <w:ilvl w:val="0"/>
          <w:numId w:val="28"/>
        </w:numPr>
        <w:spacing w:after="160" w:line="259" w:lineRule="auto"/>
        <w:jc w:val="both"/>
        <w:rPr>
          <w:rFonts w:ascii="Calibri" w:hAnsi="Calibri" w:cs="Calibri"/>
        </w:rPr>
      </w:pPr>
      <w:r w:rsidRPr="00B51C10">
        <w:rPr>
          <w:rFonts w:ascii="Calibri" w:hAnsi="Calibri" w:cs="Calibri"/>
        </w:rPr>
        <w:t xml:space="preserve"> </w:t>
      </w:r>
      <w:r>
        <w:rPr>
          <w:rFonts w:ascii="Calibri" w:hAnsi="Calibri" w:cs="Calibri"/>
        </w:rPr>
        <w:t>Les prescriptions pour les Affections Longue Durée se font sur une ordonnance bi-zone.</w:t>
      </w:r>
    </w:p>
    <w:p w14:paraId="238379F4" w14:textId="77777777" w:rsidR="00E22826" w:rsidRDefault="00E22826" w:rsidP="00E22826">
      <w:pPr>
        <w:pStyle w:val="Paragraphedeliste"/>
        <w:spacing w:after="160" w:line="259" w:lineRule="auto"/>
        <w:rPr>
          <w:rFonts w:ascii="Calibri" w:hAnsi="Calibri" w:cs="Calibri"/>
        </w:rPr>
      </w:pPr>
    </w:p>
    <w:p w14:paraId="088F23B1" w14:textId="28AD95A9" w:rsidR="00E22826" w:rsidRPr="001726B8" w:rsidRDefault="001726B8" w:rsidP="00E22826">
      <w:pPr>
        <w:rPr>
          <w:rFonts w:cs="Calibri"/>
          <w:b/>
          <w:color w:val="00B050"/>
          <w:sz w:val="24"/>
          <w:szCs w:val="24"/>
        </w:rPr>
      </w:pPr>
      <w:r w:rsidRPr="001726B8">
        <w:rPr>
          <w:rFonts w:cs="Calibri"/>
          <w:b/>
          <w:sz w:val="24"/>
          <w:szCs w:val="24"/>
          <w:u w:val="single"/>
        </w:rPr>
        <w:t>Question 14</w:t>
      </w:r>
      <w:r w:rsidR="00E22826" w:rsidRPr="001726B8">
        <w:rPr>
          <w:rFonts w:cs="Calibri"/>
          <w:b/>
          <w:sz w:val="24"/>
          <w:szCs w:val="24"/>
          <w:u w:val="single"/>
        </w:rPr>
        <w:t xml:space="preserve"> </w:t>
      </w:r>
      <w:r w:rsidR="00E22826" w:rsidRPr="001726B8">
        <w:rPr>
          <w:rFonts w:cs="Calibri"/>
          <w:b/>
          <w:sz w:val="24"/>
          <w:szCs w:val="24"/>
        </w:rPr>
        <w:t xml:space="preserve">: </w:t>
      </w:r>
      <w:r w:rsidR="00E22826" w:rsidRPr="001726B8">
        <w:rPr>
          <w:rFonts w:cs="Calibri"/>
          <w:b/>
          <w:color w:val="00B050"/>
          <w:sz w:val="24"/>
          <w:szCs w:val="24"/>
        </w:rPr>
        <w:t>BCE</w:t>
      </w:r>
    </w:p>
    <w:p w14:paraId="7658EAC7" w14:textId="5F7CBE11" w:rsidR="00E22826" w:rsidRPr="001726B8" w:rsidRDefault="001726B8" w:rsidP="00A821E1">
      <w:pPr>
        <w:pStyle w:val="Paragraphedeliste"/>
        <w:numPr>
          <w:ilvl w:val="0"/>
          <w:numId w:val="36"/>
        </w:numPr>
        <w:jc w:val="both"/>
        <w:rPr>
          <w:rFonts w:ascii="Calibri" w:hAnsi="Calibri" w:cs="Calibri"/>
          <w:color w:val="FF0000"/>
        </w:rPr>
      </w:pPr>
      <w:r>
        <w:rPr>
          <w:rFonts w:ascii="Calibri" w:hAnsi="Calibri" w:cs="Calibri"/>
          <w:color w:val="FF0000"/>
        </w:rPr>
        <w:t>F</w:t>
      </w:r>
      <w:r w:rsidR="00E22826" w:rsidRPr="001726B8">
        <w:rPr>
          <w:rFonts w:ascii="Calibri" w:hAnsi="Calibri" w:cs="Calibri"/>
          <w:color w:val="FF0000"/>
        </w:rPr>
        <w:t>AUX</w:t>
      </w:r>
      <w:r>
        <w:rPr>
          <w:rFonts w:ascii="Calibri" w:hAnsi="Calibri" w:cs="Calibri"/>
          <w:color w:val="FF0000"/>
        </w:rPr>
        <w:t>.</w:t>
      </w:r>
      <w:r w:rsidR="00E22826" w:rsidRPr="001726B8">
        <w:rPr>
          <w:rFonts w:ascii="Calibri" w:hAnsi="Calibri" w:cs="Calibri"/>
          <w:color w:val="FF0000"/>
        </w:rPr>
        <w:t xml:space="preserve"> </w:t>
      </w:r>
      <w:r w:rsidR="00E22826" w:rsidRPr="001726B8">
        <w:rPr>
          <w:rFonts w:ascii="Calibri" w:hAnsi="Calibri" w:cs="Calibri"/>
          <w:color w:val="0D0D0D" w:themeColor="text1" w:themeTint="F2"/>
        </w:rPr>
        <w:t>Les ordonnances pour « médicaments d’exception » doivent se faire sur un imprimé CERFA.</w:t>
      </w:r>
    </w:p>
    <w:p w14:paraId="4C33DE4F" w14:textId="4506D821" w:rsidR="00E22826" w:rsidRPr="001726B8" w:rsidRDefault="00E22826" w:rsidP="00A821E1">
      <w:pPr>
        <w:pStyle w:val="Paragraphedeliste"/>
        <w:numPr>
          <w:ilvl w:val="0"/>
          <w:numId w:val="36"/>
        </w:numPr>
        <w:jc w:val="both"/>
        <w:rPr>
          <w:rFonts w:ascii="Calibri" w:hAnsi="Calibri" w:cs="Calibri"/>
          <w:color w:val="0D0D0D" w:themeColor="text1" w:themeTint="F2"/>
        </w:rPr>
      </w:pPr>
      <w:r w:rsidRPr="001726B8">
        <w:rPr>
          <w:rFonts w:ascii="Calibri" w:hAnsi="Calibri" w:cs="Calibri"/>
          <w:color w:val="00B050"/>
        </w:rPr>
        <w:t>VRAI</w:t>
      </w:r>
      <w:r w:rsidR="001726B8">
        <w:rPr>
          <w:rFonts w:ascii="Calibri" w:hAnsi="Calibri" w:cs="Calibri"/>
          <w:color w:val="00B050"/>
        </w:rPr>
        <w:t>.</w:t>
      </w:r>
      <w:r w:rsidRPr="001726B8">
        <w:rPr>
          <w:rFonts w:ascii="Calibri" w:hAnsi="Calibri" w:cs="Calibri"/>
          <w:color w:val="00B050"/>
        </w:rPr>
        <w:t xml:space="preserve"> </w:t>
      </w:r>
      <w:r w:rsidRPr="001726B8">
        <w:rPr>
          <w:rFonts w:ascii="Calibri" w:hAnsi="Calibri" w:cs="Calibri"/>
          <w:color w:val="0D0D0D" w:themeColor="text1" w:themeTint="F2"/>
        </w:rPr>
        <w:t xml:space="preserve">Notamment pour la traçabilité des stupéfiants. Mais ce n’est une obligation que pour les stupéfiants.  </w:t>
      </w:r>
      <w:r w:rsidRPr="001726B8">
        <w:rPr>
          <w:rFonts w:ascii="Calibri" w:hAnsi="Calibri" w:cs="Calibri"/>
          <w:color w:val="0D0D0D" w:themeColor="text1" w:themeTint="F2"/>
          <w:u w:val="single"/>
        </w:rPr>
        <w:t>Attention</w:t>
      </w:r>
      <w:r w:rsidRPr="001726B8">
        <w:rPr>
          <w:rFonts w:ascii="Calibri" w:hAnsi="Calibri" w:cs="Calibri"/>
          <w:color w:val="0D0D0D" w:themeColor="text1" w:themeTint="F2"/>
        </w:rPr>
        <w:t> : faire la distinction entre « pouvoir » et « devoir » !</w:t>
      </w:r>
    </w:p>
    <w:p w14:paraId="7CE46D03" w14:textId="7262B2AD" w:rsidR="00E22826" w:rsidRPr="001726B8" w:rsidRDefault="00E22826" w:rsidP="00A821E1">
      <w:pPr>
        <w:pStyle w:val="Paragraphedeliste"/>
        <w:numPr>
          <w:ilvl w:val="0"/>
          <w:numId w:val="36"/>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r w:rsidRPr="001726B8">
        <w:rPr>
          <w:rFonts w:ascii="Calibri" w:hAnsi="Calibri" w:cs="Calibri"/>
          <w:color w:val="00B050"/>
        </w:rPr>
        <w:t xml:space="preserve"> </w:t>
      </w:r>
    </w:p>
    <w:p w14:paraId="62371701" w14:textId="4F6D7D46" w:rsidR="00E22826" w:rsidRPr="001726B8" w:rsidRDefault="00E22826" w:rsidP="00A821E1">
      <w:pPr>
        <w:pStyle w:val="Paragraphedeliste"/>
        <w:numPr>
          <w:ilvl w:val="0"/>
          <w:numId w:val="36"/>
        </w:numPr>
        <w:jc w:val="both"/>
        <w:rPr>
          <w:rFonts w:ascii="Calibri" w:hAnsi="Calibri" w:cs="Calibri"/>
          <w:color w:val="00B050"/>
        </w:rPr>
      </w:pPr>
      <w:r w:rsidRPr="001726B8">
        <w:rPr>
          <w:rFonts w:ascii="Calibri" w:hAnsi="Calibri" w:cs="Calibri"/>
          <w:color w:val="FF0000"/>
        </w:rPr>
        <w:t>FAUX</w:t>
      </w:r>
      <w:r w:rsidR="001726B8">
        <w:rPr>
          <w:rFonts w:ascii="Calibri" w:hAnsi="Calibri" w:cs="Calibri"/>
          <w:color w:val="FF0000"/>
        </w:rPr>
        <w:t xml:space="preserve">. </w:t>
      </w:r>
      <w:r w:rsidRPr="001726B8">
        <w:rPr>
          <w:rFonts w:ascii="Calibri" w:hAnsi="Calibri" w:cs="Calibri"/>
        </w:rPr>
        <w:t>Ils ne sont remboursés à 100% que s’ils font partie du traitement de l’ALD considérée.</w:t>
      </w:r>
    </w:p>
    <w:p w14:paraId="767A7892" w14:textId="15CB4799" w:rsidR="00E22826" w:rsidRPr="001726B8" w:rsidRDefault="00E22826" w:rsidP="00A821E1">
      <w:pPr>
        <w:pStyle w:val="Paragraphedeliste"/>
        <w:numPr>
          <w:ilvl w:val="0"/>
          <w:numId w:val="36"/>
        </w:numPr>
        <w:jc w:val="both"/>
        <w:textAlignment w:val="baseline"/>
        <w:rPr>
          <w:rFonts w:ascii="Calibri" w:hAnsi="Calibri" w:cs="Calibri"/>
          <w:color w:val="00B050"/>
        </w:rPr>
      </w:pPr>
      <w:r w:rsidRPr="001726B8">
        <w:rPr>
          <w:rFonts w:ascii="Calibri" w:hAnsi="Calibri" w:cs="Calibri"/>
          <w:color w:val="00B050"/>
        </w:rPr>
        <w:t>VRAI</w:t>
      </w:r>
      <w:bookmarkEnd w:id="0"/>
      <w:r w:rsidR="001726B8">
        <w:rPr>
          <w:rFonts w:ascii="Calibri" w:hAnsi="Calibri" w:cs="Calibri"/>
          <w:color w:val="00B050"/>
        </w:rPr>
        <w:t>.</w:t>
      </w:r>
    </w:p>
    <w:p w14:paraId="01028DAE" w14:textId="539363B5" w:rsidR="00E22826" w:rsidRPr="001726B8" w:rsidRDefault="00E22826" w:rsidP="00E22826">
      <w:pPr>
        <w:jc w:val="both"/>
        <w:rPr>
          <w:rFonts w:ascii="Calibri" w:hAnsi="Calibri" w:cs="Calibri"/>
          <w:b/>
          <w:sz w:val="24"/>
          <w:szCs w:val="24"/>
          <w:u w:val="single"/>
        </w:rPr>
      </w:pPr>
      <w:r w:rsidRPr="001726B8">
        <w:rPr>
          <w:rFonts w:ascii="Calibri" w:hAnsi="Calibri" w:cs="Calibri"/>
          <w:b/>
          <w:sz w:val="24"/>
          <w:szCs w:val="24"/>
          <w:u w:val="single"/>
        </w:rPr>
        <w:t xml:space="preserve">Question </w:t>
      </w:r>
      <w:r w:rsidR="001726B8" w:rsidRPr="001726B8">
        <w:rPr>
          <w:rFonts w:ascii="Calibri" w:hAnsi="Calibri" w:cs="Calibri"/>
          <w:b/>
          <w:sz w:val="24"/>
          <w:szCs w:val="24"/>
          <w:u w:val="single"/>
        </w:rPr>
        <w:t>15</w:t>
      </w:r>
      <w:r w:rsidR="001726B8">
        <w:rPr>
          <w:rFonts w:ascii="Calibri" w:hAnsi="Calibri" w:cs="Calibri"/>
          <w:b/>
          <w:sz w:val="24"/>
          <w:szCs w:val="24"/>
          <w:u w:val="single"/>
        </w:rPr>
        <w:t> :</w:t>
      </w:r>
    </w:p>
    <w:p w14:paraId="5A01FB0A" w14:textId="77777777" w:rsidR="00E22826" w:rsidRDefault="00E22826" w:rsidP="00E22826">
      <w:pPr>
        <w:pStyle w:val="Paragraphedeliste"/>
        <w:numPr>
          <w:ilvl w:val="0"/>
          <w:numId w:val="2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La Sécurité Sociale prend en charge plus de 79% des dépenses de médicaments en France.</w:t>
      </w:r>
    </w:p>
    <w:p w14:paraId="19089CA2" w14:textId="77777777" w:rsidR="00E22826" w:rsidRDefault="00E22826" w:rsidP="00E22826">
      <w:pPr>
        <w:pStyle w:val="Paragraphedeliste"/>
        <w:numPr>
          <w:ilvl w:val="0"/>
          <w:numId w:val="2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Les médecins, chirurgiens-dentistes, sages-femmes et kinésithérapeutes sont tous habilités à prescrire, dans la limite de leur exercice.</w:t>
      </w:r>
    </w:p>
    <w:p w14:paraId="7A6DA44D" w14:textId="77777777" w:rsidR="00E22826" w:rsidRDefault="00E22826" w:rsidP="00E22826">
      <w:pPr>
        <w:pStyle w:val="Paragraphedeliste"/>
        <w:numPr>
          <w:ilvl w:val="0"/>
          <w:numId w:val="29"/>
        </w:numPr>
        <w:spacing w:after="160" w:line="256" w:lineRule="auto"/>
        <w:jc w:val="both"/>
        <w:rPr>
          <w:rFonts w:ascii="Calibri" w:hAnsi="Calibri" w:cs="Calibri"/>
          <w:color w:val="0D0D0D" w:themeColor="text1" w:themeTint="F2"/>
        </w:rPr>
      </w:pPr>
      <w:bookmarkStart w:id="1" w:name="_Hlk1662452"/>
      <w:r>
        <w:rPr>
          <w:rFonts w:ascii="Calibri" w:hAnsi="Calibri" w:cs="Calibri"/>
          <w:color w:val="0D0D0D" w:themeColor="text1" w:themeTint="F2"/>
        </w:rPr>
        <w:t>Le pharmacien a le droit de modifier la posologie d’un médicament prescrit par le médecin.</w:t>
      </w:r>
    </w:p>
    <w:bookmarkEnd w:id="1"/>
    <w:p w14:paraId="5B4519AE" w14:textId="77777777" w:rsidR="00E22826" w:rsidRDefault="00E22826" w:rsidP="00E22826">
      <w:pPr>
        <w:pStyle w:val="Paragraphedeliste"/>
        <w:numPr>
          <w:ilvl w:val="0"/>
          <w:numId w:val="2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 pharmacien ne peut pas remplacer un médicament par un générique si le prescripteur a indiqué la notion « Non Remplaçable (NR) ».</w:t>
      </w:r>
    </w:p>
    <w:p w14:paraId="04F6FDDC" w14:textId="77777777" w:rsidR="00E22826" w:rsidRDefault="00E22826" w:rsidP="00E22826">
      <w:pPr>
        <w:pStyle w:val="Paragraphedeliste"/>
        <w:numPr>
          <w:ilvl w:val="0"/>
          <w:numId w:val="29"/>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En termes de quantité et de valeur, les génériques sont en augmentation depuis 1999.</w:t>
      </w:r>
    </w:p>
    <w:p w14:paraId="127585A4" w14:textId="77777777" w:rsidR="00E22826" w:rsidRDefault="00E22826" w:rsidP="00E22826">
      <w:pPr>
        <w:jc w:val="both"/>
        <w:rPr>
          <w:rFonts w:ascii="Calibri" w:hAnsi="Calibri" w:cs="Calibri"/>
          <w:color w:val="0D0D0D" w:themeColor="text1" w:themeTint="F2"/>
        </w:rPr>
      </w:pPr>
    </w:p>
    <w:p w14:paraId="41949834" w14:textId="59059603" w:rsidR="00E22826" w:rsidRPr="001726B8" w:rsidRDefault="00E22826" w:rsidP="00E22826">
      <w:pPr>
        <w:jc w:val="both"/>
        <w:rPr>
          <w:rFonts w:cstheme="minorHAnsi"/>
          <w:b/>
          <w:color w:val="00B050"/>
          <w:sz w:val="24"/>
          <w:szCs w:val="24"/>
        </w:rPr>
      </w:pPr>
      <w:r w:rsidRPr="001726B8">
        <w:rPr>
          <w:rFonts w:cstheme="minorHAnsi"/>
          <w:b/>
          <w:color w:val="0D0D0D" w:themeColor="text1" w:themeTint="F2"/>
          <w:sz w:val="24"/>
          <w:szCs w:val="24"/>
          <w:u w:val="single"/>
        </w:rPr>
        <w:t xml:space="preserve">Question </w:t>
      </w:r>
      <w:r w:rsidR="001726B8" w:rsidRPr="001726B8">
        <w:rPr>
          <w:rFonts w:cstheme="minorHAnsi"/>
          <w:b/>
          <w:color w:val="0D0D0D" w:themeColor="text1" w:themeTint="F2"/>
          <w:sz w:val="24"/>
          <w:szCs w:val="24"/>
          <w:u w:val="single"/>
        </w:rPr>
        <w:t>15</w:t>
      </w:r>
      <w:r w:rsidRPr="001726B8">
        <w:rPr>
          <w:rFonts w:cstheme="minorHAnsi"/>
          <w:b/>
          <w:color w:val="0D0D0D" w:themeColor="text1" w:themeTint="F2"/>
          <w:sz w:val="24"/>
          <w:szCs w:val="24"/>
          <w:u w:val="single"/>
        </w:rPr>
        <w:t> :</w:t>
      </w:r>
      <w:r w:rsidRPr="001726B8">
        <w:rPr>
          <w:rFonts w:cstheme="minorHAnsi"/>
          <w:b/>
          <w:color w:val="0D0D0D" w:themeColor="text1" w:themeTint="F2"/>
          <w:sz w:val="24"/>
          <w:szCs w:val="24"/>
        </w:rPr>
        <w:t xml:space="preserve"> </w:t>
      </w:r>
      <w:r w:rsidRPr="001726B8">
        <w:rPr>
          <w:rFonts w:cstheme="minorHAnsi"/>
          <w:b/>
          <w:color w:val="00B050"/>
          <w:sz w:val="24"/>
          <w:szCs w:val="24"/>
        </w:rPr>
        <w:t>BE</w:t>
      </w:r>
    </w:p>
    <w:p w14:paraId="7C9FE27F" w14:textId="65CA452D" w:rsidR="00E22826" w:rsidRPr="001726B8" w:rsidRDefault="00E22826" w:rsidP="00A821E1">
      <w:pPr>
        <w:pStyle w:val="Paragraphedeliste"/>
        <w:numPr>
          <w:ilvl w:val="0"/>
          <w:numId w:val="37"/>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 xml:space="preserve">. </w:t>
      </w:r>
      <w:r w:rsidRPr="001726B8">
        <w:rPr>
          <w:rFonts w:ascii="Calibri" w:hAnsi="Calibri" w:cs="Calibri"/>
          <w:color w:val="0D0D0D" w:themeColor="text1" w:themeTint="F2"/>
        </w:rPr>
        <w:t>La Sécurité Sociale prend en charge 67,6% des dépenses de médicaments. Il faut avoir en tête un ordre de grandeur de chaque valeur.</w:t>
      </w:r>
    </w:p>
    <w:p w14:paraId="1CC119A6" w14:textId="3D087618" w:rsidR="00E22826" w:rsidRPr="001726B8" w:rsidRDefault="00E22826" w:rsidP="00A821E1">
      <w:pPr>
        <w:pStyle w:val="Paragraphedeliste"/>
        <w:numPr>
          <w:ilvl w:val="0"/>
          <w:numId w:val="37"/>
        </w:numPr>
        <w:jc w:val="both"/>
        <w:rPr>
          <w:rFonts w:ascii="Calibri" w:hAnsi="Calibri" w:cs="Calibri"/>
          <w:color w:val="0D0D0D" w:themeColor="text1" w:themeTint="F2"/>
        </w:rPr>
      </w:pPr>
      <w:r w:rsidRPr="001726B8">
        <w:rPr>
          <w:rFonts w:ascii="Calibri" w:hAnsi="Calibri" w:cs="Calibri"/>
          <w:color w:val="00B050"/>
        </w:rPr>
        <w:t>VRAI</w:t>
      </w:r>
      <w:r w:rsidR="001726B8">
        <w:rPr>
          <w:rFonts w:ascii="Calibri" w:hAnsi="Calibri" w:cs="Calibri"/>
          <w:color w:val="00B050"/>
        </w:rPr>
        <w:t xml:space="preserve">. </w:t>
      </w:r>
      <w:r w:rsidRPr="001726B8">
        <w:rPr>
          <w:rFonts w:ascii="Calibri" w:hAnsi="Calibri" w:cs="Calibri"/>
          <w:color w:val="0D0D0D" w:themeColor="text1" w:themeTint="F2"/>
        </w:rPr>
        <w:t>Les pharmaciens, quant à eux, ne peuvent pas prescrire.</w:t>
      </w:r>
    </w:p>
    <w:p w14:paraId="3701C45B" w14:textId="7572A96B" w:rsidR="00E22826" w:rsidRPr="001726B8" w:rsidRDefault="00E22826" w:rsidP="00A821E1">
      <w:pPr>
        <w:pStyle w:val="Paragraphedeliste"/>
        <w:numPr>
          <w:ilvl w:val="0"/>
          <w:numId w:val="37"/>
        </w:numPr>
        <w:jc w:val="both"/>
        <w:rPr>
          <w:rFonts w:ascii="Calibri" w:hAnsi="Calibri" w:cs="Calibri"/>
          <w:color w:val="000000" w:themeColor="text1"/>
        </w:rPr>
      </w:pPr>
      <w:bookmarkStart w:id="2" w:name="_Hlk1662461"/>
      <w:r w:rsidRPr="001726B8">
        <w:rPr>
          <w:rFonts w:ascii="Calibri" w:hAnsi="Calibri" w:cs="Calibri"/>
          <w:color w:val="FF0000"/>
        </w:rPr>
        <w:lastRenderedPageBreak/>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00000" w:themeColor="text1"/>
        </w:rPr>
        <w:t>Un pharmacien a des droits de substitution, refus d’exécution d’une ordonnance, d’opinion et de conseil. Il ne peut pas modifier la posologie (dose et fréquence d’administration).</w:t>
      </w:r>
    </w:p>
    <w:bookmarkEnd w:id="2"/>
    <w:p w14:paraId="59D6A2BC" w14:textId="14BD69F3" w:rsidR="00E22826" w:rsidRPr="001726B8" w:rsidRDefault="00E22826" w:rsidP="00A821E1">
      <w:pPr>
        <w:pStyle w:val="Paragraphedeliste"/>
        <w:numPr>
          <w:ilvl w:val="0"/>
          <w:numId w:val="37"/>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 xml:space="preserve">Le pharmacien ne peut pas remplacer un médicament par un générique si la notion « Non Substituable » est indiquée. NR = Non Remboursable. </w:t>
      </w:r>
    </w:p>
    <w:p w14:paraId="1A2DF1AC" w14:textId="3BFD6535" w:rsidR="00E22826" w:rsidRPr="001726B8" w:rsidRDefault="00E22826" w:rsidP="00A821E1">
      <w:pPr>
        <w:pStyle w:val="Paragraphedeliste"/>
        <w:numPr>
          <w:ilvl w:val="0"/>
          <w:numId w:val="37"/>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r w:rsidR="00BC00C3">
        <w:rPr>
          <w:rFonts w:ascii="Calibri" w:hAnsi="Calibri" w:cs="Calibri"/>
          <w:color w:val="00B050"/>
        </w:rPr>
        <w:t xml:space="preserve"> </w:t>
      </w:r>
      <w:r w:rsidR="00BC00C3" w:rsidRPr="00BC00C3">
        <w:rPr>
          <w:rFonts w:ascii="Calibri" w:hAnsi="Calibri" w:cs="Calibri"/>
        </w:rPr>
        <w:t>La quantité augmente, donc leur part sur le marché (argent investi pour) augmente également.</w:t>
      </w:r>
    </w:p>
    <w:p w14:paraId="6F9D121F" w14:textId="77777777" w:rsidR="00E22826" w:rsidRDefault="00E22826" w:rsidP="00E22826">
      <w:pPr>
        <w:jc w:val="both"/>
        <w:rPr>
          <w:rFonts w:ascii="Calibri" w:hAnsi="Calibri" w:cs="Calibri"/>
          <w:color w:val="0D0D0D" w:themeColor="text1" w:themeTint="F2"/>
        </w:rPr>
      </w:pPr>
      <w:r>
        <w:rPr>
          <w:rFonts w:ascii="Calibri" w:hAnsi="Calibri" w:cs="Calibri"/>
          <w:color w:val="0D0D0D" w:themeColor="text1" w:themeTint="F2"/>
        </w:rPr>
        <w:t xml:space="preserve"> </w:t>
      </w:r>
    </w:p>
    <w:p w14:paraId="77CD29C4" w14:textId="321FDDDF" w:rsidR="00E22826" w:rsidRPr="001726B8" w:rsidRDefault="00E22826" w:rsidP="00E22826">
      <w:pPr>
        <w:jc w:val="both"/>
        <w:rPr>
          <w:rFonts w:ascii="Calibri" w:hAnsi="Calibri" w:cs="Calibri"/>
          <w:b/>
          <w:sz w:val="24"/>
          <w:szCs w:val="24"/>
          <w:u w:val="single"/>
        </w:rPr>
      </w:pPr>
      <w:r w:rsidRPr="001726B8">
        <w:rPr>
          <w:rFonts w:ascii="Calibri" w:hAnsi="Calibri" w:cs="Calibri"/>
          <w:b/>
          <w:sz w:val="24"/>
          <w:szCs w:val="24"/>
          <w:u w:val="single"/>
        </w:rPr>
        <w:t xml:space="preserve">Question </w:t>
      </w:r>
      <w:r w:rsidR="001726B8" w:rsidRPr="001726B8">
        <w:rPr>
          <w:rFonts w:ascii="Calibri" w:hAnsi="Calibri" w:cs="Calibri"/>
          <w:b/>
          <w:sz w:val="24"/>
          <w:szCs w:val="24"/>
          <w:u w:val="single"/>
        </w:rPr>
        <w:t xml:space="preserve">16 : </w:t>
      </w:r>
    </w:p>
    <w:p w14:paraId="14C843CF" w14:textId="77777777" w:rsidR="00E22826" w:rsidRDefault="00E22826" w:rsidP="00E22826">
      <w:pPr>
        <w:pStyle w:val="Paragraphedeliste"/>
        <w:numPr>
          <w:ilvl w:val="0"/>
          <w:numId w:val="30"/>
        </w:numPr>
        <w:spacing w:after="160" w:line="256" w:lineRule="auto"/>
        <w:jc w:val="both"/>
        <w:rPr>
          <w:rFonts w:ascii="Calibri" w:hAnsi="Calibri" w:cs="Calibri"/>
        </w:rPr>
      </w:pPr>
      <w:r>
        <w:rPr>
          <w:rFonts w:ascii="Calibri" w:hAnsi="Calibri" w:cs="Calibri"/>
        </w:rPr>
        <w:t>Les médicaments à Prescription Hospitalière (PH) peuvent être délivrés en officine de ville.</w:t>
      </w:r>
    </w:p>
    <w:p w14:paraId="61DE1C90" w14:textId="77777777" w:rsidR="00E22826" w:rsidRDefault="00E22826" w:rsidP="00E22826">
      <w:pPr>
        <w:pStyle w:val="Paragraphedeliste"/>
        <w:numPr>
          <w:ilvl w:val="0"/>
          <w:numId w:val="30"/>
        </w:numPr>
        <w:spacing w:after="160" w:line="256" w:lineRule="auto"/>
        <w:jc w:val="both"/>
        <w:rPr>
          <w:rFonts w:ascii="Calibri" w:hAnsi="Calibri" w:cs="Calibri"/>
        </w:rPr>
      </w:pPr>
      <w:r>
        <w:rPr>
          <w:rFonts w:ascii="Calibri" w:hAnsi="Calibri" w:cs="Calibri"/>
        </w:rPr>
        <w:t>Les médicaments Réservés à l’Usage Professionnel (RUP) ne peuvent être prescrits que par les médecins.</w:t>
      </w:r>
    </w:p>
    <w:p w14:paraId="20FA9B47" w14:textId="77777777" w:rsidR="00E22826" w:rsidRDefault="00E22826" w:rsidP="00E22826">
      <w:pPr>
        <w:pStyle w:val="Paragraphedeliste"/>
        <w:numPr>
          <w:ilvl w:val="0"/>
          <w:numId w:val="30"/>
        </w:numPr>
        <w:spacing w:after="160" w:line="256" w:lineRule="auto"/>
        <w:jc w:val="both"/>
        <w:rPr>
          <w:rFonts w:ascii="Calibri" w:hAnsi="Calibri" w:cs="Calibri"/>
        </w:rPr>
      </w:pPr>
      <w:r>
        <w:rPr>
          <w:rFonts w:ascii="Calibri" w:hAnsi="Calibri" w:cs="Calibri"/>
        </w:rPr>
        <w:t>Les médicaments à Prescription Initiale Spéciale (PIS) ne peuvent être prescrits initialement que par des médecins spécialistes.</w:t>
      </w:r>
    </w:p>
    <w:p w14:paraId="4923B9E6" w14:textId="77777777" w:rsidR="00E22826" w:rsidRDefault="00E22826" w:rsidP="00E22826">
      <w:pPr>
        <w:pStyle w:val="Paragraphedeliste"/>
        <w:numPr>
          <w:ilvl w:val="0"/>
          <w:numId w:val="30"/>
        </w:numPr>
        <w:spacing w:after="160" w:line="256" w:lineRule="auto"/>
        <w:jc w:val="both"/>
        <w:rPr>
          <w:rFonts w:ascii="Calibri" w:hAnsi="Calibri" w:cs="Calibri"/>
        </w:rPr>
      </w:pPr>
      <w:r>
        <w:rPr>
          <w:rFonts w:ascii="Calibri" w:hAnsi="Calibri" w:cs="Calibri"/>
        </w:rPr>
        <w:t>Les médicaments Réservés à l’Usage Hospitalier (RH) sont délivrés par des pharmacies à usage intérieur.</w:t>
      </w:r>
    </w:p>
    <w:p w14:paraId="7A9F94DA" w14:textId="77777777" w:rsidR="00E22826" w:rsidRDefault="00E22826" w:rsidP="00E22826">
      <w:pPr>
        <w:pStyle w:val="Paragraphedeliste"/>
        <w:numPr>
          <w:ilvl w:val="0"/>
          <w:numId w:val="30"/>
        </w:numPr>
        <w:spacing w:after="160" w:line="256" w:lineRule="auto"/>
        <w:jc w:val="both"/>
        <w:rPr>
          <w:rFonts w:ascii="Calibri" w:hAnsi="Calibri" w:cs="Calibri"/>
        </w:rPr>
      </w:pPr>
      <w:r>
        <w:rPr>
          <w:rFonts w:ascii="Calibri" w:hAnsi="Calibri" w:cs="Calibri"/>
        </w:rPr>
        <w:t>Les médicaments à Prescription Initiale Hospitalière (PIH) peuvent s’étendre à certaines spécialités.</w:t>
      </w:r>
    </w:p>
    <w:p w14:paraId="571E6967" w14:textId="0FC6180F" w:rsidR="00E22826" w:rsidRPr="001726B8" w:rsidRDefault="00E22826" w:rsidP="00E22826">
      <w:pPr>
        <w:jc w:val="both"/>
        <w:rPr>
          <w:rFonts w:cstheme="minorHAnsi"/>
          <w:b/>
          <w:color w:val="00B050"/>
          <w:sz w:val="24"/>
          <w:szCs w:val="24"/>
        </w:rPr>
      </w:pPr>
      <w:r w:rsidRPr="001726B8">
        <w:rPr>
          <w:rFonts w:cstheme="minorHAnsi"/>
          <w:b/>
          <w:sz w:val="24"/>
          <w:szCs w:val="24"/>
          <w:u w:val="single"/>
        </w:rPr>
        <w:t xml:space="preserve">Question </w:t>
      </w:r>
      <w:r w:rsidR="001726B8" w:rsidRPr="001726B8">
        <w:rPr>
          <w:rFonts w:cstheme="minorHAnsi"/>
          <w:b/>
          <w:sz w:val="24"/>
          <w:szCs w:val="24"/>
          <w:u w:val="single"/>
        </w:rPr>
        <w:t>16 :</w:t>
      </w:r>
      <w:r w:rsidRPr="001726B8">
        <w:rPr>
          <w:rFonts w:cstheme="minorHAnsi"/>
          <w:b/>
          <w:color w:val="00B050"/>
          <w:sz w:val="24"/>
          <w:szCs w:val="24"/>
        </w:rPr>
        <w:t xml:space="preserve"> ADE</w:t>
      </w:r>
    </w:p>
    <w:p w14:paraId="44BE7826" w14:textId="0C1A5791" w:rsidR="00E22826" w:rsidRPr="001726B8" w:rsidRDefault="00E22826" w:rsidP="00A821E1">
      <w:pPr>
        <w:pStyle w:val="Paragraphedeliste"/>
        <w:numPr>
          <w:ilvl w:val="0"/>
          <w:numId w:val="38"/>
        </w:numPr>
        <w:jc w:val="both"/>
        <w:rPr>
          <w:rFonts w:ascii="Calibri" w:hAnsi="Calibri" w:cs="Calibri"/>
        </w:rPr>
      </w:pPr>
      <w:r w:rsidRPr="001726B8">
        <w:rPr>
          <w:rFonts w:ascii="Calibri" w:hAnsi="Calibri" w:cs="Calibri"/>
          <w:color w:val="00B050"/>
        </w:rPr>
        <w:t>VRAI</w:t>
      </w:r>
      <w:r w:rsidR="001726B8">
        <w:rPr>
          <w:rFonts w:ascii="Calibri" w:hAnsi="Calibri" w:cs="Calibri"/>
          <w:color w:val="00B050"/>
        </w:rPr>
        <w:t>.</w:t>
      </w:r>
      <w:r w:rsidRPr="001726B8">
        <w:rPr>
          <w:rFonts w:ascii="Calibri" w:hAnsi="Calibri" w:cs="Calibri"/>
          <w:color w:val="00B050"/>
        </w:rPr>
        <w:t xml:space="preserve"> </w:t>
      </w:r>
      <w:r w:rsidRPr="001726B8">
        <w:rPr>
          <w:rFonts w:ascii="Calibri" w:hAnsi="Calibri" w:cs="Calibri"/>
        </w:rPr>
        <w:t>La prescription se fait exclusivement à l’hôpital (ou clinique), mais la délivrance peut se faire en officine.</w:t>
      </w:r>
    </w:p>
    <w:p w14:paraId="5A141A93" w14:textId="507780B8" w:rsidR="00E22826" w:rsidRPr="001726B8" w:rsidRDefault="00E22826" w:rsidP="00A821E1">
      <w:pPr>
        <w:pStyle w:val="Paragraphedeliste"/>
        <w:numPr>
          <w:ilvl w:val="0"/>
          <w:numId w:val="38"/>
        </w:numPr>
        <w:jc w:val="both"/>
        <w:rPr>
          <w:rFonts w:ascii="Calibri" w:hAnsi="Calibri" w:cs="Calibri"/>
        </w:rPr>
      </w:pPr>
      <w:r w:rsidRPr="001726B8">
        <w:rPr>
          <w:rFonts w:ascii="Calibri" w:hAnsi="Calibri" w:cs="Calibri"/>
          <w:color w:val="FF0000"/>
        </w:rPr>
        <w:t>FAUX</w:t>
      </w:r>
      <w:r w:rsidR="001726B8">
        <w:rPr>
          <w:rFonts w:ascii="Calibri" w:hAnsi="Calibri" w:cs="Calibri"/>
          <w:color w:val="FF0000"/>
        </w:rPr>
        <w:t xml:space="preserve">. </w:t>
      </w:r>
      <w:r w:rsidRPr="001726B8">
        <w:rPr>
          <w:rFonts w:ascii="Calibri" w:hAnsi="Calibri" w:cs="Calibri"/>
        </w:rPr>
        <w:t xml:space="preserve">« Les médicaments Réservés à l’Usage Professionnel » n’est pas une des catégories des médicaments à prescription restreinte. Attention à bien apprendre le </w:t>
      </w:r>
      <w:r w:rsidRPr="001726B8">
        <w:rPr>
          <w:rFonts w:ascii="Calibri" w:hAnsi="Calibri" w:cs="Calibri"/>
          <w:b/>
        </w:rPr>
        <w:t>nom exact</w:t>
      </w:r>
      <w:r w:rsidRPr="001726B8">
        <w:rPr>
          <w:rFonts w:ascii="Calibri" w:hAnsi="Calibri" w:cs="Calibri"/>
        </w:rPr>
        <w:t xml:space="preserve"> ! </w:t>
      </w:r>
    </w:p>
    <w:p w14:paraId="504C7243" w14:textId="51F606C3" w:rsidR="00E22826" w:rsidRPr="001726B8" w:rsidRDefault="00E22826" w:rsidP="00A821E1">
      <w:pPr>
        <w:pStyle w:val="Paragraphedeliste"/>
        <w:numPr>
          <w:ilvl w:val="0"/>
          <w:numId w:val="38"/>
        </w:numPr>
        <w:jc w:val="both"/>
        <w:rPr>
          <w:rFonts w:ascii="Calibri" w:hAnsi="Calibri" w:cs="Calibri"/>
        </w:rPr>
      </w:pPr>
      <w:r w:rsidRPr="001726B8">
        <w:rPr>
          <w:rFonts w:ascii="Calibri" w:hAnsi="Calibri" w:cs="Calibri"/>
          <w:color w:val="FF0000"/>
        </w:rPr>
        <w:t>FAUX</w:t>
      </w:r>
      <w:r w:rsidR="001726B8">
        <w:rPr>
          <w:rFonts w:ascii="Calibri" w:hAnsi="Calibri" w:cs="Calibri"/>
          <w:color w:val="FF0000"/>
        </w:rPr>
        <w:t xml:space="preserve">. </w:t>
      </w:r>
      <w:r w:rsidRPr="001726B8">
        <w:rPr>
          <w:rFonts w:ascii="Calibri" w:hAnsi="Calibri" w:cs="Calibri"/>
        </w:rPr>
        <w:t>Cette catégorie n’existe pas. On parle des « Médicaments Réservés à certains médecins Spécialistes (PRS) », qui sont soit à prescription strictement spécialisée, soit à prescription initiale spécialisée et renouvelable par tout médecin.</w:t>
      </w:r>
    </w:p>
    <w:p w14:paraId="1FC84DA8" w14:textId="21A73B4A" w:rsidR="00E22826" w:rsidRPr="001726B8" w:rsidRDefault="00E22826" w:rsidP="00A821E1">
      <w:pPr>
        <w:pStyle w:val="Paragraphedeliste"/>
        <w:numPr>
          <w:ilvl w:val="0"/>
          <w:numId w:val="38"/>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6257ED49" w14:textId="67361DED" w:rsidR="00E22826" w:rsidRPr="001726B8" w:rsidRDefault="00E22826" w:rsidP="00A821E1">
      <w:pPr>
        <w:pStyle w:val="Paragraphedeliste"/>
        <w:numPr>
          <w:ilvl w:val="0"/>
          <w:numId w:val="38"/>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7DC26343" w14:textId="04AA60F2" w:rsidR="00E22826" w:rsidRPr="001726B8" w:rsidRDefault="00E22826" w:rsidP="00E22826">
      <w:pPr>
        <w:rPr>
          <w:b/>
          <w:sz w:val="24"/>
          <w:szCs w:val="24"/>
          <w:u w:val="single"/>
        </w:rPr>
      </w:pPr>
      <w:r w:rsidRPr="001726B8">
        <w:rPr>
          <w:b/>
          <w:sz w:val="24"/>
          <w:szCs w:val="24"/>
          <w:u w:val="single"/>
        </w:rPr>
        <w:t xml:space="preserve">Question </w:t>
      </w:r>
      <w:r w:rsidR="001726B8" w:rsidRPr="001726B8">
        <w:rPr>
          <w:b/>
          <w:sz w:val="24"/>
          <w:szCs w:val="24"/>
          <w:u w:val="single"/>
        </w:rPr>
        <w:t>17 :</w:t>
      </w:r>
    </w:p>
    <w:p w14:paraId="25670511" w14:textId="77777777" w:rsidR="00E22826" w:rsidRDefault="00E22826" w:rsidP="00E22826">
      <w:pPr>
        <w:rPr>
          <w:b/>
          <w:u w:val="single"/>
        </w:rPr>
      </w:pPr>
      <w:r>
        <w:rPr>
          <w:b/>
          <w:u w:val="single"/>
        </w:rPr>
        <w:t xml:space="preserve">La prescription se fait : </w:t>
      </w:r>
    </w:p>
    <w:p w14:paraId="7C3A1D3C" w14:textId="77777777" w:rsidR="00E22826" w:rsidRDefault="00E22826" w:rsidP="00E22826">
      <w:pPr>
        <w:pStyle w:val="Paragraphedeliste"/>
        <w:numPr>
          <w:ilvl w:val="0"/>
          <w:numId w:val="31"/>
        </w:numPr>
        <w:spacing w:after="160" w:line="254" w:lineRule="auto"/>
        <w:jc w:val="both"/>
        <w:rPr>
          <w:rFonts w:ascii="Calibri" w:hAnsi="Calibri" w:cs="Calibri"/>
        </w:rPr>
      </w:pPr>
      <w:r>
        <w:rPr>
          <w:rFonts w:ascii="Calibri" w:hAnsi="Calibri" w:cs="Calibri"/>
        </w:rPr>
        <w:t>Selon le rapport bénéfice/risque pour le patient.</w:t>
      </w:r>
    </w:p>
    <w:p w14:paraId="5C80929D" w14:textId="77777777" w:rsidR="00E22826" w:rsidRDefault="00E22826" w:rsidP="00E22826">
      <w:pPr>
        <w:pStyle w:val="Paragraphedeliste"/>
        <w:numPr>
          <w:ilvl w:val="0"/>
          <w:numId w:val="31"/>
        </w:numPr>
        <w:spacing w:after="160" w:line="254" w:lineRule="auto"/>
        <w:jc w:val="both"/>
        <w:rPr>
          <w:rFonts w:ascii="Calibri" w:hAnsi="Calibri" w:cs="Calibri"/>
        </w:rPr>
      </w:pPr>
      <w:r>
        <w:rPr>
          <w:rFonts w:ascii="Calibri" w:hAnsi="Calibri" w:cs="Calibri"/>
        </w:rPr>
        <w:t>En accord avec l’AMM.</w:t>
      </w:r>
    </w:p>
    <w:p w14:paraId="4B8568C7" w14:textId="77777777" w:rsidR="00E22826" w:rsidRDefault="00E22826" w:rsidP="00E22826">
      <w:pPr>
        <w:pStyle w:val="Paragraphedeliste"/>
        <w:numPr>
          <w:ilvl w:val="0"/>
          <w:numId w:val="31"/>
        </w:numPr>
        <w:spacing w:after="160" w:line="254" w:lineRule="auto"/>
        <w:jc w:val="both"/>
        <w:rPr>
          <w:rFonts w:ascii="Calibri" w:hAnsi="Calibri" w:cs="Calibri"/>
        </w:rPr>
      </w:pPr>
      <w:r>
        <w:rPr>
          <w:rFonts w:ascii="Calibri" w:hAnsi="Calibri" w:cs="Calibri"/>
        </w:rPr>
        <w:t>En connaissance du RCP et des règles de bon usage.</w:t>
      </w:r>
    </w:p>
    <w:p w14:paraId="581168AB" w14:textId="77777777" w:rsidR="00E22826" w:rsidRDefault="00E22826" w:rsidP="00E22826">
      <w:pPr>
        <w:pStyle w:val="Paragraphedeliste"/>
        <w:numPr>
          <w:ilvl w:val="0"/>
          <w:numId w:val="31"/>
        </w:numPr>
        <w:spacing w:after="160" w:line="254" w:lineRule="auto"/>
        <w:jc w:val="both"/>
        <w:rPr>
          <w:rFonts w:ascii="Calibri" w:hAnsi="Calibri" w:cs="Calibri"/>
        </w:rPr>
      </w:pPr>
      <w:r>
        <w:rPr>
          <w:rFonts w:ascii="Calibri" w:hAnsi="Calibri" w:cs="Calibri"/>
        </w:rPr>
        <w:t>En prenant compte des antécédents du patient.</w:t>
      </w:r>
    </w:p>
    <w:p w14:paraId="54265E23" w14:textId="3BF90E1B" w:rsidR="001726B8" w:rsidRPr="00BC00C3" w:rsidRDefault="00E22826" w:rsidP="001726B8">
      <w:pPr>
        <w:pStyle w:val="Paragraphedeliste"/>
        <w:numPr>
          <w:ilvl w:val="0"/>
          <w:numId w:val="31"/>
        </w:numPr>
        <w:spacing w:after="160" w:line="254" w:lineRule="auto"/>
        <w:jc w:val="both"/>
        <w:rPr>
          <w:rFonts w:ascii="Calibri" w:hAnsi="Calibri" w:cs="Calibri"/>
        </w:rPr>
      </w:pPr>
      <w:r>
        <w:rPr>
          <w:rFonts w:ascii="Calibri" w:hAnsi="Calibri" w:cs="Calibri"/>
        </w:rPr>
        <w:t>Après avoir réalisé un examen clinique et des explorations complémentaires appropriées.</w:t>
      </w:r>
    </w:p>
    <w:p w14:paraId="458E8C4C" w14:textId="5F56F870" w:rsidR="00E22826" w:rsidRPr="001726B8" w:rsidRDefault="00E22826" w:rsidP="00E22826">
      <w:pPr>
        <w:rPr>
          <w:rFonts w:ascii="Lucida Bright" w:hAnsi="Lucida Bright" w:cs="Calibri"/>
          <w:b/>
          <w:color w:val="00B050"/>
          <w:sz w:val="24"/>
          <w:szCs w:val="24"/>
          <w:u w:val="single"/>
        </w:rPr>
      </w:pPr>
      <w:r w:rsidRPr="001726B8">
        <w:rPr>
          <w:rFonts w:cs="Calibri"/>
          <w:b/>
          <w:color w:val="0D0D0D" w:themeColor="text1" w:themeTint="F2"/>
          <w:sz w:val="24"/>
          <w:szCs w:val="24"/>
          <w:u w:val="single"/>
        </w:rPr>
        <w:t xml:space="preserve">Question </w:t>
      </w:r>
      <w:r w:rsidR="001726B8" w:rsidRPr="001726B8">
        <w:rPr>
          <w:rFonts w:cs="Calibri"/>
          <w:b/>
          <w:color w:val="0D0D0D" w:themeColor="text1" w:themeTint="F2"/>
          <w:sz w:val="24"/>
          <w:szCs w:val="24"/>
          <w:u w:val="single"/>
        </w:rPr>
        <w:t>17</w:t>
      </w:r>
      <w:r w:rsidRPr="001726B8">
        <w:rPr>
          <w:rFonts w:cs="Calibri"/>
          <w:b/>
          <w:color w:val="0D0D0D" w:themeColor="text1" w:themeTint="F2"/>
          <w:sz w:val="24"/>
          <w:szCs w:val="24"/>
          <w:u w:val="single"/>
        </w:rPr>
        <w:t> </w:t>
      </w:r>
      <w:r w:rsidRPr="001726B8">
        <w:rPr>
          <w:rFonts w:cs="Calibri"/>
          <w:b/>
          <w:color w:val="0D0D0D" w:themeColor="text1" w:themeTint="F2"/>
          <w:sz w:val="24"/>
          <w:szCs w:val="24"/>
        </w:rPr>
        <w:t xml:space="preserve">: </w:t>
      </w:r>
      <w:r w:rsidRPr="001726B8">
        <w:rPr>
          <w:rFonts w:cs="Calibri"/>
          <w:b/>
          <w:color w:val="00B050"/>
          <w:sz w:val="24"/>
          <w:szCs w:val="24"/>
        </w:rPr>
        <w:t>ABCDE</w:t>
      </w:r>
    </w:p>
    <w:p w14:paraId="08A9213F" w14:textId="0D44F1CB" w:rsidR="00E22826" w:rsidRPr="001726B8" w:rsidRDefault="00E22826" w:rsidP="00A821E1">
      <w:pPr>
        <w:pStyle w:val="Paragraphedeliste"/>
        <w:numPr>
          <w:ilvl w:val="0"/>
          <w:numId w:val="39"/>
        </w:numPr>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5B6D14FF" w14:textId="03D770CF" w:rsidR="00E22826" w:rsidRPr="001726B8" w:rsidRDefault="00E22826" w:rsidP="00A821E1">
      <w:pPr>
        <w:pStyle w:val="Paragraphedeliste"/>
        <w:numPr>
          <w:ilvl w:val="0"/>
          <w:numId w:val="39"/>
        </w:numPr>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02CB73CD" w14:textId="19DBFEC3" w:rsidR="00E22826" w:rsidRPr="001726B8" w:rsidRDefault="00E22826" w:rsidP="00A821E1">
      <w:pPr>
        <w:pStyle w:val="Paragraphedeliste"/>
        <w:numPr>
          <w:ilvl w:val="0"/>
          <w:numId w:val="39"/>
        </w:numPr>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522627EF" w14:textId="6FC0FAE2" w:rsidR="00E22826" w:rsidRPr="001726B8" w:rsidRDefault="00E22826" w:rsidP="00A821E1">
      <w:pPr>
        <w:pStyle w:val="Paragraphedeliste"/>
        <w:numPr>
          <w:ilvl w:val="0"/>
          <w:numId w:val="39"/>
        </w:numPr>
        <w:rPr>
          <w:rFonts w:ascii="Calibri" w:hAnsi="Calibri" w:cs="Calibri"/>
          <w:color w:val="00B050"/>
        </w:rPr>
      </w:pPr>
      <w:r w:rsidRPr="001726B8">
        <w:rPr>
          <w:rFonts w:ascii="Calibri" w:hAnsi="Calibri" w:cs="Calibri"/>
          <w:color w:val="00B050"/>
        </w:rPr>
        <w:lastRenderedPageBreak/>
        <w:t>VRAI</w:t>
      </w:r>
      <w:r w:rsidR="001726B8">
        <w:rPr>
          <w:rFonts w:ascii="Calibri" w:hAnsi="Calibri" w:cs="Calibri"/>
          <w:color w:val="00B050"/>
        </w:rPr>
        <w:t>.</w:t>
      </w:r>
    </w:p>
    <w:p w14:paraId="1CD6D8F7" w14:textId="2CA53808" w:rsidR="00E22826" w:rsidRPr="001726B8" w:rsidRDefault="00E22826" w:rsidP="00A821E1">
      <w:pPr>
        <w:pStyle w:val="Paragraphedeliste"/>
        <w:numPr>
          <w:ilvl w:val="0"/>
          <w:numId w:val="39"/>
        </w:numPr>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794E3DBD" w14:textId="77777777" w:rsidR="00E22826" w:rsidRDefault="00E22826" w:rsidP="001726B8">
      <w:pPr>
        <w:jc w:val="both"/>
        <w:rPr>
          <w:rFonts w:ascii="Calibri" w:hAnsi="Calibri" w:cs="Calibri"/>
          <w:color w:val="0D0D0D" w:themeColor="text1" w:themeTint="F2"/>
        </w:rPr>
      </w:pPr>
      <w:r>
        <w:rPr>
          <w:rFonts w:ascii="Calibri" w:hAnsi="Calibri" w:cs="Calibri"/>
          <w:color w:val="0D0D0D" w:themeColor="text1" w:themeTint="F2"/>
        </w:rPr>
        <w:t xml:space="preserve">Les questions de ce type dans le chapitre des règles de prescription ont fréquemment 4 ou 5 items corrects ! </w:t>
      </w:r>
    </w:p>
    <w:p w14:paraId="49A37CD6" w14:textId="77777777" w:rsidR="00E22826" w:rsidRDefault="00E22826" w:rsidP="00E22826">
      <w:pPr>
        <w:spacing w:after="160" w:line="254" w:lineRule="auto"/>
        <w:rPr>
          <w:rFonts w:ascii="Calibri" w:hAnsi="Calibri" w:cs="Calibri"/>
        </w:rPr>
      </w:pPr>
    </w:p>
    <w:p w14:paraId="1FF8FD47" w14:textId="04EADCEB" w:rsidR="00E22826" w:rsidRPr="001726B8" w:rsidRDefault="00E22826" w:rsidP="00E22826">
      <w:pPr>
        <w:rPr>
          <w:rFonts w:ascii="Lucida Bright" w:hAnsi="Lucida Bright"/>
          <w:b/>
          <w:sz w:val="24"/>
          <w:szCs w:val="24"/>
          <w:u w:val="single"/>
        </w:rPr>
      </w:pPr>
      <w:r w:rsidRPr="001726B8">
        <w:rPr>
          <w:b/>
          <w:sz w:val="24"/>
          <w:szCs w:val="24"/>
          <w:u w:val="single"/>
        </w:rPr>
        <w:t xml:space="preserve">Question </w:t>
      </w:r>
      <w:r w:rsidR="001726B8" w:rsidRPr="001726B8">
        <w:rPr>
          <w:b/>
          <w:sz w:val="24"/>
          <w:szCs w:val="24"/>
          <w:u w:val="single"/>
        </w:rPr>
        <w:t>18 :</w:t>
      </w:r>
    </w:p>
    <w:p w14:paraId="2E1956F9" w14:textId="77777777" w:rsidR="00E22826" w:rsidRDefault="00E22826" w:rsidP="00E22826">
      <w:pPr>
        <w:pStyle w:val="Paragraphedeliste"/>
        <w:numPr>
          <w:ilvl w:val="0"/>
          <w:numId w:val="32"/>
        </w:numPr>
        <w:spacing w:after="160" w:line="254" w:lineRule="auto"/>
        <w:jc w:val="both"/>
        <w:rPr>
          <w:rFonts w:ascii="Calibri" w:hAnsi="Calibri" w:cs="Calibri"/>
        </w:rPr>
      </w:pPr>
      <w:r>
        <w:rPr>
          <w:rFonts w:ascii="Calibri" w:hAnsi="Calibri" w:cs="Calibri"/>
        </w:rPr>
        <w:t>Les médicaments en liste II sont les plus toxiques.</w:t>
      </w:r>
    </w:p>
    <w:p w14:paraId="1D2A618E" w14:textId="77777777" w:rsidR="00E22826" w:rsidRDefault="00E22826" w:rsidP="00E22826">
      <w:pPr>
        <w:pStyle w:val="Paragraphedeliste"/>
        <w:numPr>
          <w:ilvl w:val="0"/>
          <w:numId w:val="32"/>
        </w:numPr>
        <w:spacing w:after="160" w:line="254" w:lineRule="auto"/>
        <w:jc w:val="both"/>
        <w:rPr>
          <w:rFonts w:ascii="Calibri" w:hAnsi="Calibri" w:cs="Calibri"/>
        </w:rPr>
      </w:pPr>
      <w:r>
        <w:rPr>
          <w:rFonts w:ascii="Calibri" w:hAnsi="Calibri" w:cs="Calibri"/>
        </w:rPr>
        <w:t>Les médicaments en liste I peuvent être renouvelés pendant 12 mois sauf interdiction du prescripteur.</w:t>
      </w:r>
    </w:p>
    <w:p w14:paraId="7DED48EB" w14:textId="77777777" w:rsidR="00E22826" w:rsidRDefault="00E22826" w:rsidP="00E22826">
      <w:pPr>
        <w:pStyle w:val="Paragraphedeliste"/>
        <w:numPr>
          <w:ilvl w:val="0"/>
          <w:numId w:val="32"/>
        </w:numPr>
        <w:spacing w:after="160" w:line="254" w:lineRule="auto"/>
        <w:jc w:val="both"/>
        <w:rPr>
          <w:rFonts w:ascii="Calibri" w:hAnsi="Calibri" w:cs="Calibri"/>
        </w:rPr>
      </w:pPr>
      <w:r>
        <w:rPr>
          <w:rFonts w:ascii="Calibri" w:hAnsi="Calibri" w:cs="Calibri"/>
        </w:rPr>
        <w:t>Tous les médicaments en vente libre en pharmacie sont classés hors liste.</w:t>
      </w:r>
    </w:p>
    <w:p w14:paraId="13135264" w14:textId="77777777" w:rsidR="00E22826" w:rsidRDefault="00E22826" w:rsidP="00E22826">
      <w:pPr>
        <w:pStyle w:val="Paragraphedeliste"/>
        <w:numPr>
          <w:ilvl w:val="0"/>
          <w:numId w:val="32"/>
        </w:numPr>
        <w:spacing w:after="160" w:line="254" w:lineRule="auto"/>
        <w:jc w:val="both"/>
        <w:rPr>
          <w:rFonts w:ascii="Calibri" w:hAnsi="Calibri" w:cs="Calibri"/>
        </w:rPr>
      </w:pPr>
      <w:r>
        <w:rPr>
          <w:rFonts w:ascii="Calibri" w:hAnsi="Calibri" w:cs="Calibri"/>
        </w:rPr>
        <w:t>Tous les médicaments qui peuvent être automédiqués possèdent une AMM.</w:t>
      </w:r>
    </w:p>
    <w:p w14:paraId="674C72E9" w14:textId="4AACD364" w:rsidR="00E22826" w:rsidRDefault="00E22826" w:rsidP="00E22826">
      <w:pPr>
        <w:pStyle w:val="Paragraphedeliste"/>
        <w:numPr>
          <w:ilvl w:val="0"/>
          <w:numId w:val="32"/>
        </w:numPr>
        <w:spacing w:after="160" w:line="254" w:lineRule="auto"/>
        <w:jc w:val="both"/>
        <w:rPr>
          <w:rFonts w:ascii="Calibri" w:hAnsi="Calibri" w:cs="Calibri"/>
        </w:rPr>
      </w:pPr>
      <w:r>
        <w:rPr>
          <w:rFonts w:ascii="Calibri" w:hAnsi="Calibri" w:cs="Calibri"/>
        </w:rPr>
        <w:t>Les hypnotiques et anxiolytiques sont en liste II.</w:t>
      </w:r>
    </w:p>
    <w:p w14:paraId="7AE13167" w14:textId="31903DF3" w:rsidR="00E22826" w:rsidRPr="001726B8" w:rsidRDefault="00E22826" w:rsidP="00E22826">
      <w:pPr>
        <w:rPr>
          <w:rFonts w:ascii="Lucida Bright" w:hAnsi="Lucida Bright" w:cs="Calibri"/>
          <w:b/>
          <w:color w:val="00B050"/>
          <w:sz w:val="24"/>
          <w:szCs w:val="24"/>
        </w:rPr>
      </w:pPr>
      <w:r w:rsidRPr="001726B8">
        <w:rPr>
          <w:rFonts w:cs="Calibri"/>
          <w:b/>
          <w:sz w:val="24"/>
          <w:szCs w:val="24"/>
          <w:u w:val="single"/>
        </w:rPr>
        <w:t xml:space="preserve">Question </w:t>
      </w:r>
      <w:r w:rsidR="001726B8" w:rsidRPr="001726B8">
        <w:rPr>
          <w:rFonts w:cs="Calibri"/>
          <w:b/>
          <w:sz w:val="24"/>
          <w:szCs w:val="24"/>
          <w:u w:val="single"/>
        </w:rPr>
        <w:t>18</w:t>
      </w:r>
      <w:r w:rsidRPr="001726B8">
        <w:rPr>
          <w:rFonts w:cs="Calibri"/>
          <w:b/>
          <w:sz w:val="24"/>
          <w:szCs w:val="24"/>
          <w:u w:val="single"/>
        </w:rPr>
        <w:t> </w:t>
      </w:r>
      <w:r w:rsidRPr="001726B8">
        <w:rPr>
          <w:rFonts w:cs="Calibri"/>
          <w:b/>
          <w:sz w:val="24"/>
          <w:szCs w:val="24"/>
        </w:rPr>
        <w:t xml:space="preserve">: </w:t>
      </w:r>
      <w:r w:rsidRPr="001726B8">
        <w:rPr>
          <w:rFonts w:cs="Calibri"/>
          <w:b/>
          <w:color w:val="00B050"/>
          <w:sz w:val="24"/>
          <w:szCs w:val="24"/>
        </w:rPr>
        <w:t>CD</w:t>
      </w:r>
    </w:p>
    <w:p w14:paraId="2C3137AD" w14:textId="0514F5FC" w:rsidR="00E22826" w:rsidRPr="001726B8" w:rsidRDefault="00E22826" w:rsidP="00A821E1">
      <w:pPr>
        <w:pStyle w:val="Paragraphedeliste"/>
        <w:numPr>
          <w:ilvl w:val="0"/>
          <w:numId w:val="40"/>
        </w:numPr>
        <w:jc w:val="both"/>
        <w:rPr>
          <w:rFonts w:ascii="Calibri" w:hAnsi="Calibri" w:cs="Calibri"/>
          <w:b/>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rPr>
        <w:t xml:space="preserve">Les médicaments en </w:t>
      </w:r>
      <w:r w:rsidRPr="001726B8">
        <w:rPr>
          <w:rFonts w:ascii="Calibri" w:hAnsi="Calibri" w:cs="Calibri"/>
          <w:b/>
        </w:rPr>
        <w:t>liste I</w:t>
      </w:r>
      <w:r w:rsidRPr="001726B8">
        <w:rPr>
          <w:rFonts w:ascii="Calibri" w:hAnsi="Calibri" w:cs="Calibri"/>
        </w:rPr>
        <w:t xml:space="preserve"> sont </w:t>
      </w:r>
      <w:r w:rsidRPr="001726B8">
        <w:rPr>
          <w:rFonts w:ascii="Calibri" w:hAnsi="Calibri" w:cs="Calibri"/>
          <w:b/>
        </w:rPr>
        <w:t>les plus toxiques.</w:t>
      </w:r>
    </w:p>
    <w:p w14:paraId="7731BA0A" w14:textId="30CE7905" w:rsidR="00E22826" w:rsidRPr="001726B8" w:rsidRDefault="00E22826" w:rsidP="00A821E1">
      <w:pPr>
        <w:pStyle w:val="Paragraphedeliste"/>
        <w:numPr>
          <w:ilvl w:val="0"/>
          <w:numId w:val="40"/>
        </w:numPr>
        <w:jc w:val="both"/>
        <w:rPr>
          <w:rFonts w:ascii="Calibri" w:hAnsi="Calibri" w:cs="Calibri"/>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rPr>
        <w:t xml:space="preserve">Cette description correspond aux médicaments en liste II. Ceux en liste I ne peuvent pas être renouvelés sauf mention explicite du prescripteur. </w:t>
      </w:r>
    </w:p>
    <w:p w14:paraId="49BB1BCD" w14:textId="0ED75CBD" w:rsidR="00E22826" w:rsidRPr="001726B8" w:rsidRDefault="00E22826" w:rsidP="00A821E1">
      <w:pPr>
        <w:pStyle w:val="Paragraphedeliste"/>
        <w:numPr>
          <w:ilvl w:val="0"/>
          <w:numId w:val="40"/>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2A265F37" w14:textId="50ADA087" w:rsidR="00E22826" w:rsidRPr="001726B8" w:rsidRDefault="00E22826" w:rsidP="00A821E1">
      <w:pPr>
        <w:pStyle w:val="Paragraphedeliste"/>
        <w:numPr>
          <w:ilvl w:val="0"/>
          <w:numId w:val="40"/>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1D1F8F5C" w14:textId="70BF9C81" w:rsidR="00E22826" w:rsidRDefault="00E22826" w:rsidP="00A821E1">
      <w:pPr>
        <w:pStyle w:val="Paragraphedeliste"/>
        <w:numPr>
          <w:ilvl w:val="0"/>
          <w:numId w:val="40"/>
        </w:numPr>
        <w:jc w:val="both"/>
        <w:rPr>
          <w:rFonts w:ascii="Calibri" w:hAnsi="Calibri" w:cs="Calibri"/>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rPr>
        <w:t xml:space="preserve">Ils sont classés en liste I. </w:t>
      </w:r>
    </w:p>
    <w:p w14:paraId="01E3F6F4" w14:textId="77777777" w:rsidR="001726B8" w:rsidRPr="001726B8" w:rsidRDefault="001726B8" w:rsidP="001726B8">
      <w:pPr>
        <w:pStyle w:val="Paragraphedeliste"/>
        <w:jc w:val="both"/>
        <w:rPr>
          <w:rFonts w:ascii="Calibri" w:hAnsi="Calibri" w:cs="Calibri"/>
        </w:rPr>
      </w:pPr>
    </w:p>
    <w:p w14:paraId="174C9337" w14:textId="49D1F6AB" w:rsidR="00E22826" w:rsidRPr="001726B8" w:rsidRDefault="00E22826" w:rsidP="00E22826">
      <w:pPr>
        <w:rPr>
          <w:b/>
          <w:sz w:val="24"/>
          <w:szCs w:val="24"/>
          <w:u w:val="single"/>
        </w:rPr>
      </w:pPr>
      <w:r w:rsidRPr="001726B8">
        <w:rPr>
          <w:b/>
          <w:sz w:val="24"/>
          <w:szCs w:val="24"/>
          <w:u w:val="single"/>
        </w:rPr>
        <w:t xml:space="preserve">Question </w:t>
      </w:r>
      <w:r w:rsidR="001726B8" w:rsidRPr="001726B8">
        <w:rPr>
          <w:b/>
          <w:sz w:val="24"/>
          <w:szCs w:val="24"/>
          <w:u w:val="single"/>
        </w:rPr>
        <w:t>19 :</w:t>
      </w:r>
    </w:p>
    <w:p w14:paraId="11063112" w14:textId="16F0E274" w:rsidR="00E22826" w:rsidRDefault="00E22826" w:rsidP="00E22826">
      <w:pPr>
        <w:rPr>
          <w:b/>
          <w:u w:val="single"/>
        </w:rPr>
      </w:pPr>
      <w:r>
        <w:rPr>
          <w:b/>
          <w:u w:val="single"/>
        </w:rPr>
        <w:t xml:space="preserve">Les médicaments pour automédication : </w:t>
      </w:r>
    </w:p>
    <w:p w14:paraId="359545E6" w14:textId="77777777" w:rsidR="00E22826" w:rsidRDefault="00E22826" w:rsidP="00E22826">
      <w:pPr>
        <w:pStyle w:val="Paragraphedeliste"/>
        <w:numPr>
          <w:ilvl w:val="0"/>
          <w:numId w:val="33"/>
        </w:numPr>
        <w:spacing w:after="160" w:line="256" w:lineRule="auto"/>
        <w:jc w:val="both"/>
        <w:rPr>
          <w:rFonts w:ascii="Calibri" w:hAnsi="Calibri" w:cs="Calibri"/>
        </w:rPr>
      </w:pPr>
      <w:r>
        <w:rPr>
          <w:rFonts w:ascii="Calibri" w:hAnsi="Calibri" w:cs="Calibri"/>
        </w:rPr>
        <w:t>Ne peuvent pas être prescrits.</w:t>
      </w:r>
    </w:p>
    <w:p w14:paraId="3AA75189" w14:textId="77777777" w:rsidR="00E22826" w:rsidRDefault="00E22826" w:rsidP="00E22826">
      <w:pPr>
        <w:pStyle w:val="Paragraphedeliste"/>
        <w:numPr>
          <w:ilvl w:val="0"/>
          <w:numId w:val="33"/>
        </w:numPr>
        <w:spacing w:after="160" w:line="256" w:lineRule="auto"/>
        <w:jc w:val="both"/>
        <w:rPr>
          <w:rFonts w:ascii="Calibri" w:hAnsi="Calibri" w:cs="Calibri"/>
        </w:rPr>
      </w:pPr>
      <w:r>
        <w:rPr>
          <w:rFonts w:ascii="Calibri" w:hAnsi="Calibri" w:cs="Calibri"/>
        </w:rPr>
        <w:t>Ont une toxicité modérée en cas de surdosage.</w:t>
      </w:r>
    </w:p>
    <w:p w14:paraId="3FEFCB76" w14:textId="77777777" w:rsidR="00E22826" w:rsidRDefault="00E22826" w:rsidP="00E22826">
      <w:pPr>
        <w:pStyle w:val="Paragraphedeliste"/>
        <w:numPr>
          <w:ilvl w:val="0"/>
          <w:numId w:val="33"/>
        </w:numPr>
        <w:spacing w:after="160" w:line="256" w:lineRule="auto"/>
        <w:jc w:val="both"/>
        <w:rPr>
          <w:rFonts w:ascii="Calibri" w:hAnsi="Calibri" w:cs="Calibri"/>
        </w:rPr>
      </w:pPr>
      <w:r>
        <w:rPr>
          <w:rFonts w:ascii="Calibri" w:hAnsi="Calibri" w:cs="Calibri"/>
        </w:rPr>
        <w:t xml:space="preserve">Ne nécessitent pas d’avis médical </w:t>
      </w:r>
      <w:r>
        <w:rPr>
          <w:rFonts w:ascii="Calibri" w:hAnsi="Calibri" w:cs="Calibri"/>
          <w:i/>
        </w:rPr>
        <w:t>a priori</w:t>
      </w:r>
      <w:r>
        <w:rPr>
          <w:rFonts w:ascii="Calibri" w:hAnsi="Calibri" w:cs="Calibri"/>
        </w:rPr>
        <w:t>.</w:t>
      </w:r>
    </w:p>
    <w:p w14:paraId="6D5D4DC6" w14:textId="77777777" w:rsidR="00E22826" w:rsidRDefault="00E22826" w:rsidP="00E22826">
      <w:pPr>
        <w:pStyle w:val="Paragraphedeliste"/>
        <w:numPr>
          <w:ilvl w:val="0"/>
          <w:numId w:val="33"/>
        </w:numPr>
        <w:spacing w:after="160" w:line="256" w:lineRule="auto"/>
        <w:jc w:val="both"/>
        <w:rPr>
          <w:rFonts w:ascii="Calibri" w:hAnsi="Calibri" w:cs="Calibri"/>
        </w:rPr>
      </w:pPr>
      <w:r>
        <w:rPr>
          <w:rFonts w:ascii="Calibri" w:hAnsi="Calibri" w:cs="Calibri"/>
        </w:rPr>
        <w:t>Sont très consommés en France quand ils sont automédiqués.</w:t>
      </w:r>
    </w:p>
    <w:p w14:paraId="2F7D91F4" w14:textId="77777777" w:rsidR="00E22826" w:rsidRDefault="00E22826" w:rsidP="00E22826">
      <w:pPr>
        <w:pStyle w:val="Paragraphedeliste"/>
        <w:numPr>
          <w:ilvl w:val="0"/>
          <w:numId w:val="33"/>
        </w:numPr>
        <w:spacing w:after="160" w:line="256" w:lineRule="auto"/>
        <w:jc w:val="both"/>
        <w:rPr>
          <w:rFonts w:ascii="Calibri" w:hAnsi="Calibri" w:cs="Calibri"/>
        </w:rPr>
      </w:pPr>
      <w:r>
        <w:rPr>
          <w:rFonts w:ascii="Calibri" w:hAnsi="Calibri" w:cs="Calibri"/>
        </w:rPr>
        <w:t>Peuvent être en liste I.</w:t>
      </w:r>
    </w:p>
    <w:p w14:paraId="7F54FC34" w14:textId="322C37EF" w:rsidR="00E22826" w:rsidRDefault="00E22826" w:rsidP="00E22826">
      <w:pPr>
        <w:pStyle w:val="Paragraphedeliste"/>
        <w:spacing w:after="160" w:line="256" w:lineRule="auto"/>
        <w:rPr>
          <w:rFonts w:ascii="Calibri" w:hAnsi="Calibri" w:cs="Calibri"/>
        </w:rPr>
      </w:pPr>
    </w:p>
    <w:p w14:paraId="656AA3B7" w14:textId="47177FCB" w:rsidR="001726B8" w:rsidRDefault="001726B8" w:rsidP="00E22826">
      <w:pPr>
        <w:pStyle w:val="Paragraphedeliste"/>
        <w:spacing w:after="160" w:line="256" w:lineRule="auto"/>
        <w:rPr>
          <w:rFonts w:ascii="Calibri" w:hAnsi="Calibri" w:cs="Calibri"/>
        </w:rPr>
      </w:pPr>
    </w:p>
    <w:p w14:paraId="6B8E6031" w14:textId="500D22A6" w:rsidR="001726B8" w:rsidRDefault="001726B8" w:rsidP="00E22826">
      <w:pPr>
        <w:pStyle w:val="Paragraphedeliste"/>
        <w:spacing w:after="160" w:line="256" w:lineRule="auto"/>
        <w:rPr>
          <w:rFonts w:ascii="Calibri" w:hAnsi="Calibri" w:cs="Calibri"/>
        </w:rPr>
      </w:pPr>
    </w:p>
    <w:p w14:paraId="22F7150C" w14:textId="7BEF1F8F" w:rsidR="001726B8" w:rsidRDefault="001726B8" w:rsidP="00E22826">
      <w:pPr>
        <w:pStyle w:val="Paragraphedeliste"/>
        <w:spacing w:after="160" w:line="256" w:lineRule="auto"/>
        <w:rPr>
          <w:rFonts w:ascii="Calibri" w:hAnsi="Calibri" w:cs="Calibri"/>
        </w:rPr>
      </w:pPr>
    </w:p>
    <w:p w14:paraId="1F9AA59D" w14:textId="0AD04AD6" w:rsidR="001726B8" w:rsidRDefault="001726B8" w:rsidP="00E22826">
      <w:pPr>
        <w:pStyle w:val="Paragraphedeliste"/>
        <w:spacing w:after="160" w:line="256" w:lineRule="auto"/>
        <w:rPr>
          <w:rFonts w:ascii="Calibri" w:hAnsi="Calibri" w:cs="Calibri"/>
        </w:rPr>
      </w:pPr>
    </w:p>
    <w:p w14:paraId="73D39C33" w14:textId="181C5407" w:rsidR="001726B8" w:rsidRDefault="001726B8" w:rsidP="00E22826">
      <w:pPr>
        <w:pStyle w:val="Paragraphedeliste"/>
        <w:spacing w:after="160" w:line="256" w:lineRule="auto"/>
        <w:rPr>
          <w:rFonts w:ascii="Calibri" w:hAnsi="Calibri" w:cs="Calibri"/>
        </w:rPr>
      </w:pPr>
    </w:p>
    <w:p w14:paraId="11D061FE" w14:textId="024C11C3" w:rsidR="001726B8" w:rsidRDefault="001726B8" w:rsidP="00E22826">
      <w:pPr>
        <w:pStyle w:val="Paragraphedeliste"/>
        <w:spacing w:after="160" w:line="256" w:lineRule="auto"/>
        <w:rPr>
          <w:rFonts w:ascii="Calibri" w:hAnsi="Calibri" w:cs="Calibri"/>
        </w:rPr>
      </w:pPr>
    </w:p>
    <w:p w14:paraId="3B521A11" w14:textId="57BEC8CE" w:rsidR="001726B8" w:rsidRDefault="001726B8" w:rsidP="00E22826">
      <w:pPr>
        <w:pStyle w:val="Paragraphedeliste"/>
        <w:spacing w:after="160" w:line="256" w:lineRule="auto"/>
        <w:rPr>
          <w:rFonts w:ascii="Calibri" w:hAnsi="Calibri" w:cs="Calibri"/>
        </w:rPr>
      </w:pPr>
    </w:p>
    <w:p w14:paraId="4D2A7461" w14:textId="77777777" w:rsidR="001726B8" w:rsidRDefault="001726B8" w:rsidP="00E22826">
      <w:pPr>
        <w:pStyle w:val="Paragraphedeliste"/>
        <w:spacing w:after="160" w:line="256" w:lineRule="auto"/>
        <w:rPr>
          <w:rFonts w:ascii="Calibri" w:hAnsi="Calibri" w:cs="Calibri"/>
        </w:rPr>
      </w:pPr>
    </w:p>
    <w:p w14:paraId="41A03B66" w14:textId="2F27EA10" w:rsidR="00E22826" w:rsidRPr="001726B8" w:rsidRDefault="00E22826" w:rsidP="00E22826">
      <w:pPr>
        <w:rPr>
          <w:rFonts w:ascii="Lucida Bright" w:hAnsi="Lucida Bright" w:cs="Calibri"/>
          <w:b/>
          <w:color w:val="00B050"/>
          <w:sz w:val="24"/>
          <w:szCs w:val="24"/>
        </w:rPr>
      </w:pPr>
      <w:r w:rsidRPr="001726B8">
        <w:rPr>
          <w:rFonts w:cs="Calibri"/>
          <w:b/>
          <w:sz w:val="24"/>
          <w:szCs w:val="24"/>
          <w:u w:val="single"/>
        </w:rPr>
        <w:t xml:space="preserve">Question </w:t>
      </w:r>
      <w:r w:rsidR="001726B8" w:rsidRPr="001726B8">
        <w:rPr>
          <w:rFonts w:cs="Calibri"/>
          <w:b/>
          <w:sz w:val="24"/>
          <w:szCs w:val="24"/>
          <w:u w:val="single"/>
        </w:rPr>
        <w:t>19</w:t>
      </w:r>
      <w:r w:rsidRPr="001726B8">
        <w:rPr>
          <w:rFonts w:cs="Calibri"/>
          <w:b/>
          <w:sz w:val="24"/>
          <w:szCs w:val="24"/>
          <w:u w:val="single"/>
        </w:rPr>
        <w:t> </w:t>
      </w:r>
      <w:r w:rsidRPr="001726B8">
        <w:rPr>
          <w:rFonts w:cs="Calibri"/>
          <w:b/>
          <w:sz w:val="24"/>
          <w:szCs w:val="24"/>
        </w:rPr>
        <w:t xml:space="preserve">: </w:t>
      </w:r>
      <w:r w:rsidRPr="001726B8">
        <w:rPr>
          <w:rFonts w:cs="Calibri"/>
          <w:b/>
          <w:color w:val="00B050"/>
          <w:sz w:val="24"/>
          <w:szCs w:val="24"/>
        </w:rPr>
        <w:t>BC</w:t>
      </w:r>
    </w:p>
    <w:p w14:paraId="3B137F03" w14:textId="377971C0" w:rsidR="00E22826" w:rsidRPr="001726B8" w:rsidRDefault="00E22826" w:rsidP="00A821E1">
      <w:pPr>
        <w:pStyle w:val="Paragraphedeliste"/>
        <w:numPr>
          <w:ilvl w:val="0"/>
          <w:numId w:val="41"/>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Les médicaments pour automédication sont à prescription médicale facultative (PMF).</w:t>
      </w:r>
    </w:p>
    <w:p w14:paraId="75FC7073" w14:textId="76296533" w:rsidR="00E22826" w:rsidRPr="001726B8" w:rsidRDefault="00E22826" w:rsidP="00A821E1">
      <w:pPr>
        <w:pStyle w:val="Paragraphedeliste"/>
        <w:numPr>
          <w:ilvl w:val="0"/>
          <w:numId w:val="41"/>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7072EE3A" w14:textId="72BA7D9B" w:rsidR="00E22826" w:rsidRPr="001726B8" w:rsidRDefault="00E22826" w:rsidP="00A821E1">
      <w:pPr>
        <w:pStyle w:val="Paragraphedeliste"/>
        <w:numPr>
          <w:ilvl w:val="0"/>
          <w:numId w:val="41"/>
        </w:numPr>
        <w:jc w:val="both"/>
        <w:rPr>
          <w:rFonts w:ascii="Calibri" w:hAnsi="Calibri" w:cs="Calibri"/>
          <w:color w:val="00B050"/>
        </w:rPr>
      </w:pPr>
      <w:r w:rsidRPr="001726B8">
        <w:rPr>
          <w:rFonts w:ascii="Calibri" w:hAnsi="Calibri" w:cs="Calibri"/>
          <w:color w:val="00B050"/>
        </w:rPr>
        <w:lastRenderedPageBreak/>
        <w:t>VRAI</w:t>
      </w:r>
      <w:r w:rsidR="001726B8">
        <w:rPr>
          <w:rFonts w:ascii="Calibri" w:hAnsi="Calibri" w:cs="Calibri"/>
          <w:color w:val="00B050"/>
        </w:rPr>
        <w:t>.</w:t>
      </w:r>
    </w:p>
    <w:p w14:paraId="042A0A0E" w14:textId="1794A952" w:rsidR="00E22826" w:rsidRPr="001726B8" w:rsidRDefault="00E22826" w:rsidP="00A821E1">
      <w:pPr>
        <w:pStyle w:val="Paragraphedeliste"/>
        <w:numPr>
          <w:ilvl w:val="0"/>
          <w:numId w:val="41"/>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 xml:space="preserve">Les Français sont de petits consommateurs d’automédication car ils veulent être remboursés. </w:t>
      </w:r>
    </w:p>
    <w:p w14:paraId="5FA4A2AA" w14:textId="72E3AB02" w:rsidR="00E22826" w:rsidRDefault="001726B8" w:rsidP="00A821E1">
      <w:pPr>
        <w:pStyle w:val="Paragraphedeliste"/>
        <w:numPr>
          <w:ilvl w:val="0"/>
          <w:numId w:val="41"/>
        </w:numPr>
        <w:jc w:val="both"/>
        <w:rPr>
          <w:rFonts w:ascii="Calibri" w:hAnsi="Calibri" w:cs="Calibri"/>
          <w:color w:val="0D0D0D" w:themeColor="text1" w:themeTint="F2"/>
        </w:rPr>
      </w:pPr>
      <w:r>
        <w:rPr>
          <w:rFonts w:ascii="Calibri" w:hAnsi="Calibri" w:cs="Calibri"/>
          <w:color w:val="FF0000"/>
        </w:rPr>
        <w:t>F</w:t>
      </w:r>
      <w:r w:rsidR="00E22826" w:rsidRPr="001726B8">
        <w:rPr>
          <w:rFonts w:ascii="Calibri" w:hAnsi="Calibri" w:cs="Calibri"/>
          <w:color w:val="FF0000"/>
        </w:rPr>
        <w:t>AUX</w:t>
      </w:r>
      <w:r>
        <w:rPr>
          <w:rFonts w:ascii="Calibri" w:hAnsi="Calibri" w:cs="Calibri"/>
          <w:color w:val="FF0000"/>
        </w:rPr>
        <w:t>.</w:t>
      </w:r>
      <w:r w:rsidR="00E22826" w:rsidRPr="001726B8">
        <w:rPr>
          <w:rFonts w:ascii="Calibri" w:hAnsi="Calibri" w:cs="Calibri"/>
          <w:color w:val="FF0000"/>
        </w:rPr>
        <w:t xml:space="preserve"> </w:t>
      </w:r>
      <w:r w:rsidR="00E22826" w:rsidRPr="001726B8">
        <w:rPr>
          <w:rFonts w:ascii="Calibri" w:hAnsi="Calibri" w:cs="Calibri"/>
          <w:color w:val="0D0D0D" w:themeColor="text1" w:themeTint="F2"/>
        </w:rPr>
        <w:t xml:space="preserve">Ces médicaments sont obligatoirement </w:t>
      </w:r>
      <w:r w:rsidR="00E22826" w:rsidRPr="001726B8">
        <w:rPr>
          <w:rFonts w:ascii="Calibri" w:hAnsi="Calibri" w:cs="Calibri"/>
          <w:b/>
          <w:color w:val="0D0D0D" w:themeColor="text1" w:themeTint="F2"/>
        </w:rPr>
        <w:t>hors liste</w:t>
      </w:r>
      <w:r w:rsidR="00E22826" w:rsidRPr="001726B8">
        <w:rPr>
          <w:rFonts w:ascii="Calibri" w:hAnsi="Calibri" w:cs="Calibri"/>
          <w:color w:val="0D0D0D" w:themeColor="text1" w:themeTint="F2"/>
        </w:rPr>
        <w:t>.</w:t>
      </w:r>
    </w:p>
    <w:p w14:paraId="23245BD2" w14:textId="77777777" w:rsidR="001726B8" w:rsidRPr="001726B8" w:rsidRDefault="001726B8" w:rsidP="001726B8">
      <w:pPr>
        <w:pStyle w:val="Paragraphedeliste"/>
        <w:rPr>
          <w:rFonts w:ascii="Calibri" w:hAnsi="Calibri" w:cs="Calibri"/>
          <w:color w:val="0D0D0D" w:themeColor="text1" w:themeTint="F2"/>
        </w:rPr>
      </w:pPr>
    </w:p>
    <w:p w14:paraId="2DB7674C" w14:textId="0E4B9148" w:rsidR="00E22826" w:rsidRPr="001726B8" w:rsidRDefault="00E22826" w:rsidP="00E22826">
      <w:pPr>
        <w:rPr>
          <w:rFonts w:ascii="Lucida Bright" w:hAnsi="Lucida Bright"/>
          <w:b/>
          <w:sz w:val="24"/>
          <w:szCs w:val="24"/>
          <w:u w:val="single"/>
        </w:rPr>
      </w:pPr>
      <w:r w:rsidRPr="001726B8">
        <w:rPr>
          <w:b/>
          <w:sz w:val="24"/>
          <w:szCs w:val="24"/>
          <w:u w:val="single"/>
        </w:rPr>
        <w:t xml:space="preserve">Question </w:t>
      </w:r>
      <w:r w:rsidR="001726B8" w:rsidRPr="001726B8">
        <w:rPr>
          <w:b/>
          <w:sz w:val="24"/>
          <w:szCs w:val="24"/>
          <w:u w:val="single"/>
        </w:rPr>
        <w:t>20 :</w:t>
      </w:r>
    </w:p>
    <w:p w14:paraId="70029783" w14:textId="77777777" w:rsidR="00E22826" w:rsidRDefault="00E22826" w:rsidP="00E22826">
      <w:pPr>
        <w:pStyle w:val="Paragraphedeliste"/>
        <w:numPr>
          <w:ilvl w:val="0"/>
          <w:numId w:val="34"/>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Les médicaments prescrits hors AMM peuvent être remboursés s’ils sont prescrits par le médecin.</w:t>
      </w:r>
    </w:p>
    <w:p w14:paraId="2E7B72AE" w14:textId="77777777" w:rsidR="00E22826" w:rsidRDefault="00E22826" w:rsidP="00E22826">
      <w:pPr>
        <w:pStyle w:val="Paragraphedeliste"/>
        <w:numPr>
          <w:ilvl w:val="0"/>
          <w:numId w:val="34"/>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 médecin doit obligatoirement informer le patient de la prescription hors AMM.</w:t>
      </w:r>
    </w:p>
    <w:p w14:paraId="50EB3AE0" w14:textId="77777777" w:rsidR="00E22826" w:rsidRDefault="00E22826" w:rsidP="00E22826">
      <w:pPr>
        <w:pStyle w:val="Paragraphedeliste"/>
        <w:numPr>
          <w:ilvl w:val="0"/>
          <w:numId w:val="34"/>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 médecin doit inscrire la notion « non remplaçable (NR) ».</w:t>
      </w:r>
    </w:p>
    <w:p w14:paraId="6B3E9005" w14:textId="77777777" w:rsidR="00E22826" w:rsidRDefault="00E22826" w:rsidP="00E22826">
      <w:pPr>
        <w:pStyle w:val="Paragraphedeliste"/>
        <w:numPr>
          <w:ilvl w:val="0"/>
          <w:numId w:val="34"/>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 médecin peut prescrire un médicament dans le cadre des ATU (Autorisation Temporaire d’Utilisation) s’il n’y a pas d’autres alternatives thérapeutiques.</w:t>
      </w:r>
    </w:p>
    <w:p w14:paraId="5A27F831" w14:textId="77777777" w:rsidR="00E22826" w:rsidRDefault="00E22826" w:rsidP="00E22826">
      <w:pPr>
        <w:pStyle w:val="Paragraphedeliste"/>
        <w:numPr>
          <w:ilvl w:val="0"/>
          <w:numId w:val="34"/>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La responsabilité du prescripteur n’est pas engagée dans le cadre d’une prescription hors AMM.</w:t>
      </w:r>
    </w:p>
    <w:p w14:paraId="4A694AB0" w14:textId="77777777" w:rsidR="00E22826" w:rsidRPr="001726B8" w:rsidRDefault="00E22826" w:rsidP="00E22826">
      <w:pPr>
        <w:rPr>
          <w:rFonts w:ascii="Calibri" w:hAnsi="Calibri" w:cs="Calibri"/>
          <w:color w:val="0D0D0D" w:themeColor="text1" w:themeTint="F2"/>
          <w:sz w:val="24"/>
          <w:szCs w:val="24"/>
        </w:rPr>
      </w:pPr>
    </w:p>
    <w:p w14:paraId="2B133D1C" w14:textId="31765C8C" w:rsidR="00E22826" w:rsidRPr="001726B8" w:rsidRDefault="00E22826" w:rsidP="00E22826">
      <w:pPr>
        <w:rPr>
          <w:rFonts w:ascii="Lucida Bright" w:hAnsi="Lucida Bright" w:cs="Calibri"/>
          <w:b/>
          <w:color w:val="00B050"/>
          <w:sz w:val="24"/>
          <w:szCs w:val="24"/>
        </w:rPr>
      </w:pPr>
      <w:r w:rsidRPr="001726B8">
        <w:rPr>
          <w:rFonts w:cs="Calibri"/>
          <w:b/>
          <w:color w:val="0D0D0D" w:themeColor="text1" w:themeTint="F2"/>
          <w:sz w:val="24"/>
          <w:szCs w:val="24"/>
          <w:u w:val="single"/>
        </w:rPr>
        <w:t xml:space="preserve">Question </w:t>
      </w:r>
      <w:r w:rsidR="001726B8" w:rsidRPr="001726B8">
        <w:rPr>
          <w:rFonts w:cs="Calibri"/>
          <w:b/>
          <w:color w:val="0D0D0D" w:themeColor="text1" w:themeTint="F2"/>
          <w:sz w:val="24"/>
          <w:szCs w:val="24"/>
          <w:u w:val="single"/>
        </w:rPr>
        <w:t>20</w:t>
      </w:r>
      <w:r w:rsidRPr="001726B8">
        <w:rPr>
          <w:rFonts w:cs="Calibri"/>
          <w:b/>
          <w:color w:val="0D0D0D" w:themeColor="text1" w:themeTint="F2"/>
          <w:sz w:val="24"/>
          <w:szCs w:val="24"/>
        </w:rPr>
        <w:t xml:space="preserve"> : </w:t>
      </w:r>
      <w:r w:rsidRPr="001726B8">
        <w:rPr>
          <w:rFonts w:cs="Calibri"/>
          <w:b/>
          <w:color w:val="00B050"/>
          <w:sz w:val="24"/>
          <w:szCs w:val="24"/>
        </w:rPr>
        <w:t>BD</w:t>
      </w:r>
    </w:p>
    <w:p w14:paraId="1C1C2EA5" w14:textId="67A8904E" w:rsidR="00E22826" w:rsidRPr="001726B8" w:rsidRDefault="00E22826" w:rsidP="00A821E1">
      <w:pPr>
        <w:pStyle w:val="Paragraphedeliste"/>
        <w:numPr>
          <w:ilvl w:val="0"/>
          <w:numId w:val="42"/>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Les médicaments hors AMM ne sont jamais remboursés même prescrits (ils ne peuvent, de toute façon, pas être consommés s’ils ne sont pas prescrits).</w:t>
      </w:r>
    </w:p>
    <w:p w14:paraId="003630C2" w14:textId="3A5F8CD6" w:rsidR="00E22826" w:rsidRPr="001726B8" w:rsidRDefault="00E22826" w:rsidP="00A821E1">
      <w:pPr>
        <w:pStyle w:val="Paragraphedeliste"/>
        <w:numPr>
          <w:ilvl w:val="0"/>
          <w:numId w:val="42"/>
        </w:numPr>
        <w:jc w:val="both"/>
        <w:rPr>
          <w:rFonts w:ascii="Calibri" w:hAnsi="Calibri" w:cs="Calibri"/>
          <w:color w:val="00B050"/>
        </w:rPr>
      </w:pPr>
      <w:r w:rsidRPr="001726B8">
        <w:rPr>
          <w:rFonts w:ascii="Calibri" w:hAnsi="Calibri" w:cs="Calibri"/>
          <w:color w:val="00B050"/>
        </w:rPr>
        <w:t>VRAI</w:t>
      </w:r>
      <w:r w:rsidR="001726B8">
        <w:rPr>
          <w:rFonts w:ascii="Calibri" w:hAnsi="Calibri" w:cs="Calibri"/>
          <w:color w:val="00B050"/>
        </w:rPr>
        <w:t>.</w:t>
      </w:r>
    </w:p>
    <w:p w14:paraId="39F93A86" w14:textId="78FE4425" w:rsidR="00E22826" w:rsidRPr="001726B8" w:rsidRDefault="00E22826" w:rsidP="00A821E1">
      <w:pPr>
        <w:pStyle w:val="Paragraphedeliste"/>
        <w:numPr>
          <w:ilvl w:val="0"/>
          <w:numId w:val="42"/>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NR signifie « non remboursable ».</w:t>
      </w:r>
    </w:p>
    <w:p w14:paraId="2946FB6D" w14:textId="474DC68D" w:rsidR="00E22826" w:rsidRPr="001726B8" w:rsidRDefault="00E22826" w:rsidP="00A821E1">
      <w:pPr>
        <w:pStyle w:val="Paragraphedeliste"/>
        <w:numPr>
          <w:ilvl w:val="0"/>
          <w:numId w:val="42"/>
        </w:numPr>
        <w:jc w:val="both"/>
        <w:rPr>
          <w:rFonts w:ascii="Calibri" w:hAnsi="Calibri" w:cs="Calibri"/>
          <w:color w:val="0D0D0D" w:themeColor="text1" w:themeTint="F2"/>
        </w:rPr>
      </w:pPr>
      <w:r w:rsidRPr="001726B8">
        <w:rPr>
          <w:rFonts w:ascii="Calibri" w:hAnsi="Calibri" w:cs="Calibri"/>
          <w:color w:val="00B050"/>
        </w:rPr>
        <w:t>VRAI</w:t>
      </w:r>
      <w:r w:rsidR="001726B8">
        <w:rPr>
          <w:rFonts w:ascii="Calibri" w:hAnsi="Calibri" w:cs="Calibri"/>
          <w:color w:val="00B050"/>
        </w:rPr>
        <w:t>.</w:t>
      </w:r>
      <w:r w:rsidRPr="001726B8">
        <w:rPr>
          <w:rFonts w:ascii="Calibri" w:hAnsi="Calibri" w:cs="Calibri"/>
          <w:color w:val="00B050"/>
        </w:rPr>
        <w:t xml:space="preserve"> </w:t>
      </w:r>
      <w:r w:rsidRPr="001726B8">
        <w:rPr>
          <w:rFonts w:ascii="Calibri" w:hAnsi="Calibri" w:cs="Calibri"/>
          <w:color w:val="0D0D0D" w:themeColor="text1" w:themeTint="F2"/>
        </w:rPr>
        <w:t>Il faut qu’il y ait une raison pour prescrire hors AMM, comme une absence de traitements commercialisés pour la pathologie traitée.</w:t>
      </w:r>
    </w:p>
    <w:p w14:paraId="2328572C" w14:textId="577586A7" w:rsidR="00E22826" w:rsidRPr="001726B8" w:rsidRDefault="00E22826" w:rsidP="00A821E1">
      <w:pPr>
        <w:pStyle w:val="Paragraphedeliste"/>
        <w:numPr>
          <w:ilvl w:val="0"/>
          <w:numId w:val="42"/>
        </w:numPr>
        <w:jc w:val="both"/>
        <w:rPr>
          <w:rFonts w:ascii="Calibri" w:hAnsi="Calibri" w:cs="Calibri"/>
          <w:color w:val="0D0D0D" w:themeColor="text1" w:themeTint="F2"/>
        </w:rPr>
      </w:pPr>
      <w:r w:rsidRPr="001726B8">
        <w:rPr>
          <w:rFonts w:ascii="Calibri" w:hAnsi="Calibri" w:cs="Calibri"/>
          <w:color w:val="FF0000"/>
        </w:rPr>
        <w:t>FAUX</w:t>
      </w:r>
      <w:r w:rsidR="001726B8">
        <w:rPr>
          <w:rFonts w:ascii="Calibri" w:hAnsi="Calibri" w:cs="Calibri"/>
          <w:color w:val="FF0000"/>
        </w:rPr>
        <w:t>.</w:t>
      </w:r>
      <w:r w:rsidRPr="001726B8">
        <w:rPr>
          <w:rFonts w:ascii="Calibri" w:hAnsi="Calibri" w:cs="Calibri"/>
          <w:color w:val="FF0000"/>
        </w:rPr>
        <w:t xml:space="preserve"> </w:t>
      </w:r>
      <w:r w:rsidRPr="001726B8">
        <w:rPr>
          <w:rFonts w:ascii="Calibri" w:hAnsi="Calibri" w:cs="Calibri"/>
          <w:color w:val="0D0D0D" w:themeColor="text1" w:themeTint="F2"/>
        </w:rPr>
        <w:t>La responsabilité du médecin est toujours engagée quand il y a prescription.</w:t>
      </w:r>
    </w:p>
    <w:p w14:paraId="65F150E4" w14:textId="3E76C66E" w:rsidR="00CF55BB" w:rsidRPr="00CF55BB" w:rsidRDefault="00CF55BB" w:rsidP="00CF55BB">
      <w:pPr>
        <w:jc w:val="both"/>
        <w:rPr>
          <w:rFonts w:asciiTheme="majorHAnsi" w:hAnsiTheme="majorHAnsi" w:cstheme="majorHAnsi"/>
          <w:b/>
          <w:bCs/>
        </w:rPr>
      </w:pPr>
      <w:r w:rsidRPr="00CF55BB">
        <w:rPr>
          <w:rFonts w:asciiTheme="majorHAnsi" w:hAnsiTheme="majorHAnsi" w:cstheme="majorHAnsi"/>
          <w:b/>
          <w:bCs/>
          <w:u w:val="single"/>
        </w:rPr>
        <w:t>Question 21 – Parmi les propositions suivantes, indiquez celle(s) qui est (sont) vraie(s) concernant les règles de prescription :</w:t>
      </w:r>
      <w:r w:rsidRPr="00CF55BB">
        <w:rPr>
          <w:rFonts w:asciiTheme="majorHAnsi" w:hAnsiTheme="majorHAnsi" w:cstheme="majorHAnsi"/>
        </w:rPr>
        <w:t xml:space="preserve"> </w:t>
      </w:r>
    </w:p>
    <w:p w14:paraId="75B927B2" w14:textId="77777777" w:rsidR="00CF55BB" w:rsidRPr="003505E3" w:rsidRDefault="00CF55BB" w:rsidP="00A821E1">
      <w:pPr>
        <w:pStyle w:val="Paragraphedeliste"/>
        <w:numPr>
          <w:ilvl w:val="0"/>
          <w:numId w:val="47"/>
        </w:numPr>
        <w:spacing w:after="160" w:line="259" w:lineRule="auto"/>
        <w:jc w:val="both"/>
        <w:rPr>
          <w:rFonts w:eastAsia="Calibri" w:cstheme="minorHAnsi"/>
        </w:rPr>
      </w:pPr>
      <w:r>
        <w:rPr>
          <w:rFonts w:eastAsia="Calibri" w:cstheme="minorHAnsi"/>
        </w:rPr>
        <w:t xml:space="preserve">En 2015, </w:t>
      </w:r>
      <w:r w:rsidRPr="003505E3">
        <w:rPr>
          <w:rFonts w:eastAsia="Calibri" w:cstheme="minorHAnsi"/>
        </w:rPr>
        <w:t xml:space="preserve">La consommation d’antibiotiques aux Pays-Bas </w:t>
      </w:r>
      <w:r>
        <w:rPr>
          <w:rFonts w:eastAsia="Calibri" w:cstheme="minorHAnsi"/>
        </w:rPr>
        <w:t>était</w:t>
      </w:r>
      <w:r w:rsidRPr="003505E3">
        <w:rPr>
          <w:rFonts w:eastAsia="Calibri" w:cstheme="minorHAnsi"/>
        </w:rPr>
        <w:t xml:space="preserve"> supérieure à celle en France qui elle-même </w:t>
      </w:r>
      <w:r>
        <w:rPr>
          <w:rFonts w:eastAsia="Calibri" w:cstheme="minorHAnsi"/>
        </w:rPr>
        <w:t>était</w:t>
      </w:r>
      <w:r w:rsidRPr="003505E3">
        <w:rPr>
          <w:rFonts w:eastAsia="Calibri" w:cstheme="minorHAnsi"/>
        </w:rPr>
        <w:t xml:space="preserve"> supérieure à celle en Grèce.</w:t>
      </w:r>
    </w:p>
    <w:p w14:paraId="5B34D4F1" w14:textId="77777777" w:rsidR="00CF55BB" w:rsidRPr="003505E3" w:rsidRDefault="00CF55BB" w:rsidP="00A821E1">
      <w:pPr>
        <w:pStyle w:val="Paragraphedeliste"/>
        <w:numPr>
          <w:ilvl w:val="0"/>
          <w:numId w:val="47"/>
        </w:numPr>
        <w:spacing w:after="160" w:line="259" w:lineRule="auto"/>
        <w:jc w:val="both"/>
        <w:rPr>
          <w:rFonts w:eastAsia="Calibri" w:cstheme="minorHAnsi"/>
        </w:rPr>
      </w:pPr>
      <w:r w:rsidRPr="003505E3">
        <w:rPr>
          <w:rFonts w:eastAsia="Calibri" w:cstheme="minorHAnsi"/>
        </w:rPr>
        <w:t xml:space="preserve">La prescription concerne uniquement les médicaments délivrés sur ordonnance. </w:t>
      </w:r>
    </w:p>
    <w:p w14:paraId="14DA165E" w14:textId="77777777" w:rsidR="00CF55BB" w:rsidRPr="003505E3" w:rsidRDefault="00CF55BB" w:rsidP="00A821E1">
      <w:pPr>
        <w:pStyle w:val="Paragraphedeliste"/>
        <w:numPr>
          <w:ilvl w:val="0"/>
          <w:numId w:val="47"/>
        </w:numPr>
        <w:spacing w:after="160" w:line="259" w:lineRule="auto"/>
        <w:jc w:val="both"/>
        <w:rPr>
          <w:rFonts w:eastAsia="Calibri" w:cstheme="minorHAnsi"/>
        </w:rPr>
      </w:pPr>
      <w:r w:rsidRPr="003505E3">
        <w:rPr>
          <w:rFonts w:eastAsia="Calibri" w:cstheme="minorHAnsi"/>
        </w:rPr>
        <w:t xml:space="preserve">La prescription est réalisée si et seulement si le patient a été informé au préalable </w:t>
      </w:r>
      <w:r>
        <w:rPr>
          <w:rFonts w:eastAsia="Calibri" w:cstheme="minorHAnsi"/>
        </w:rPr>
        <w:t>des risques et bénéfices du traitement et qu’il a donné un consentement au moins oral.</w:t>
      </w:r>
    </w:p>
    <w:p w14:paraId="0D98CE72" w14:textId="77777777" w:rsidR="00CF55BB" w:rsidRPr="003505E3" w:rsidRDefault="00CF55BB" w:rsidP="00A821E1">
      <w:pPr>
        <w:pStyle w:val="Paragraphedeliste"/>
        <w:numPr>
          <w:ilvl w:val="0"/>
          <w:numId w:val="47"/>
        </w:numPr>
        <w:spacing w:after="160" w:line="259" w:lineRule="auto"/>
        <w:jc w:val="both"/>
        <w:rPr>
          <w:rFonts w:eastAsia="Calibri" w:cstheme="minorHAnsi"/>
        </w:rPr>
      </w:pPr>
      <w:r w:rsidRPr="003505E3">
        <w:rPr>
          <w:rFonts w:cstheme="minorHAnsi"/>
        </w:rPr>
        <w:t>Les deux enjeux de la prescription sont l’efficacité et la tolérance.</w:t>
      </w:r>
    </w:p>
    <w:p w14:paraId="3A34AB07" w14:textId="642EC872" w:rsidR="00CF55BB" w:rsidRPr="00CF55BB" w:rsidRDefault="00CF55BB" w:rsidP="00A821E1">
      <w:pPr>
        <w:pStyle w:val="Paragraphedeliste"/>
        <w:numPr>
          <w:ilvl w:val="0"/>
          <w:numId w:val="47"/>
        </w:numPr>
        <w:spacing w:after="160" w:line="259" w:lineRule="auto"/>
        <w:jc w:val="both"/>
        <w:rPr>
          <w:rFonts w:eastAsia="Calibri" w:cstheme="minorHAnsi"/>
        </w:rPr>
      </w:pPr>
      <w:r w:rsidRPr="003505E3">
        <w:rPr>
          <w:rFonts w:cstheme="minorHAnsi"/>
        </w:rPr>
        <w:t>Le manque de temps, le coût des traitements ainsi que l’excès de recommandations peuvent être des barrières à l’application des recommandations.</w:t>
      </w:r>
    </w:p>
    <w:p w14:paraId="71CCAA0F" w14:textId="41E12369" w:rsidR="00CF55BB" w:rsidRPr="00CF55BB" w:rsidRDefault="00CF55BB" w:rsidP="00CF55BB">
      <w:pPr>
        <w:spacing w:after="160" w:line="259" w:lineRule="auto"/>
        <w:jc w:val="both"/>
        <w:rPr>
          <w:rFonts w:eastAsia="Calibri" w:cstheme="minorHAnsi"/>
        </w:rPr>
      </w:pPr>
      <w:r w:rsidRPr="00CF55BB">
        <w:rPr>
          <w:rFonts w:asciiTheme="majorHAnsi" w:hAnsiTheme="majorHAnsi" w:cstheme="majorHAnsi"/>
          <w:b/>
          <w:bCs/>
          <w:u w:val="single"/>
        </w:rPr>
        <w:t>Question 21</w:t>
      </w:r>
      <w:r>
        <w:rPr>
          <w:rFonts w:asciiTheme="majorHAnsi" w:hAnsiTheme="majorHAnsi" w:cstheme="majorHAnsi"/>
          <w:b/>
          <w:bCs/>
          <w:u w:val="single"/>
        </w:rPr>
        <w:t xml:space="preserve"> : </w:t>
      </w:r>
      <w:r w:rsidRPr="00CF55BB">
        <w:rPr>
          <w:rFonts w:asciiTheme="majorHAnsi" w:hAnsiTheme="majorHAnsi" w:cstheme="majorHAnsi"/>
          <w:b/>
          <w:bCs/>
          <w:color w:val="00B050"/>
        </w:rPr>
        <w:t>CE</w:t>
      </w:r>
    </w:p>
    <w:p w14:paraId="11920D8D" w14:textId="77777777" w:rsidR="00CF55BB" w:rsidRPr="003505E3" w:rsidRDefault="00CF55BB" w:rsidP="00CF55BB">
      <w:pPr>
        <w:jc w:val="both"/>
        <w:rPr>
          <w:rFonts w:cstheme="minorHAnsi"/>
          <w:b/>
          <w:bCs/>
        </w:rPr>
      </w:pPr>
      <w:r w:rsidRPr="003505E3">
        <w:rPr>
          <w:rFonts w:cstheme="minorHAnsi"/>
          <w:color w:val="FF0000"/>
        </w:rPr>
        <w:t>A FAUX</w:t>
      </w:r>
      <w:r w:rsidRPr="003505E3">
        <w:rPr>
          <w:rFonts w:cstheme="minorHAnsi"/>
        </w:rPr>
        <w:t xml:space="preserve"> C’est tout l’inverse, la consommation d’antibiotiques en France est 3 fois supérieure à celle aux Pays-Bas mais reste inférieure à celle en Grèce. Notez, cependant, que la </w:t>
      </w:r>
      <w:r w:rsidRPr="003505E3">
        <w:rPr>
          <w:rFonts w:cstheme="minorHAnsi"/>
          <w:b/>
          <w:bCs/>
        </w:rPr>
        <w:t>France figure parmi les plus grands consommateurs d’antibiotiques en Europe.</w:t>
      </w:r>
    </w:p>
    <w:p w14:paraId="2B1EA42E" w14:textId="77777777" w:rsidR="00CF55BB" w:rsidRPr="003505E3" w:rsidRDefault="00CF55BB" w:rsidP="00CF55BB">
      <w:pPr>
        <w:jc w:val="both"/>
        <w:rPr>
          <w:rFonts w:cstheme="minorHAnsi"/>
        </w:rPr>
      </w:pPr>
      <w:r w:rsidRPr="003505E3">
        <w:rPr>
          <w:rFonts w:cstheme="minorHAnsi"/>
          <w:color w:val="FF0000"/>
        </w:rPr>
        <w:t xml:space="preserve">B FAUX </w:t>
      </w:r>
      <w:r w:rsidRPr="003505E3">
        <w:rPr>
          <w:rFonts w:cstheme="minorHAnsi"/>
        </w:rPr>
        <w:t xml:space="preserve">La prescription concerne les médicaments dispensés </w:t>
      </w:r>
      <w:r w:rsidRPr="003505E3">
        <w:rPr>
          <w:rFonts w:cstheme="minorHAnsi"/>
          <w:b/>
          <w:bCs/>
        </w:rPr>
        <w:t>avec ou sans ordonnance</w:t>
      </w:r>
      <w:r w:rsidRPr="003505E3">
        <w:rPr>
          <w:rFonts w:cstheme="minorHAnsi"/>
        </w:rPr>
        <w:t xml:space="preserve"> ainsi que les </w:t>
      </w:r>
      <w:r w:rsidRPr="003505E3">
        <w:rPr>
          <w:rFonts w:cstheme="minorHAnsi"/>
          <w:b/>
          <w:bCs/>
        </w:rPr>
        <w:t>traitements non médicamenteux</w:t>
      </w:r>
      <w:r w:rsidRPr="003505E3">
        <w:rPr>
          <w:rFonts w:cstheme="minorHAnsi"/>
        </w:rPr>
        <w:t xml:space="preserve"> (régimes, cures, vitamines, habitudes de vie...).</w:t>
      </w:r>
    </w:p>
    <w:p w14:paraId="518D36E7" w14:textId="77777777" w:rsidR="00CF55BB" w:rsidRPr="003505E3" w:rsidRDefault="00CF55BB" w:rsidP="00CF55BB">
      <w:pPr>
        <w:jc w:val="both"/>
        <w:rPr>
          <w:rFonts w:cstheme="minorHAnsi"/>
        </w:rPr>
      </w:pPr>
      <w:r w:rsidRPr="003505E3">
        <w:rPr>
          <w:rFonts w:cstheme="minorHAnsi"/>
          <w:color w:val="00B050"/>
        </w:rPr>
        <w:lastRenderedPageBreak/>
        <w:t xml:space="preserve">C VRAI </w:t>
      </w:r>
      <w:r w:rsidRPr="003505E3">
        <w:rPr>
          <w:rFonts w:cstheme="minorHAnsi"/>
        </w:rPr>
        <w:t xml:space="preserve">Le prescripteur ne peut prescrire que s’il a bien pris le temps </w:t>
      </w:r>
      <w:r>
        <w:rPr>
          <w:rFonts w:cstheme="minorHAnsi"/>
        </w:rPr>
        <w:t xml:space="preserve">d’expliciter </w:t>
      </w:r>
      <w:r w:rsidRPr="003505E3">
        <w:rPr>
          <w:rFonts w:cstheme="minorHAnsi"/>
        </w:rPr>
        <w:t>les risques</w:t>
      </w:r>
      <w:r>
        <w:rPr>
          <w:rFonts w:cstheme="minorHAnsi"/>
        </w:rPr>
        <w:t xml:space="preserve"> et les bénéfices</w:t>
      </w:r>
      <w:r w:rsidRPr="003505E3">
        <w:rPr>
          <w:rFonts w:cstheme="minorHAnsi"/>
        </w:rPr>
        <w:t xml:space="preserve"> du traitement et qu’il a obtenu au moins son </w:t>
      </w:r>
      <w:r w:rsidRPr="003505E3">
        <w:rPr>
          <w:rFonts w:cstheme="minorHAnsi"/>
          <w:b/>
          <w:bCs/>
        </w:rPr>
        <w:t>consentement oral</w:t>
      </w:r>
      <w:r w:rsidRPr="003505E3">
        <w:rPr>
          <w:rFonts w:cstheme="minorHAnsi"/>
        </w:rPr>
        <w:t>.</w:t>
      </w:r>
      <w:r>
        <w:rPr>
          <w:rFonts w:cstheme="minorHAnsi"/>
        </w:rPr>
        <w:t xml:space="preserve"> La preuve de l’information et du consentement doit être tracée dans le dossier médical.</w:t>
      </w:r>
    </w:p>
    <w:p w14:paraId="31800C9E" w14:textId="77777777" w:rsidR="00CF55BB" w:rsidRPr="003505E3" w:rsidRDefault="00CF55BB" w:rsidP="00CF55BB">
      <w:pPr>
        <w:jc w:val="both"/>
        <w:rPr>
          <w:rFonts w:cstheme="minorHAnsi"/>
        </w:rPr>
      </w:pPr>
      <w:r w:rsidRPr="003505E3">
        <w:rPr>
          <w:rFonts w:cstheme="minorHAnsi"/>
          <w:color w:val="FF0000"/>
        </w:rPr>
        <w:t>D FAUX </w:t>
      </w:r>
      <w:r w:rsidRPr="003505E3">
        <w:rPr>
          <w:rFonts w:cstheme="minorHAnsi"/>
        </w:rPr>
        <w:t>La prescription repose sur 3 enjeux :</w:t>
      </w:r>
    </w:p>
    <w:p w14:paraId="1870D4EE"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L’efficacité</w:t>
      </w:r>
    </w:p>
    <w:p w14:paraId="3BA56589"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La tolérance</w:t>
      </w:r>
    </w:p>
    <w:p w14:paraId="5334FFA7"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 xml:space="preserve">Le coût </w:t>
      </w:r>
    </w:p>
    <w:p w14:paraId="33407D10" w14:textId="77777777" w:rsidR="00CF55BB" w:rsidRPr="003505E3" w:rsidRDefault="00CF55BB" w:rsidP="00CF55BB">
      <w:pPr>
        <w:jc w:val="both"/>
        <w:rPr>
          <w:rFonts w:cstheme="minorHAnsi"/>
        </w:rPr>
      </w:pPr>
      <w:r w:rsidRPr="003505E3">
        <w:rPr>
          <w:rFonts w:cstheme="minorHAnsi"/>
        </w:rPr>
        <w:t xml:space="preserve">En effet la variable du coût est importante pour le parti payant (assurance maladie, </w:t>
      </w:r>
      <w:r w:rsidRPr="003505E3">
        <w:rPr>
          <w:rFonts w:cstheme="minorHAnsi"/>
          <w:b/>
          <w:bCs/>
        </w:rPr>
        <w:t>patient</w:t>
      </w:r>
      <w:r w:rsidRPr="003505E3">
        <w:rPr>
          <w:rFonts w:cstheme="minorHAnsi"/>
        </w:rPr>
        <w:t>…) : Un traitement dépassant les moyens du patient, dissuaderait ce dernier de le suivre. Il est donc primordial pour le prescripteur de s’adapter en fonction de son patient et de ses moyens.</w:t>
      </w:r>
    </w:p>
    <w:p w14:paraId="50E93559" w14:textId="5B2767D9" w:rsidR="00CF55BB" w:rsidRPr="003505E3" w:rsidRDefault="00CF55BB" w:rsidP="00CF55BB">
      <w:pPr>
        <w:jc w:val="both"/>
        <w:rPr>
          <w:rFonts w:cstheme="minorHAnsi"/>
          <w:color w:val="00B050"/>
        </w:rPr>
      </w:pPr>
      <w:r w:rsidRPr="003505E3">
        <w:rPr>
          <w:rFonts w:cstheme="minorHAnsi"/>
          <w:color w:val="00B050"/>
        </w:rPr>
        <w:t>E VRAI.</w:t>
      </w:r>
    </w:p>
    <w:p w14:paraId="1DB06BB4" w14:textId="2C9DA333" w:rsidR="00CF55BB" w:rsidRPr="00CF55BB" w:rsidRDefault="00CF55BB" w:rsidP="00CF55BB">
      <w:pPr>
        <w:jc w:val="both"/>
        <w:rPr>
          <w:rFonts w:cstheme="minorHAnsi"/>
          <w:b/>
          <w:bCs/>
        </w:rPr>
      </w:pPr>
      <w:r w:rsidRPr="00CF55BB">
        <w:rPr>
          <w:rFonts w:cstheme="minorHAnsi"/>
          <w:b/>
          <w:bCs/>
          <w:u w:val="single"/>
        </w:rPr>
        <w:t>Question 22 – Parmi les propositions suivantes, indiquez celle(s) qui est (sont) vraie(s) concernant les règles de prescription :</w:t>
      </w:r>
      <w:r w:rsidRPr="00CF55BB">
        <w:rPr>
          <w:rFonts w:cstheme="minorHAnsi"/>
          <w:b/>
          <w:bCs/>
        </w:rPr>
        <w:t xml:space="preserve"> </w:t>
      </w:r>
    </w:p>
    <w:p w14:paraId="1420A01A" w14:textId="77777777" w:rsidR="00CF55BB" w:rsidRDefault="00CF55BB" w:rsidP="00A821E1">
      <w:pPr>
        <w:pStyle w:val="Paragraphedeliste"/>
        <w:numPr>
          <w:ilvl w:val="0"/>
          <w:numId w:val="48"/>
        </w:numPr>
        <w:spacing w:after="160" w:line="259" w:lineRule="auto"/>
        <w:jc w:val="both"/>
        <w:rPr>
          <w:rFonts w:eastAsia="Calibri" w:cstheme="minorHAnsi"/>
        </w:rPr>
      </w:pPr>
      <w:r>
        <w:rPr>
          <w:rFonts w:eastAsia="Calibri" w:cstheme="minorHAnsi"/>
        </w:rPr>
        <w:t>Les médicaments homéopatiques ne seront plus remboursés en 2020.</w:t>
      </w:r>
    </w:p>
    <w:p w14:paraId="42AAB267" w14:textId="77777777" w:rsidR="00CF55BB" w:rsidRPr="003505E3" w:rsidRDefault="00CF55BB" w:rsidP="00A821E1">
      <w:pPr>
        <w:pStyle w:val="Paragraphedeliste"/>
        <w:numPr>
          <w:ilvl w:val="0"/>
          <w:numId w:val="48"/>
        </w:numPr>
        <w:spacing w:after="160" w:line="259" w:lineRule="auto"/>
        <w:jc w:val="both"/>
        <w:rPr>
          <w:rFonts w:eastAsia="Calibri" w:cstheme="minorHAnsi"/>
        </w:rPr>
      </w:pPr>
      <w:r w:rsidRPr="003505E3">
        <w:rPr>
          <w:rFonts w:eastAsia="Calibri" w:cstheme="minorHAnsi"/>
        </w:rPr>
        <w:t>La consommation d’antibiotiques en France est en baisse permanente depuis les années 2000 grâce aux campagnes publicitaires entre autres (« les antibiotiques, c’est pas automatique »).</w:t>
      </w:r>
    </w:p>
    <w:p w14:paraId="298AF2A9" w14:textId="77777777" w:rsidR="00CF55BB" w:rsidRPr="003505E3" w:rsidRDefault="00CF55BB" w:rsidP="00A821E1">
      <w:pPr>
        <w:pStyle w:val="Paragraphedeliste"/>
        <w:numPr>
          <w:ilvl w:val="0"/>
          <w:numId w:val="48"/>
        </w:numPr>
        <w:spacing w:after="160" w:line="259" w:lineRule="auto"/>
        <w:jc w:val="both"/>
        <w:rPr>
          <w:rFonts w:cstheme="minorHAnsi"/>
        </w:rPr>
      </w:pPr>
      <w:r w:rsidRPr="003505E3">
        <w:rPr>
          <w:rFonts w:cstheme="minorHAnsi"/>
        </w:rPr>
        <w:t>L’ASMR dépend de la nature et de la gravité de l’affection traitée. Il décrit le niveau d’efficacité et le rapport bénéfice/risque.</w:t>
      </w:r>
    </w:p>
    <w:p w14:paraId="528BFDAF" w14:textId="77777777" w:rsidR="00CF55BB" w:rsidRPr="003505E3" w:rsidRDefault="00CF55BB" w:rsidP="00A821E1">
      <w:pPr>
        <w:pStyle w:val="Paragraphedeliste"/>
        <w:numPr>
          <w:ilvl w:val="0"/>
          <w:numId w:val="48"/>
        </w:numPr>
        <w:spacing w:after="160" w:line="259" w:lineRule="auto"/>
        <w:jc w:val="both"/>
        <w:rPr>
          <w:rFonts w:eastAsia="Calibri" w:cstheme="minorHAnsi"/>
        </w:rPr>
      </w:pPr>
      <w:r w:rsidRPr="003505E3">
        <w:rPr>
          <w:rFonts w:eastAsia="Calibri" w:cstheme="minorHAnsi"/>
        </w:rPr>
        <w:t>Les stupéfiants ont une durée de prescription maximale : 14 jours pour les formes orales et 7 jours pour les formes injectables.</w:t>
      </w:r>
    </w:p>
    <w:p w14:paraId="5F8FF691" w14:textId="6806DBF5" w:rsidR="00CF55BB" w:rsidRDefault="00CF55BB" w:rsidP="00A821E1">
      <w:pPr>
        <w:pStyle w:val="Paragraphedeliste"/>
        <w:numPr>
          <w:ilvl w:val="0"/>
          <w:numId w:val="48"/>
        </w:numPr>
        <w:spacing w:after="160" w:line="259" w:lineRule="auto"/>
        <w:jc w:val="both"/>
        <w:rPr>
          <w:rFonts w:eastAsia="Calibri" w:cstheme="minorHAnsi"/>
        </w:rPr>
      </w:pPr>
      <w:r w:rsidRPr="003505E3">
        <w:rPr>
          <w:rFonts w:eastAsia="Calibri" w:cstheme="minorHAnsi"/>
        </w:rPr>
        <w:t>La prescription hors AMM engage uniquement la responsabilité civile et pénale du prescripteur.</w:t>
      </w:r>
    </w:p>
    <w:p w14:paraId="6A312576" w14:textId="03353E24" w:rsidR="00CF55BB" w:rsidRPr="00CF55BB" w:rsidRDefault="00CF55BB" w:rsidP="00CF55BB">
      <w:pPr>
        <w:spacing w:after="160" w:line="259" w:lineRule="auto"/>
        <w:jc w:val="both"/>
        <w:rPr>
          <w:rFonts w:eastAsia="Calibri" w:cstheme="minorHAnsi"/>
          <w:color w:val="00B050"/>
        </w:rPr>
      </w:pPr>
      <w:r w:rsidRPr="00CF55BB">
        <w:rPr>
          <w:rFonts w:cstheme="minorHAnsi"/>
          <w:b/>
          <w:bCs/>
          <w:u w:val="single"/>
        </w:rPr>
        <w:t>Question 22</w:t>
      </w:r>
      <w:r>
        <w:rPr>
          <w:rFonts w:cstheme="minorHAnsi"/>
          <w:b/>
          <w:bCs/>
          <w:u w:val="single"/>
        </w:rPr>
        <w:t xml:space="preserve"> : </w:t>
      </w:r>
      <w:r>
        <w:rPr>
          <w:rFonts w:cstheme="minorHAnsi"/>
          <w:b/>
          <w:bCs/>
          <w:color w:val="00B050"/>
        </w:rPr>
        <w:t>D</w:t>
      </w:r>
    </w:p>
    <w:p w14:paraId="30F30A45" w14:textId="77777777" w:rsidR="00CF55BB" w:rsidRPr="00CD343F" w:rsidRDefault="00CF55BB" w:rsidP="00CF55BB">
      <w:pPr>
        <w:spacing w:line="254" w:lineRule="auto"/>
        <w:jc w:val="both"/>
        <w:rPr>
          <w:rFonts w:ascii="Segoe UI Emoji" w:hAnsi="Segoe UI Emoji" w:cs="Segoe UI Emoji"/>
        </w:rPr>
      </w:pPr>
      <w:r w:rsidRPr="003505E3">
        <w:rPr>
          <w:rFonts w:eastAsia="Calibri" w:cstheme="minorHAnsi"/>
          <w:color w:val="FF0000"/>
        </w:rPr>
        <w:t>A FAUX</w:t>
      </w:r>
      <w:r>
        <w:rPr>
          <w:rFonts w:eastAsia="Calibri" w:cstheme="minorHAnsi"/>
          <w:color w:val="FF0000"/>
        </w:rPr>
        <w:t xml:space="preserve"> </w:t>
      </w:r>
      <w:r w:rsidRPr="00CD343F">
        <w:rPr>
          <w:rFonts w:ascii="Segoe UI Emoji" w:hAnsi="Segoe UI Emoji" w:cs="Segoe UI Emoji"/>
        </w:rPr>
        <w:t>Le remboursement des préparations homéopathiques passera de (25 % à 30 %) à (10 % à 15 %) à compter du 1/01/2020.  Le déremboursement sera total à partir du 1/01/2021.</w:t>
      </w:r>
    </w:p>
    <w:p w14:paraId="76DDBAA0" w14:textId="77777777" w:rsidR="00CF55BB" w:rsidRPr="003505E3" w:rsidRDefault="00CF55BB" w:rsidP="00CF55BB">
      <w:pPr>
        <w:jc w:val="both"/>
        <w:rPr>
          <w:rFonts w:cstheme="minorHAnsi"/>
        </w:rPr>
      </w:pPr>
      <w:r w:rsidRPr="003505E3">
        <w:rPr>
          <w:rFonts w:cstheme="minorHAnsi"/>
          <w:color w:val="FF0000"/>
        </w:rPr>
        <w:t xml:space="preserve">B FAUX </w:t>
      </w:r>
      <w:r w:rsidRPr="003505E3">
        <w:rPr>
          <w:rFonts w:cstheme="minorHAnsi"/>
          <w:b/>
          <w:bCs/>
        </w:rPr>
        <w:t>L’évolution de la consommation des antibiotiques n’est pas linéaire :</w:t>
      </w:r>
    </w:p>
    <w:p w14:paraId="334D89DB"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Entre 2000 et 2004 : Baisse de la consommation grâce aux campagnes publicitaires (-10,7%).</w:t>
      </w:r>
    </w:p>
    <w:p w14:paraId="40AE689B"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Entre 2004 et 2010 : Légère stagnation de l’évolution de la consommation.</w:t>
      </w:r>
    </w:p>
    <w:p w14:paraId="7DEFD82C"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Depuis 2010 : Nouvelle augmentation de la consommation (+5,9%).</w:t>
      </w:r>
    </w:p>
    <w:p w14:paraId="75451654" w14:textId="77777777" w:rsidR="00CF55BB" w:rsidRPr="003505E3" w:rsidRDefault="00CF55BB" w:rsidP="00CF55BB">
      <w:pPr>
        <w:jc w:val="both"/>
        <w:rPr>
          <w:rFonts w:cstheme="minorHAnsi"/>
        </w:rPr>
      </w:pPr>
      <w:r w:rsidRPr="003505E3">
        <w:rPr>
          <w:rFonts w:cstheme="minorHAnsi"/>
          <w:color w:val="FF0000"/>
        </w:rPr>
        <w:t xml:space="preserve">C FAUX </w:t>
      </w:r>
      <w:r w:rsidRPr="003505E3">
        <w:rPr>
          <w:rFonts w:cstheme="minorHAnsi"/>
        </w:rPr>
        <w:t xml:space="preserve">Cette définition est celle du SMR. L’ASMR place le médicament </w:t>
      </w:r>
      <w:r w:rsidRPr="003505E3">
        <w:rPr>
          <w:rFonts w:cstheme="minorHAnsi"/>
          <w:b/>
          <w:bCs/>
        </w:rPr>
        <w:t>vis-à-vis d’un ou plusieurs médicaments déjà existants.</w:t>
      </w:r>
      <w:r w:rsidRPr="003505E3">
        <w:rPr>
          <w:rFonts w:cstheme="minorHAnsi"/>
        </w:rPr>
        <w:t xml:space="preserve"> Il nous informe sur son efficacité et tolérance par rapport aux médicaments jugés comparables. </w:t>
      </w:r>
    </w:p>
    <w:p w14:paraId="76768894" w14:textId="77777777" w:rsidR="00CF55BB" w:rsidRPr="003505E3" w:rsidRDefault="00CF55BB" w:rsidP="00CF55BB">
      <w:pPr>
        <w:jc w:val="both"/>
        <w:rPr>
          <w:rFonts w:cstheme="minorHAnsi"/>
          <w:color w:val="00B050"/>
        </w:rPr>
      </w:pPr>
      <w:r w:rsidRPr="003505E3">
        <w:rPr>
          <w:rFonts w:cstheme="minorHAnsi"/>
          <w:color w:val="00B050"/>
        </w:rPr>
        <w:t>D VRAI.</w:t>
      </w:r>
    </w:p>
    <w:p w14:paraId="3C627D8B" w14:textId="77777777" w:rsidR="00CF55BB" w:rsidRPr="003505E3" w:rsidRDefault="00CF55BB" w:rsidP="00CF55BB">
      <w:pPr>
        <w:jc w:val="both"/>
        <w:rPr>
          <w:rFonts w:cstheme="minorHAnsi"/>
          <w:color w:val="00B050"/>
        </w:rPr>
      </w:pPr>
      <w:r w:rsidRPr="003505E3">
        <w:rPr>
          <w:rFonts w:cstheme="minorHAnsi"/>
          <w:color w:val="FF0000"/>
        </w:rPr>
        <w:t xml:space="preserve">E </w:t>
      </w:r>
      <w:r w:rsidRPr="003505E3">
        <w:rPr>
          <w:rFonts w:eastAsia="Calibri" w:cstheme="minorHAnsi"/>
          <w:color w:val="FF0000"/>
        </w:rPr>
        <w:t xml:space="preserve">FAUX </w:t>
      </w:r>
      <w:r w:rsidRPr="003505E3">
        <w:rPr>
          <w:rFonts w:eastAsia="Calibri" w:cstheme="minorHAnsi"/>
        </w:rPr>
        <w:t>Elle engage aussi la responsabilité civile et pénale du pharmacien qui dispense le traitement.</w:t>
      </w:r>
    </w:p>
    <w:p w14:paraId="29770701" w14:textId="77777777" w:rsidR="00CF55BB" w:rsidRDefault="00CF55BB" w:rsidP="00CF55BB">
      <w:pPr>
        <w:jc w:val="both"/>
        <w:rPr>
          <w:rFonts w:cstheme="minorHAnsi"/>
        </w:rPr>
      </w:pPr>
    </w:p>
    <w:p w14:paraId="65BA8F9E" w14:textId="564F6721" w:rsidR="00CF55BB" w:rsidRPr="00CF55BB" w:rsidRDefault="00CF55BB" w:rsidP="00CF55BB">
      <w:pPr>
        <w:jc w:val="both"/>
        <w:rPr>
          <w:rFonts w:cstheme="minorHAnsi"/>
          <w:b/>
          <w:bCs/>
        </w:rPr>
      </w:pPr>
      <w:r w:rsidRPr="00CF55BB">
        <w:rPr>
          <w:rFonts w:cstheme="minorHAnsi"/>
          <w:b/>
          <w:bCs/>
          <w:u w:val="single"/>
        </w:rPr>
        <w:lastRenderedPageBreak/>
        <w:t>Question 23 – Parmi les propositions suivantes, indiquez celle(s) qui est (sont) vraie(s) concernant les règles de prescription :</w:t>
      </w:r>
      <w:r w:rsidRPr="00CF55BB">
        <w:rPr>
          <w:rFonts w:cstheme="minorHAnsi"/>
          <w:b/>
          <w:bCs/>
        </w:rPr>
        <w:t xml:space="preserve"> </w:t>
      </w:r>
    </w:p>
    <w:p w14:paraId="41247DC2" w14:textId="77777777" w:rsidR="00CF55BB" w:rsidRPr="003505E3" w:rsidRDefault="00CF55BB" w:rsidP="00A821E1">
      <w:pPr>
        <w:pStyle w:val="Paragraphedeliste"/>
        <w:numPr>
          <w:ilvl w:val="0"/>
          <w:numId w:val="44"/>
        </w:numPr>
        <w:spacing w:after="160" w:line="259" w:lineRule="auto"/>
        <w:jc w:val="both"/>
        <w:rPr>
          <w:rFonts w:eastAsia="Calibri" w:cstheme="minorHAnsi"/>
        </w:rPr>
      </w:pPr>
      <w:r w:rsidRPr="003505E3">
        <w:rPr>
          <w:rFonts w:eastAsia="Calibri" w:cstheme="minorHAnsi"/>
        </w:rPr>
        <w:t>Les médicaments hors liste sont les médicaments que l’on retrouve en vente libre, qui n’entraînent pas d’effets secondaires graves ou fréquents et qui ne sont jamais remboursables.</w:t>
      </w:r>
    </w:p>
    <w:p w14:paraId="2FF961C1" w14:textId="77777777" w:rsidR="00CF55BB" w:rsidRPr="003505E3" w:rsidRDefault="00CF55BB" w:rsidP="00A821E1">
      <w:pPr>
        <w:pStyle w:val="Paragraphedeliste"/>
        <w:numPr>
          <w:ilvl w:val="0"/>
          <w:numId w:val="44"/>
        </w:numPr>
        <w:spacing w:after="160" w:line="259" w:lineRule="auto"/>
        <w:jc w:val="both"/>
        <w:rPr>
          <w:rFonts w:eastAsia="Calibri" w:cstheme="minorHAnsi"/>
        </w:rPr>
      </w:pPr>
      <w:r w:rsidRPr="003505E3">
        <w:rPr>
          <w:rFonts w:eastAsia="Calibri" w:cstheme="minorHAnsi"/>
        </w:rPr>
        <w:t>Les médicaments hors liste ne nécessitent pas d’AMM.</w:t>
      </w:r>
    </w:p>
    <w:p w14:paraId="0D2800A2" w14:textId="77777777" w:rsidR="00CF55BB" w:rsidRPr="003505E3" w:rsidRDefault="00CF55BB" w:rsidP="00A821E1">
      <w:pPr>
        <w:pStyle w:val="Paragraphedeliste"/>
        <w:numPr>
          <w:ilvl w:val="0"/>
          <w:numId w:val="44"/>
        </w:numPr>
        <w:spacing w:after="160" w:line="259" w:lineRule="auto"/>
        <w:jc w:val="both"/>
        <w:rPr>
          <w:rFonts w:cstheme="minorHAnsi"/>
        </w:rPr>
      </w:pPr>
      <w:r w:rsidRPr="003505E3">
        <w:rPr>
          <w:rFonts w:cstheme="minorHAnsi"/>
        </w:rPr>
        <w:t>Les médicaments à prescription hospitalière  (PH) sont délivrés uniquement au cours d’une hospitalisation par une pharmacie à usage intérieur (PUI).</w:t>
      </w:r>
    </w:p>
    <w:p w14:paraId="52AD0052" w14:textId="77777777" w:rsidR="00CF55BB" w:rsidRPr="003505E3" w:rsidRDefault="00CF55BB" w:rsidP="00A821E1">
      <w:pPr>
        <w:pStyle w:val="Paragraphedeliste"/>
        <w:numPr>
          <w:ilvl w:val="0"/>
          <w:numId w:val="44"/>
        </w:numPr>
        <w:spacing w:after="160" w:line="259" w:lineRule="auto"/>
        <w:jc w:val="both"/>
        <w:rPr>
          <w:rFonts w:cstheme="minorHAnsi"/>
        </w:rPr>
      </w:pPr>
      <w:r w:rsidRPr="003505E3">
        <w:rPr>
          <w:rFonts w:cstheme="minorHAnsi"/>
        </w:rPr>
        <w:t>La prescription de médicaments à prescription initiale hospitalière (PIH) peut être renouvelée par tout prescripteur en ville cependant il ne leur sera pas possible de modifier la posologie ou la durée du traitement.</w:t>
      </w:r>
    </w:p>
    <w:p w14:paraId="51F22FD7" w14:textId="59E69D5A" w:rsidR="00CF55BB" w:rsidRDefault="00CF55BB" w:rsidP="00A821E1">
      <w:pPr>
        <w:pStyle w:val="Paragraphedeliste"/>
        <w:numPr>
          <w:ilvl w:val="0"/>
          <w:numId w:val="44"/>
        </w:numPr>
        <w:spacing w:after="160" w:line="259" w:lineRule="auto"/>
        <w:jc w:val="both"/>
        <w:rPr>
          <w:rFonts w:cstheme="minorHAnsi"/>
        </w:rPr>
      </w:pPr>
      <w:r w:rsidRPr="003505E3">
        <w:rPr>
          <w:rFonts w:cstheme="minorHAnsi"/>
        </w:rPr>
        <w:t>La prescription de médicaments à prescription réservée à certains médecins spécialistes (PRS) peut être renouvelée par tout médecin.</w:t>
      </w:r>
    </w:p>
    <w:p w14:paraId="7F2F5DF5" w14:textId="19C5DA2B" w:rsidR="00CF55BB" w:rsidRPr="00CF55BB" w:rsidRDefault="00CF55BB" w:rsidP="00CF55BB">
      <w:pPr>
        <w:spacing w:after="160" w:line="259" w:lineRule="auto"/>
        <w:jc w:val="both"/>
        <w:rPr>
          <w:rFonts w:cstheme="minorHAnsi"/>
        </w:rPr>
      </w:pPr>
      <w:r w:rsidRPr="00CF55BB">
        <w:rPr>
          <w:rFonts w:cstheme="minorHAnsi"/>
          <w:b/>
          <w:bCs/>
          <w:u w:val="single"/>
        </w:rPr>
        <w:t>Question 23</w:t>
      </w:r>
      <w:r>
        <w:rPr>
          <w:rFonts w:cstheme="minorHAnsi"/>
          <w:b/>
          <w:bCs/>
          <w:u w:val="single"/>
        </w:rPr>
        <w:t xml:space="preserve"> : </w:t>
      </w:r>
      <w:r>
        <w:rPr>
          <w:rFonts w:cstheme="minorHAnsi"/>
          <w:b/>
          <w:bCs/>
        </w:rPr>
        <w:t>PAS DE BONNE REPONSE</w:t>
      </w:r>
    </w:p>
    <w:p w14:paraId="53223414" w14:textId="77777777" w:rsidR="00CF55BB" w:rsidRPr="003505E3" w:rsidRDefault="00CF55BB" w:rsidP="00CF55BB">
      <w:pPr>
        <w:jc w:val="both"/>
        <w:rPr>
          <w:rFonts w:eastAsia="Calibri" w:cstheme="minorHAnsi"/>
          <w:b/>
          <w:bCs/>
        </w:rPr>
      </w:pPr>
      <w:r w:rsidRPr="003505E3">
        <w:rPr>
          <w:rFonts w:eastAsia="Calibri" w:cstheme="minorHAnsi"/>
          <w:color w:val="FF0000"/>
        </w:rPr>
        <w:t xml:space="preserve">A FAUX </w:t>
      </w:r>
      <w:r w:rsidRPr="003505E3">
        <w:rPr>
          <w:rFonts w:eastAsia="Calibri" w:cstheme="minorHAnsi"/>
        </w:rPr>
        <w:t xml:space="preserve">Les médicaments hors liste, possèdent une toxicité modérée, sont sur le marché depuis longtemps et ont démontré ne pas entraîner d’effets secondaires fréquents ou graves. Ce sont des produits à prescription médicale facultative (PMF). Ainsi, </w:t>
      </w:r>
      <w:r w:rsidRPr="003505E3">
        <w:rPr>
          <w:rFonts w:eastAsia="Calibri" w:cstheme="minorHAnsi"/>
          <w:b/>
          <w:bCs/>
        </w:rPr>
        <w:t>comme tout médicament, quand on dispose d’une prescription ils sont bien remboursables.</w:t>
      </w:r>
    </w:p>
    <w:p w14:paraId="6234CF76" w14:textId="77777777" w:rsidR="00CF55BB" w:rsidRPr="003505E3" w:rsidRDefault="00CF55BB" w:rsidP="00CF55BB">
      <w:pPr>
        <w:jc w:val="both"/>
        <w:rPr>
          <w:rFonts w:eastAsia="Calibri" w:cstheme="minorHAnsi"/>
          <w:b/>
          <w:bCs/>
        </w:rPr>
      </w:pPr>
      <w:r w:rsidRPr="003505E3">
        <w:rPr>
          <w:rFonts w:eastAsia="Calibri" w:cstheme="minorHAnsi"/>
          <w:color w:val="FF0000"/>
        </w:rPr>
        <w:t>B FAUX.</w:t>
      </w:r>
    </w:p>
    <w:p w14:paraId="1F07C6CC" w14:textId="77777777" w:rsidR="00CF55BB" w:rsidRPr="003505E3" w:rsidRDefault="00CF55BB" w:rsidP="00CF55BB">
      <w:pPr>
        <w:spacing w:line="254" w:lineRule="auto"/>
        <w:jc w:val="both"/>
      </w:pPr>
      <w:r w:rsidRPr="003505E3">
        <w:rPr>
          <w:color w:val="FF0000"/>
        </w:rPr>
        <w:t xml:space="preserve">C FAUX </w:t>
      </w:r>
      <w:r w:rsidRPr="003505E3">
        <w:t xml:space="preserve">Les médicaments à prescription hospitalière (PH) sont prescrits uniquement par des prescripteurs d’un </w:t>
      </w:r>
      <w:r w:rsidRPr="003505E3">
        <w:rPr>
          <w:b/>
          <w:bCs/>
        </w:rPr>
        <w:t>établissement de santé</w:t>
      </w:r>
      <w:r w:rsidRPr="003505E3">
        <w:t xml:space="preserve"> ou d’un </w:t>
      </w:r>
      <w:r w:rsidRPr="003505E3">
        <w:rPr>
          <w:b/>
          <w:bCs/>
        </w:rPr>
        <w:t>centre spécialisé de soins aux toxicomanes.</w:t>
      </w:r>
      <w:r w:rsidRPr="003505E3">
        <w:t xml:space="preserve"> Toutefois malgré le fait que le traitement soit prescrit à l’hôpital il peut être délivré en ville. </w:t>
      </w:r>
    </w:p>
    <w:p w14:paraId="08624D4A" w14:textId="77777777" w:rsidR="00CF55BB" w:rsidRPr="003505E3" w:rsidRDefault="00CF55BB" w:rsidP="00CF55BB">
      <w:pPr>
        <w:spacing w:line="254" w:lineRule="auto"/>
        <w:jc w:val="both"/>
        <w:rPr>
          <w:rFonts w:cstheme="minorHAnsi"/>
        </w:rPr>
      </w:pPr>
      <w:r w:rsidRPr="003505E3">
        <w:rPr>
          <w:rFonts w:ascii="Segoe UI Emoji" w:hAnsi="Segoe UI Emoji" w:cs="Segoe UI Emoji"/>
        </w:rPr>
        <w:t>🔺</w:t>
      </w:r>
      <w:r w:rsidRPr="003505E3">
        <w:rPr>
          <w:rFonts w:cstheme="minorHAnsi"/>
        </w:rPr>
        <w:t>Pour rappel :</w:t>
      </w:r>
    </w:p>
    <w:p w14:paraId="3E3BC6CE" w14:textId="77777777" w:rsidR="00CF55BB" w:rsidRPr="003505E3" w:rsidRDefault="00CF55BB" w:rsidP="00A821E1">
      <w:pPr>
        <w:pStyle w:val="Paragraphedeliste"/>
        <w:numPr>
          <w:ilvl w:val="1"/>
          <w:numId w:val="45"/>
        </w:numPr>
        <w:spacing w:after="160" w:line="254" w:lineRule="auto"/>
        <w:jc w:val="both"/>
      </w:pPr>
      <w:r w:rsidRPr="003505E3">
        <w:t>Médicaments réservés à l’usage hospitalier (RH) : Prescription et livraison du traitement uniquement à l’hôpital.</w:t>
      </w:r>
    </w:p>
    <w:p w14:paraId="1646AC26" w14:textId="77777777" w:rsidR="00CF55BB" w:rsidRPr="003505E3" w:rsidRDefault="00CF55BB" w:rsidP="00A821E1">
      <w:pPr>
        <w:pStyle w:val="Paragraphedeliste"/>
        <w:numPr>
          <w:ilvl w:val="1"/>
          <w:numId w:val="45"/>
        </w:numPr>
        <w:spacing w:after="160" w:line="254" w:lineRule="auto"/>
        <w:jc w:val="both"/>
      </w:pPr>
      <w:r w:rsidRPr="003505E3">
        <w:t>Médicaments à prescription hospitalière (PH) : Prescription uniquement en hôpital ou centre spécialisé de soins aux toxicomanes et livraison à l’hôpital ou en ville.</w:t>
      </w:r>
    </w:p>
    <w:p w14:paraId="3046E314" w14:textId="77777777" w:rsidR="00CF55BB" w:rsidRPr="003505E3" w:rsidRDefault="00CF55BB" w:rsidP="00A821E1">
      <w:pPr>
        <w:pStyle w:val="Paragraphedeliste"/>
        <w:numPr>
          <w:ilvl w:val="1"/>
          <w:numId w:val="45"/>
        </w:numPr>
        <w:spacing w:after="160" w:line="254" w:lineRule="auto"/>
        <w:jc w:val="both"/>
      </w:pPr>
      <w:r w:rsidRPr="003505E3">
        <w:t>Médicaments à prescription initiale hospitalière (PH) : Prescription uniquement en hôpital la première fois et livraison à l’hôpital ou en ville. Pour un renouvellement la prescription peut se faire en ville.</w:t>
      </w:r>
    </w:p>
    <w:p w14:paraId="2A8255BA" w14:textId="77777777" w:rsidR="00CF55BB" w:rsidRPr="003505E3" w:rsidRDefault="00CF55BB" w:rsidP="00CF55BB">
      <w:pPr>
        <w:spacing w:line="254" w:lineRule="auto"/>
        <w:jc w:val="both"/>
      </w:pPr>
      <w:r w:rsidRPr="003505E3">
        <w:rPr>
          <w:color w:val="FF0000"/>
        </w:rPr>
        <w:t xml:space="preserve">D FAUX </w:t>
      </w:r>
      <w:r w:rsidRPr="003505E3">
        <w:t>Tout prescripteur renouvelant une prescription de médicaments à prescription initiale hospitalière peut modifier la posologie ou la durée du traitement si besoin</w:t>
      </w:r>
      <w:r>
        <w:t xml:space="preserve"> (dans la limite d’une année par rapport à la PHI)</w:t>
      </w:r>
    </w:p>
    <w:p w14:paraId="651F83C7" w14:textId="77777777" w:rsidR="00CF55BB" w:rsidRPr="003505E3" w:rsidRDefault="00CF55BB" w:rsidP="00CF55BB">
      <w:pPr>
        <w:spacing w:line="254" w:lineRule="auto"/>
        <w:jc w:val="both"/>
      </w:pPr>
      <w:r w:rsidRPr="00465502">
        <w:rPr>
          <w:color w:val="FF0000"/>
        </w:rPr>
        <w:t xml:space="preserve">E FAUX </w:t>
      </w:r>
      <w:r w:rsidRPr="003505E3">
        <w:t>Le médecin en question peut même modifier la posologie ou la durée du traitement si besoin</w:t>
      </w:r>
      <w:r>
        <w:t xml:space="preserve"> uniquement d</w:t>
      </w:r>
      <w:r w:rsidRPr="00EC5BC8">
        <w:t>ans l'hypothèse où seule la prescription initiale du médicament est réservée à certains médecins spécialistes, le traitement peut, après la première prescription, être renouvelé par tout médecin</w:t>
      </w:r>
    </w:p>
    <w:p w14:paraId="050F66E0" w14:textId="77777777" w:rsidR="00CF55BB" w:rsidRPr="003505E3" w:rsidRDefault="00CF55BB" w:rsidP="00CF55BB">
      <w:pPr>
        <w:spacing w:line="254" w:lineRule="auto"/>
        <w:jc w:val="both"/>
      </w:pPr>
    </w:p>
    <w:p w14:paraId="3AEA6356" w14:textId="77777777" w:rsidR="00CF55BB" w:rsidRPr="003505E3" w:rsidRDefault="00CF55BB" w:rsidP="00CF55BB">
      <w:pPr>
        <w:spacing w:line="254" w:lineRule="auto"/>
        <w:jc w:val="both"/>
      </w:pPr>
    </w:p>
    <w:p w14:paraId="4CF1AA6A" w14:textId="77777777" w:rsidR="00CF55BB" w:rsidRPr="003505E3" w:rsidRDefault="00CF55BB" w:rsidP="00CF55BB">
      <w:pPr>
        <w:spacing w:line="254" w:lineRule="auto"/>
        <w:jc w:val="both"/>
      </w:pPr>
    </w:p>
    <w:p w14:paraId="6E238BFB" w14:textId="3131BBA6" w:rsidR="00CF55BB" w:rsidRPr="00CF55BB" w:rsidRDefault="00CF55BB" w:rsidP="00CF55BB">
      <w:pPr>
        <w:jc w:val="both"/>
        <w:rPr>
          <w:rFonts w:cstheme="minorHAnsi"/>
          <w:b/>
          <w:bCs/>
        </w:rPr>
      </w:pPr>
      <w:r w:rsidRPr="00CF55BB">
        <w:rPr>
          <w:rFonts w:cstheme="minorHAnsi"/>
          <w:b/>
          <w:bCs/>
          <w:u w:val="single"/>
        </w:rPr>
        <w:lastRenderedPageBreak/>
        <w:t>Question 24 – Parmi les propositions suivantes, indiquez celle(s) qui est (sont) vraie(s) concernant les règles de prescription :</w:t>
      </w:r>
      <w:r w:rsidRPr="00CF55BB">
        <w:rPr>
          <w:rFonts w:cstheme="minorHAnsi"/>
          <w:b/>
          <w:bCs/>
        </w:rPr>
        <w:t xml:space="preserve"> </w:t>
      </w:r>
    </w:p>
    <w:p w14:paraId="64BE1677" w14:textId="77777777" w:rsidR="00CF55BB" w:rsidRPr="003505E3" w:rsidRDefault="00CF55BB" w:rsidP="00CF55BB">
      <w:pPr>
        <w:jc w:val="both"/>
        <w:rPr>
          <w:rFonts w:cstheme="minorHAnsi"/>
        </w:rPr>
      </w:pPr>
      <w:r w:rsidRPr="003505E3">
        <w:rPr>
          <w:rFonts w:cstheme="minorHAnsi"/>
        </w:rPr>
        <w:t>Parmi les acteurs qui suivent, le(s)quel(s) est (sont) autorisé(s) à prescrire</w:t>
      </w:r>
      <w:r>
        <w:rPr>
          <w:rFonts w:cstheme="minorHAnsi"/>
        </w:rPr>
        <w:t>/</w:t>
      </w:r>
    </w:p>
    <w:p w14:paraId="6B70BDDA" w14:textId="77777777" w:rsidR="00CF55BB" w:rsidRPr="00D80E5D" w:rsidRDefault="00CF55BB" w:rsidP="00A821E1">
      <w:pPr>
        <w:pStyle w:val="Paragraphedeliste"/>
        <w:numPr>
          <w:ilvl w:val="0"/>
          <w:numId w:val="43"/>
        </w:numPr>
        <w:spacing w:after="160" w:line="259" w:lineRule="auto"/>
        <w:jc w:val="both"/>
        <w:rPr>
          <w:rFonts w:cstheme="minorHAnsi"/>
        </w:rPr>
      </w:pPr>
      <w:r w:rsidRPr="00D80E5D">
        <w:rPr>
          <w:rFonts w:cstheme="minorHAnsi"/>
        </w:rPr>
        <w:t>Médecins.</w:t>
      </w:r>
    </w:p>
    <w:p w14:paraId="5F30403E" w14:textId="77777777" w:rsidR="00CF55BB" w:rsidRPr="003505E3" w:rsidRDefault="00CF55BB" w:rsidP="00A821E1">
      <w:pPr>
        <w:pStyle w:val="Paragraphedeliste"/>
        <w:numPr>
          <w:ilvl w:val="0"/>
          <w:numId w:val="43"/>
        </w:numPr>
        <w:spacing w:after="160" w:line="259" w:lineRule="auto"/>
        <w:jc w:val="both"/>
        <w:rPr>
          <w:rFonts w:cstheme="minorHAnsi"/>
        </w:rPr>
      </w:pPr>
      <w:r w:rsidRPr="003505E3">
        <w:rPr>
          <w:rFonts w:cstheme="minorHAnsi"/>
        </w:rPr>
        <w:t>Pharmaciens.</w:t>
      </w:r>
    </w:p>
    <w:p w14:paraId="591D61AA" w14:textId="77777777" w:rsidR="00CF55BB" w:rsidRPr="003505E3" w:rsidRDefault="00CF55BB" w:rsidP="00A821E1">
      <w:pPr>
        <w:pStyle w:val="Paragraphedeliste"/>
        <w:numPr>
          <w:ilvl w:val="0"/>
          <w:numId w:val="43"/>
        </w:numPr>
        <w:spacing w:after="160" w:line="259" w:lineRule="auto"/>
        <w:jc w:val="both"/>
        <w:rPr>
          <w:rFonts w:cstheme="minorHAnsi"/>
        </w:rPr>
      </w:pPr>
      <w:r w:rsidRPr="003505E3">
        <w:rPr>
          <w:rFonts w:cstheme="minorHAnsi"/>
        </w:rPr>
        <w:t>Maïeuticiens.</w:t>
      </w:r>
    </w:p>
    <w:p w14:paraId="57389A1D" w14:textId="77777777" w:rsidR="00CF55BB" w:rsidRPr="003505E3" w:rsidRDefault="00CF55BB" w:rsidP="00A821E1">
      <w:pPr>
        <w:pStyle w:val="Paragraphedeliste"/>
        <w:numPr>
          <w:ilvl w:val="0"/>
          <w:numId w:val="43"/>
        </w:numPr>
        <w:spacing w:after="160" w:line="259" w:lineRule="auto"/>
        <w:jc w:val="both"/>
        <w:rPr>
          <w:rFonts w:cstheme="minorHAnsi"/>
        </w:rPr>
      </w:pPr>
      <w:r w:rsidRPr="003505E3">
        <w:rPr>
          <w:rFonts w:cstheme="minorHAnsi"/>
        </w:rPr>
        <w:t>Chirurgiens-dentistes.</w:t>
      </w:r>
    </w:p>
    <w:p w14:paraId="317D1ED5" w14:textId="6D9F2667" w:rsidR="00CF55BB" w:rsidRDefault="00CF55BB" w:rsidP="00A821E1">
      <w:pPr>
        <w:pStyle w:val="Paragraphedeliste"/>
        <w:numPr>
          <w:ilvl w:val="0"/>
          <w:numId w:val="43"/>
        </w:numPr>
        <w:spacing w:after="160" w:line="259" w:lineRule="auto"/>
        <w:jc w:val="both"/>
        <w:rPr>
          <w:rFonts w:cstheme="minorHAnsi"/>
        </w:rPr>
      </w:pPr>
      <w:r w:rsidRPr="003505E3">
        <w:rPr>
          <w:rFonts w:cstheme="minorHAnsi"/>
        </w:rPr>
        <w:t>Kinésithérapeutes.</w:t>
      </w:r>
    </w:p>
    <w:p w14:paraId="0D912EDD" w14:textId="1E807750" w:rsidR="00CF55BB" w:rsidRPr="00CF55BB" w:rsidRDefault="00CF55BB" w:rsidP="00CF55BB">
      <w:pPr>
        <w:spacing w:after="160" w:line="259" w:lineRule="auto"/>
        <w:jc w:val="both"/>
        <w:rPr>
          <w:rFonts w:cstheme="minorHAnsi"/>
          <w:color w:val="00B050"/>
        </w:rPr>
      </w:pPr>
      <w:r w:rsidRPr="00CF55BB">
        <w:rPr>
          <w:rFonts w:cstheme="minorHAnsi"/>
          <w:b/>
          <w:bCs/>
          <w:u w:val="single"/>
        </w:rPr>
        <w:t>Question 24</w:t>
      </w:r>
      <w:r>
        <w:rPr>
          <w:rFonts w:cstheme="minorHAnsi"/>
          <w:b/>
          <w:bCs/>
          <w:u w:val="single"/>
        </w:rPr>
        <w:t xml:space="preserve"> : </w:t>
      </w:r>
      <w:r>
        <w:rPr>
          <w:rFonts w:cstheme="minorHAnsi"/>
          <w:b/>
          <w:bCs/>
          <w:color w:val="00B050"/>
        </w:rPr>
        <w:t>ABCDE</w:t>
      </w:r>
    </w:p>
    <w:p w14:paraId="2814921E" w14:textId="77777777" w:rsidR="00CF55BB" w:rsidRPr="003505E3" w:rsidRDefault="00CF55BB" w:rsidP="00CF55BB">
      <w:pPr>
        <w:jc w:val="both"/>
        <w:rPr>
          <w:rFonts w:cstheme="minorHAnsi"/>
        </w:rPr>
      </w:pPr>
      <w:r w:rsidRPr="003505E3">
        <w:rPr>
          <w:rFonts w:cstheme="minorHAnsi"/>
          <w:color w:val="00B050"/>
        </w:rPr>
        <w:t xml:space="preserve">A VRAI </w:t>
      </w:r>
      <w:r w:rsidRPr="003505E3">
        <w:rPr>
          <w:rFonts w:cstheme="minorHAnsi"/>
        </w:rPr>
        <w:t>Les médecins sont autorisés à prescrire.</w:t>
      </w:r>
    </w:p>
    <w:p w14:paraId="38366057" w14:textId="77777777" w:rsidR="00CF55BB" w:rsidRPr="00D80E5D" w:rsidRDefault="00CF55BB" w:rsidP="00CF55BB">
      <w:pPr>
        <w:jc w:val="both"/>
        <w:rPr>
          <w:rFonts w:cstheme="minorHAnsi"/>
          <w:b/>
          <w:bCs/>
        </w:rPr>
      </w:pPr>
      <w:r w:rsidRPr="003505E3">
        <w:rPr>
          <w:rFonts w:cstheme="minorHAnsi"/>
          <w:color w:val="00B050"/>
        </w:rPr>
        <w:t xml:space="preserve">B VRAI </w:t>
      </w:r>
      <w:r w:rsidRPr="00EC5BC8">
        <w:rPr>
          <w:rFonts w:cstheme="minorHAnsi"/>
          <w:b/>
          <w:bCs/>
        </w:rPr>
        <w:t>Les Pharmaciens</w:t>
      </w:r>
      <w:r>
        <w:rPr>
          <w:rFonts w:cstheme="minorHAnsi"/>
          <w:b/>
          <w:bCs/>
        </w:rPr>
        <w:t> :</w:t>
      </w:r>
      <w:r w:rsidRPr="00EC5BC8">
        <w:rPr>
          <w:rFonts w:cstheme="minorHAnsi"/>
          <w:b/>
          <w:bCs/>
        </w:rPr>
        <w:t xml:space="preserve"> </w:t>
      </w:r>
      <w:hyperlink r:id="rId8" w:history="1">
        <w:r w:rsidRPr="00465502">
          <w:rPr>
            <w:rStyle w:val="Lienhypertexte"/>
            <w:rFonts w:cstheme="minorHAnsi"/>
            <w:b/>
            <w:bCs/>
          </w:rPr>
          <w:t xml:space="preserve">La </w:t>
        </w:r>
      </w:hyperlink>
      <w:hyperlink r:id="rId9" w:history="1">
        <w:r w:rsidRPr="00465502">
          <w:rPr>
            <w:rStyle w:val="Lienhypertexte"/>
            <w:rFonts w:cstheme="minorHAnsi"/>
            <w:b/>
            <w:bCs/>
          </w:rPr>
          <w:t>loi d'organisation et de transformation du système de santé</w:t>
        </w:r>
      </w:hyperlink>
      <w:r w:rsidRPr="00465502">
        <w:rPr>
          <w:rFonts w:cstheme="minorHAnsi"/>
        </w:rPr>
        <w:t> </w:t>
      </w:r>
      <w:r w:rsidRPr="00EC5BC8">
        <w:rPr>
          <w:rFonts w:cstheme="minorHAnsi"/>
        </w:rPr>
        <w:t>de 2019 ouvre la possibilité aux pharmaciens de délivrer certains médicaments actuellement sur ordonnance et de prescrire certains vaccins.</w:t>
      </w:r>
    </w:p>
    <w:p w14:paraId="191AC279" w14:textId="77777777" w:rsidR="00CF55BB" w:rsidRPr="003505E3" w:rsidRDefault="00CF55BB" w:rsidP="00CF55BB">
      <w:pPr>
        <w:jc w:val="both"/>
        <w:rPr>
          <w:rFonts w:cstheme="minorHAnsi"/>
        </w:rPr>
      </w:pPr>
      <w:r w:rsidRPr="003505E3">
        <w:rPr>
          <w:rFonts w:cstheme="minorHAnsi"/>
          <w:color w:val="00B050"/>
        </w:rPr>
        <w:t xml:space="preserve">C VRAI </w:t>
      </w:r>
      <w:r w:rsidRPr="003505E3">
        <w:rPr>
          <w:rFonts w:cstheme="minorHAnsi"/>
        </w:rPr>
        <w:t>Les maïeuticiens, chirurgiens-dentistes et kinésithérapeutes sont autorisés à prescrire (seulement certains dispositifs médicaux).</w:t>
      </w:r>
    </w:p>
    <w:p w14:paraId="32A35FC5" w14:textId="77777777" w:rsidR="00CF55BB" w:rsidRPr="003505E3" w:rsidRDefault="00CF55BB" w:rsidP="00CF55BB">
      <w:pPr>
        <w:jc w:val="both"/>
        <w:rPr>
          <w:rFonts w:cstheme="minorHAnsi"/>
        </w:rPr>
      </w:pPr>
      <w:r w:rsidRPr="003505E3">
        <w:rPr>
          <w:rFonts w:cstheme="minorHAnsi"/>
          <w:color w:val="00B050"/>
        </w:rPr>
        <w:t xml:space="preserve">D VRAI </w:t>
      </w:r>
      <w:r w:rsidRPr="003505E3">
        <w:rPr>
          <w:rFonts w:cstheme="minorHAnsi"/>
        </w:rPr>
        <w:t>Voir ci-dessus.</w:t>
      </w:r>
    </w:p>
    <w:p w14:paraId="409DCACE" w14:textId="77777777" w:rsidR="00CF55BB" w:rsidRPr="003505E3" w:rsidRDefault="00CF55BB" w:rsidP="00CF55BB">
      <w:pPr>
        <w:jc w:val="both"/>
        <w:rPr>
          <w:rFonts w:cstheme="minorHAnsi"/>
        </w:rPr>
      </w:pPr>
      <w:r w:rsidRPr="003505E3">
        <w:rPr>
          <w:rFonts w:cstheme="minorHAnsi"/>
          <w:color w:val="00B050"/>
        </w:rPr>
        <w:t xml:space="preserve">E VRAI </w:t>
      </w:r>
      <w:r w:rsidRPr="003505E3">
        <w:rPr>
          <w:rFonts w:cstheme="minorHAnsi"/>
        </w:rPr>
        <w:t>Voir ci-dessus.</w:t>
      </w:r>
    </w:p>
    <w:p w14:paraId="007A0A32" w14:textId="77777777" w:rsidR="00CF55BB" w:rsidRPr="003505E3" w:rsidRDefault="00CF55BB" w:rsidP="00CF55BB">
      <w:pPr>
        <w:jc w:val="both"/>
        <w:rPr>
          <w:rFonts w:cstheme="minorHAnsi"/>
        </w:rPr>
      </w:pPr>
      <w:r w:rsidRPr="003505E3">
        <w:rPr>
          <w:rFonts w:ascii="Segoe UI Emoji" w:hAnsi="Segoe UI Emoji" w:cs="Segoe UI Emoji"/>
        </w:rPr>
        <w:t>🔺</w:t>
      </w:r>
      <w:r w:rsidRPr="003505E3">
        <w:rPr>
          <w:rFonts w:cstheme="minorHAnsi"/>
        </w:rPr>
        <w:t>Attention : Les médecins ne sont pas les seuls à pouvoir prescrire.</w:t>
      </w:r>
    </w:p>
    <w:p w14:paraId="64E5CCF8" w14:textId="77777777" w:rsidR="00CF55BB" w:rsidRPr="003505E3" w:rsidRDefault="00CF55BB" w:rsidP="00CF55BB">
      <w:pPr>
        <w:jc w:val="both"/>
        <w:rPr>
          <w:rFonts w:cstheme="minorHAnsi"/>
        </w:rPr>
      </w:pPr>
    </w:p>
    <w:p w14:paraId="5EF537C2" w14:textId="4ADAF9CB" w:rsidR="00CF55BB" w:rsidRPr="00CF55BB" w:rsidRDefault="00CF55BB" w:rsidP="00CF55BB">
      <w:pPr>
        <w:jc w:val="both"/>
        <w:rPr>
          <w:rFonts w:cstheme="minorHAnsi"/>
          <w:b/>
          <w:bCs/>
        </w:rPr>
      </w:pPr>
      <w:r w:rsidRPr="00CF55BB">
        <w:rPr>
          <w:rFonts w:cstheme="minorHAnsi"/>
          <w:b/>
          <w:bCs/>
          <w:u w:val="single"/>
        </w:rPr>
        <w:t>Question 25 – Parmi les propositions suivantes, indiquez celle(s) qui est (sont) vraie(s) concernant les règles de prescription :</w:t>
      </w:r>
      <w:r w:rsidRPr="00CF55BB">
        <w:rPr>
          <w:rFonts w:cstheme="minorHAnsi"/>
          <w:b/>
          <w:bCs/>
        </w:rPr>
        <w:t xml:space="preserve"> </w:t>
      </w:r>
    </w:p>
    <w:p w14:paraId="006907D7" w14:textId="77777777" w:rsidR="00CF55BB" w:rsidRPr="003505E3" w:rsidRDefault="00CF55BB" w:rsidP="00A821E1">
      <w:pPr>
        <w:pStyle w:val="Paragraphedeliste"/>
        <w:numPr>
          <w:ilvl w:val="0"/>
          <w:numId w:val="49"/>
        </w:numPr>
        <w:spacing w:after="160" w:line="259" w:lineRule="auto"/>
        <w:jc w:val="both"/>
        <w:rPr>
          <w:rFonts w:eastAsia="Calibri" w:cstheme="minorHAnsi"/>
        </w:rPr>
      </w:pPr>
      <w:r w:rsidRPr="003505E3">
        <w:rPr>
          <w:rFonts w:eastAsia="Calibri" w:cstheme="minorHAnsi"/>
        </w:rPr>
        <w:t>Les médicaments à service médical rendu modéré ont un taux de remboursement de 15%</w:t>
      </w:r>
    </w:p>
    <w:p w14:paraId="585E67F8" w14:textId="77777777" w:rsidR="00CF55BB" w:rsidRPr="003505E3" w:rsidRDefault="00CF55BB" w:rsidP="00A821E1">
      <w:pPr>
        <w:pStyle w:val="Paragraphedeliste"/>
        <w:numPr>
          <w:ilvl w:val="0"/>
          <w:numId w:val="49"/>
        </w:numPr>
        <w:spacing w:after="160" w:line="259" w:lineRule="auto"/>
        <w:jc w:val="both"/>
        <w:rPr>
          <w:rFonts w:eastAsia="Calibri" w:cstheme="minorHAnsi"/>
        </w:rPr>
      </w:pPr>
      <w:r w:rsidRPr="003505E3">
        <w:rPr>
          <w:rFonts w:cstheme="minorHAnsi"/>
        </w:rPr>
        <w:t>Le niveau V d’ASMR décrit un progrès thérapeutique majeur.</w:t>
      </w:r>
    </w:p>
    <w:p w14:paraId="38C77D06" w14:textId="77777777" w:rsidR="00CF55BB" w:rsidRPr="003505E3" w:rsidRDefault="00CF55BB" w:rsidP="00A821E1">
      <w:pPr>
        <w:pStyle w:val="Paragraphedeliste"/>
        <w:numPr>
          <w:ilvl w:val="0"/>
          <w:numId w:val="49"/>
        </w:numPr>
        <w:spacing w:after="160" w:line="259" w:lineRule="auto"/>
        <w:jc w:val="both"/>
        <w:rPr>
          <w:rFonts w:eastAsia="Calibri" w:cstheme="minorHAnsi"/>
        </w:rPr>
      </w:pPr>
      <w:r w:rsidRPr="003505E3">
        <w:rPr>
          <w:rFonts w:cstheme="minorHAnsi"/>
        </w:rPr>
        <w:t>On attribue le niveau II de preuve scientifique, entre autres, aux études comparatives non randomisées bien menées.</w:t>
      </w:r>
    </w:p>
    <w:p w14:paraId="58140E91" w14:textId="77777777" w:rsidR="00CF55BB" w:rsidRPr="003505E3" w:rsidRDefault="00CF55BB" w:rsidP="00A821E1">
      <w:pPr>
        <w:pStyle w:val="Paragraphedeliste"/>
        <w:numPr>
          <w:ilvl w:val="0"/>
          <w:numId w:val="49"/>
        </w:numPr>
        <w:spacing w:after="160" w:line="259" w:lineRule="auto"/>
        <w:jc w:val="both"/>
        <w:rPr>
          <w:rFonts w:eastAsia="Calibri" w:cstheme="minorHAnsi"/>
        </w:rPr>
      </w:pPr>
      <w:r w:rsidRPr="003505E3">
        <w:rPr>
          <w:rFonts w:cstheme="minorHAnsi"/>
        </w:rPr>
        <w:t>La partie supérieure d’une ordonnance bi-zone concerne les prescriptions sans rapport avec l’ALD qui ne sont pas nécessairement remboursées à 100%.</w:t>
      </w:r>
    </w:p>
    <w:p w14:paraId="147FC425" w14:textId="0D005392" w:rsidR="00CF55BB" w:rsidRPr="00CF55BB" w:rsidRDefault="00CF55BB" w:rsidP="00A821E1">
      <w:pPr>
        <w:pStyle w:val="Paragraphedeliste"/>
        <w:numPr>
          <w:ilvl w:val="0"/>
          <w:numId w:val="49"/>
        </w:numPr>
        <w:spacing w:after="160" w:line="259" w:lineRule="auto"/>
        <w:jc w:val="both"/>
        <w:rPr>
          <w:rFonts w:eastAsia="Calibri" w:cstheme="minorHAnsi"/>
        </w:rPr>
      </w:pPr>
      <w:r w:rsidRPr="003505E3">
        <w:rPr>
          <w:rFonts w:cstheme="minorHAnsi"/>
        </w:rPr>
        <w:t>L’ordonnance sécurisée est obligatoire pour les stupéfiants et pour les médicaments sur liste 1 et 2.</w:t>
      </w:r>
    </w:p>
    <w:p w14:paraId="6092D284" w14:textId="6E9AFCA3" w:rsidR="00CF55BB" w:rsidRPr="00CF55BB" w:rsidRDefault="00CF55BB" w:rsidP="00CF55BB">
      <w:pPr>
        <w:spacing w:after="160" w:line="259" w:lineRule="auto"/>
        <w:jc w:val="both"/>
        <w:rPr>
          <w:rFonts w:eastAsia="Calibri" w:cstheme="minorHAnsi"/>
          <w:color w:val="00B050"/>
        </w:rPr>
      </w:pPr>
      <w:r w:rsidRPr="00CF55BB">
        <w:rPr>
          <w:rFonts w:cstheme="minorHAnsi"/>
          <w:b/>
          <w:bCs/>
          <w:u w:val="single"/>
        </w:rPr>
        <w:t>Question 25</w:t>
      </w:r>
      <w:r>
        <w:rPr>
          <w:rFonts w:cstheme="minorHAnsi"/>
          <w:b/>
          <w:bCs/>
          <w:u w:val="single"/>
        </w:rPr>
        <w:t xml:space="preserve"> : </w:t>
      </w:r>
      <w:r>
        <w:rPr>
          <w:rFonts w:cstheme="minorHAnsi"/>
          <w:b/>
          <w:bCs/>
          <w:color w:val="00B050"/>
        </w:rPr>
        <w:t>C</w:t>
      </w:r>
    </w:p>
    <w:p w14:paraId="04946F66" w14:textId="77777777" w:rsidR="00CF55BB" w:rsidRPr="003505E3" w:rsidRDefault="00CF55BB" w:rsidP="00CF55BB">
      <w:pPr>
        <w:jc w:val="both"/>
        <w:rPr>
          <w:rFonts w:cstheme="minorHAnsi"/>
        </w:rPr>
      </w:pPr>
      <w:r w:rsidRPr="003505E3">
        <w:rPr>
          <w:rFonts w:cstheme="minorHAnsi"/>
          <w:color w:val="FF0000"/>
        </w:rPr>
        <w:t xml:space="preserve">A FAUX </w:t>
      </w:r>
      <w:r w:rsidRPr="003505E3">
        <w:rPr>
          <w:rFonts w:cstheme="minorHAnsi"/>
        </w:rPr>
        <w:t xml:space="preserve">Les taux de remboursement des médicaments sont les suivants : </w:t>
      </w:r>
    </w:p>
    <w:p w14:paraId="4D82591F"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100% pour les médicaments reconnus comme irremplaçables et coûteux.</w:t>
      </w:r>
    </w:p>
    <w:p w14:paraId="1CA1D587" w14:textId="77777777" w:rsidR="00CF55BB" w:rsidRPr="003505E3" w:rsidRDefault="00CF55BB" w:rsidP="00A821E1">
      <w:pPr>
        <w:pStyle w:val="Paragraphedeliste"/>
        <w:numPr>
          <w:ilvl w:val="0"/>
          <w:numId w:val="46"/>
        </w:numPr>
        <w:spacing w:after="160" w:line="259" w:lineRule="auto"/>
        <w:jc w:val="both"/>
        <w:rPr>
          <w:rFonts w:cstheme="minorHAnsi"/>
          <w:b/>
          <w:bCs/>
        </w:rPr>
      </w:pPr>
      <w:r w:rsidRPr="003505E3">
        <w:rPr>
          <w:rFonts w:cstheme="minorHAnsi"/>
        </w:rPr>
        <w:t>65% pour les médicaments à service médical rendu majeur ou important (préparations magistrales).</w:t>
      </w:r>
    </w:p>
    <w:p w14:paraId="078958AA" w14:textId="77777777" w:rsidR="00CF55BB" w:rsidRPr="00D80E5D" w:rsidRDefault="00CF55BB" w:rsidP="00A821E1">
      <w:pPr>
        <w:pStyle w:val="Paragraphedeliste"/>
        <w:numPr>
          <w:ilvl w:val="0"/>
          <w:numId w:val="46"/>
        </w:numPr>
        <w:spacing w:after="160" w:line="259" w:lineRule="auto"/>
        <w:jc w:val="both"/>
        <w:rPr>
          <w:rFonts w:cstheme="minorHAnsi"/>
          <w:b/>
          <w:bCs/>
        </w:rPr>
      </w:pPr>
      <w:r w:rsidRPr="003505E3">
        <w:rPr>
          <w:rFonts w:cstheme="minorHAnsi"/>
          <w:b/>
          <w:bCs/>
        </w:rPr>
        <w:t>30% pour les médicaments à service médical rendu modéré</w:t>
      </w:r>
    </w:p>
    <w:p w14:paraId="3B1B2336" w14:textId="77777777" w:rsidR="00CF55BB" w:rsidRPr="00D80E5D" w:rsidRDefault="00CF55BB" w:rsidP="00A821E1">
      <w:pPr>
        <w:pStyle w:val="Paragraphedeliste"/>
        <w:numPr>
          <w:ilvl w:val="0"/>
          <w:numId w:val="46"/>
        </w:numPr>
        <w:spacing w:after="160" w:line="259" w:lineRule="auto"/>
        <w:jc w:val="both"/>
        <w:rPr>
          <w:rFonts w:cstheme="minorHAnsi"/>
        </w:rPr>
      </w:pPr>
      <w:r w:rsidRPr="00D80E5D">
        <w:rPr>
          <w:rFonts w:cstheme="minorHAnsi"/>
        </w:rPr>
        <w:t>15% pour les médicaments à service médical faible.</w:t>
      </w:r>
    </w:p>
    <w:p w14:paraId="1AF8E9F0" w14:textId="25DB1478" w:rsidR="00CF55BB" w:rsidRPr="00CF55BB" w:rsidRDefault="00CF55BB" w:rsidP="00CF55BB">
      <w:pPr>
        <w:ind w:left="360"/>
        <w:jc w:val="both"/>
        <w:rPr>
          <w:rFonts w:cstheme="minorHAnsi"/>
        </w:rPr>
      </w:pPr>
      <w:r w:rsidRPr="003505E3">
        <w:rPr>
          <w:rFonts w:ascii="Segoe UI Emoji" w:hAnsi="Segoe UI Emoji" w:cs="Segoe UI Emoji"/>
        </w:rPr>
        <w:lastRenderedPageBreak/>
        <w:t>🔺</w:t>
      </w:r>
      <w:r>
        <w:rPr>
          <w:rFonts w:ascii="Segoe UI Emoji" w:hAnsi="Segoe UI Emoji" w:cs="Segoe UI Emoji"/>
        </w:rPr>
        <w:t xml:space="preserve">Attention, concernant le </w:t>
      </w:r>
      <w:r w:rsidRPr="00465502">
        <w:rPr>
          <w:rFonts w:cstheme="minorHAnsi"/>
          <w:b/>
          <w:bCs/>
        </w:rPr>
        <w:t>Remboursement Homéopathie</w:t>
      </w:r>
      <w:r>
        <w:rPr>
          <w:rFonts w:cstheme="minorHAnsi"/>
          <w:b/>
          <w:bCs/>
        </w:rPr>
        <w:t> :</w:t>
      </w:r>
      <w:r>
        <w:rPr>
          <w:rFonts w:cstheme="minorHAnsi"/>
        </w:rPr>
        <w:t xml:space="preserve"> </w:t>
      </w:r>
      <w:r w:rsidRPr="00465502">
        <w:rPr>
          <w:rFonts w:cstheme="minorHAnsi"/>
        </w:rPr>
        <w:t>Le remboursement des préparations homéopathiques passera de (25 % à 30 %) à (10 % à 15 %) à compter du 1/01/2020.  Le déremboursement sera total à partir du 1/01/2021.</w:t>
      </w:r>
    </w:p>
    <w:p w14:paraId="5A33604C" w14:textId="77777777" w:rsidR="00CF55BB" w:rsidRPr="003505E3" w:rsidRDefault="00CF55BB" w:rsidP="00CF55BB">
      <w:pPr>
        <w:jc w:val="both"/>
        <w:rPr>
          <w:rFonts w:ascii="Segoe UI Emoji" w:hAnsi="Segoe UI Emoji" w:cs="Segoe UI Emoji"/>
        </w:rPr>
      </w:pPr>
      <w:r w:rsidRPr="003505E3">
        <w:rPr>
          <w:rFonts w:cstheme="minorHAnsi"/>
          <w:color w:val="FF0000"/>
        </w:rPr>
        <w:t xml:space="preserve">B FAUX </w:t>
      </w:r>
      <w:r w:rsidRPr="003505E3">
        <w:rPr>
          <w:rFonts w:ascii="Segoe UI Emoji" w:hAnsi="Segoe UI Emoji" w:cs="Segoe UI Emoji"/>
        </w:rPr>
        <w:t xml:space="preserve">🔺 Attention : </w:t>
      </w:r>
    </w:p>
    <w:p w14:paraId="000221B9"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Niveau I : Progrès thérapeutique majeur</w:t>
      </w:r>
    </w:p>
    <w:p w14:paraId="6CD46F13" w14:textId="77777777" w:rsidR="00CF55BB" w:rsidRPr="003505E3" w:rsidRDefault="00CF55BB" w:rsidP="00A821E1">
      <w:pPr>
        <w:pStyle w:val="Paragraphedeliste"/>
        <w:numPr>
          <w:ilvl w:val="0"/>
          <w:numId w:val="46"/>
        </w:numPr>
        <w:spacing w:after="160" w:line="259" w:lineRule="auto"/>
        <w:jc w:val="both"/>
        <w:rPr>
          <w:rFonts w:cstheme="minorHAnsi"/>
        </w:rPr>
      </w:pPr>
      <w:r w:rsidRPr="003505E3">
        <w:rPr>
          <w:rFonts w:cstheme="minorHAnsi"/>
        </w:rPr>
        <w:t>Niveau V : Absence d’amélioration</w:t>
      </w:r>
    </w:p>
    <w:p w14:paraId="2CB626F0" w14:textId="77777777" w:rsidR="00CF55BB" w:rsidRPr="003505E3" w:rsidRDefault="00CF55BB" w:rsidP="00CF55BB">
      <w:pPr>
        <w:jc w:val="both"/>
        <w:rPr>
          <w:rFonts w:cstheme="minorHAnsi"/>
        </w:rPr>
      </w:pPr>
      <w:r w:rsidRPr="003505E3">
        <w:rPr>
          <w:rFonts w:cstheme="minorHAnsi"/>
          <w:color w:val="00B050"/>
        </w:rPr>
        <w:t xml:space="preserve">C VRAI </w:t>
      </w:r>
      <w:r w:rsidRPr="003505E3">
        <w:rPr>
          <w:rFonts w:cstheme="minorHAnsi"/>
        </w:rPr>
        <w:t xml:space="preserve">C’est aussi le cas des études de cohorte et des essais comparatifs randomisés de faible puissance. Ils correspondent à un grade B (présomption scientifique) de force de recommandation. </w:t>
      </w:r>
    </w:p>
    <w:p w14:paraId="63009057" w14:textId="77777777" w:rsidR="00CF55BB" w:rsidRPr="003505E3" w:rsidRDefault="00CF55BB" w:rsidP="00CF55BB">
      <w:pPr>
        <w:jc w:val="both"/>
        <w:rPr>
          <w:rFonts w:cstheme="minorHAnsi"/>
        </w:rPr>
      </w:pPr>
      <w:r w:rsidRPr="003505E3">
        <w:rPr>
          <w:noProof/>
          <w:lang w:eastAsia="fr-FR"/>
        </w:rPr>
        <w:drawing>
          <wp:inline distT="0" distB="0" distL="0" distR="0" wp14:anchorId="4ED821A8" wp14:editId="548FFD0D">
            <wp:extent cx="5672455" cy="3869055"/>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2455" cy="3869055"/>
                    </a:xfrm>
                    <a:prstGeom prst="rect">
                      <a:avLst/>
                    </a:prstGeom>
                    <a:noFill/>
                    <a:ln>
                      <a:noFill/>
                    </a:ln>
                  </pic:spPr>
                </pic:pic>
              </a:graphicData>
            </a:graphic>
          </wp:inline>
        </w:drawing>
      </w:r>
    </w:p>
    <w:p w14:paraId="27AE3A91" w14:textId="77777777" w:rsidR="00CF55BB" w:rsidRPr="003505E3" w:rsidRDefault="00CF55BB" w:rsidP="00CF55BB">
      <w:pPr>
        <w:jc w:val="both"/>
        <w:rPr>
          <w:rFonts w:cstheme="minorHAnsi"/>
        </w:rPr>
      </w:pPr>
      <w:r w:rsidRPr="003505E3">
        <w:rPr>
          <w:rFonts w:ascii="Segoe UI Emoji" w:hAnsi="Segoe UI Emoji" w:cs="Segoe UI Emoji"/>
        </w:rPr>
        <w:t>🔺</w:t>
      </w:r>
      <w:r w:rsidRPr="003505E3">
        <w:rPr>
          <w:rFonts w:cstheme="minorHAnsi"/>
        </w:rPr>
        <w:t>Tableau à retenir.</w:t>
      </w:r>
    </w:p>
    <w:p w14:paraId="620981CC" w14:textId="77777777" w:rsidR="00CF55BB" w:rsidRPr="003505E3" w:rsidRDefault="00CF55BB" w:rsidP="00CF55BB">
      <w:pPr>
        <w:spacing w:line="254" w:lineRule="auto"/>
        <w:jc w:val="both"/>
      </w:pPr>
      <w:r w:rsidRPr="003505E3">
        <w:rPr>
          <w:rFonts w:cstheme="minorHAnsi"/>
          <w:color w:val="FF0000"/>
        </w:rPr>
        <w:t>D FAUX </w:t>
      </w:r>
      <w:r w:rsidRPr="003505E3">
        <w:rPr>
          <w:rFonts w:cstheme="minorHAnsi"/>
        </w:rPr>
        <w:t xml:space="preserve">Une </w:t>
      </w:r>
      <w:r w:rsidRPr="003505E3">
        <w:rPr>
          <w:b/>
        </w:rPr>
        <w:t>ordonnance bi-zones</w:t>
      </w:r>
      <w:r w:rsidRPr="003505E3">
        <w:t xml:space="preserve"> est réalisée pour les </w:t>
      </w:r>
      <w:r w:rsidRPr="003505E3">
        <w:rPr>
          <w:b/>
        </w:rPr>
        <w:t>ALD</w:t>
      </w:r>
      <w:r w:rsidRPr="003505E3">
        <w:t xml:space="preserve"> (affections de longue durée) qui ne concernent qu’une liste restreinte de maladies chroniques : il existe </w:t>
      </w:r>
      <w:r w:rsidRPr="003505E3">
        <w:rPr>
          <w:b/>
        </w:rPr>
        <w:t>29 ALD</w:t>
      </w:r>
      <w:r w:rsidRPr="003505E3">
        <w:t>. Ces ordonnances sont divisées en 2 parties :</w:t>
      </w:r>
    </w:p>
    <w:p w14:paraId="21C566FF" w14:textId="77777777" w:rsidR="00CF55BB" w:rsidRPr="003505E3" w:rsidRDefault="00CF55BB" w:rsidP="00A821E1">
      <w:pPr>
        <w:pStyle w:val="Paragraphedeliste"/>
        <w:numPr>
          <w:ilvl w:val="1"/>
          <w:numId w:val="45"/>
        </w:numPr>
        <w:spacing w:after="160" w:line="254" w:lineRule="auto"/>
        <w:jc w:val="both"/>
      </w:pPr>
      <w:r w:rsidRPr="003505E3">
        <w:t xml:space="preserve">La partie </w:t>
      </w:r>
      <w:r w:rsidRPr="003505E3">
        <w:rPr>
          <w:b/>
        </w:rPr>
        <w:t>supérieure</w:t>
      </w:r>
      <w:r w:rsidRPr="003505E3">
        <w:t xml:space="preserve"> concerne les prescriptions en rapport avec l’affection de longue durée (</w:t>
      </w:r>
      <w:r w:rsidRPr="003505E3">
        <w:rPr>
          <w:b/>
        </w:rPr>
        <w:t>remboursement 100%)</w:t>
      </w:r>
      <w:r w:rsidRPr="003505E3">
        <w:t xml:space="preserve"> </w:t>
      </w:r>
    </w:p>
    <w:p w14:paraId="2D0D1017" w14:textId="77777777" w:rsidR="00CF55BB" w:rsidRPr="003505E3" w:rsidRDefault="00CF55BB" w:rsidP="00A821E1">
      <w:pPr>
        <w:pStyle w:val="Paragraphedeliste"/>
        <w:numPr>
          <w:ilvl w:val="1"/>
          <w:numId w:val="45"/>
        </w:numPr>
        <w:spacing w:after="160" w:line="254" w:lineRule="auto"/>
        <w:jc w:val="both"/>
      </w:pPr>
      <w:r w:rsidRPr="003505E3">
        <w:t xml:space="preserve">La partie </w:t>
      </w:r>
      <w:r w:rsidRPr="003505E3">
        <w:rPr>
          <w:b/>
        </w:rPr>
        <w:t>inférieure</w:t>
      </w:r>
      <w:r w:rsidRPr="003505E3">
        <w:t xml:space="preserve"> est dédiée aux prescriptions </w:t>
      </w:r>
      <w:r w:rsidRPr="003505E3">
        <w:rPr>
          <w:u w:val="single"/>
        </w:rPr>
        <w:t>sans rapport</w:t>
      </w:r>
      <w:r w:rsidRPr="003505E3">
        <w:t xml:space="preserve"> avec l’affection de longue durée. Elle est donc réservée aux maladies intercurrentes. (</w:t>
      </w:r>
      <w:r w:rsidRPr="003505E3">
        <w:rPr>
          <w:b/>
        </w:rPr>
        <w:t>Pas forcément remboursé à 100%).</w:t>
      </w:r>
    </w:p>
    <w:p w14:paraId="692F18D2" w14:textId="77777777" w:rsidR="00CF55BB" w:rsidRPr="0080417D" w:rsidRDefault="00CF55BB" w:rsidP="00CF55BB">
      <w:pPr>
        <w:jc w:val="both"/>
        <w:rPr>
          <w:rFonts w:eastAsia="Calibri" w:cstheme="minorHAnsi"/>
        </w:rPr>
      </w:pPr>
      <w:r w:rsidRPr="003505E3">
        <w:rPr>
          <w:color w:val="FF0000"/>
        </w:rPr>
        <w:t xml:space="preserve">E FAUX </w:t>
      </w:r>
      <w:r w:rsidRPr="003505E3">
        <w:t>L’ordonnance sécurisée est uniquement obligatoire pour les stupéfiants. Elle est facultative pour les médicaments sur liste 1, 2 ou hors liste.</w:t>
      </w:r>
    </w:p>
    <w:p w14:paraId="241463DB" w14:textId="265BE0AE" w:rsidR="00E72C6F" w:rsidRPr="00E72C6F" w:rsidRDefault="00E72C6F" w:rsidP="00E72C6F">
      <w:pPr>
        <w:spacing w:after="0"/>
        <w:jc w:val="both"/>
        <w:rPr>
          <w:rFonts w:ascii="Lucida Bright" w:eastAsia="Calibri" w:hAnsi="Lucida Bright" w:cs="Times New Roman"/>
          <w:b/>
          <w:sz w:val="24"/>
          <w:szCs w:val="36"/>
        </w:rPr>
      </w:pPr>
      <w:r w:rsidRPr="00E72C6F">
        <w:rPr>
          <w:rFonts w:ascii="Lucida Bright" w:eastAsia="Calibri" w:hAnsi="Lucida Bright" w:cs="Times New Roman"/>
          <w:b/>
          <w:sz w:val="24"/>
          <w:szCs w:val="24"/>
          <w:u w:val="single"/>
        </w:rPr>
        <w:lastRenderedPageBreak/>
        <w:t xml:space="preserve">Question </w:t>
      </w:r>
      <w:r w:rsidR="00A147E7">
        <w:rPr>
          <w:rFonts w:ascii="Lucida Bright" w:eastAsia="Calibri" w:hAnsi="Lucida Bright" w:cs="Times New Roman"/>
          <w:b/>
          <w:sz w:val="24"/>
          <w:szCs w:val="24"/>
          <w:u w:val="single"/>
        </w:rPr>
        <w:t>26</w:t>
      </w:r>
      <w:r w:rsidRPr="00E72C6F">
        <w:rPr>
          <w:rFonts w:ascii="Lucida Bright" w:eastAsia="Calibri" w:hAnsi="Lucida Bright" w:cs="Times New Roman"/>
          <w:b/>
          <w:sz w:val="24"/>
          <w:szCs w:val="24"/>
          <w:u w:val="single"/>
        </w:rPr>
        <w:t xml:space="preserve"> – </w:t>
      </w:r>
      <w:r w:rsidR="00A147E7" w:rsidRPr="00E72C6F">
        <w:rPr>
          <w:rFonts w:ascii="Lucida Bright" w:eastAsia="Calibri" w:hAnsi="Lucida Bright" w:cs="Times New Roman"/>
          <w:b/>
          <w:sz w:val="24"/>
          <w:szCs w:val="24"/>
          <w:u w:val="single"/>
        </w:rPr>
        <w:t>Parmi les propositions suivantes, indiquez celle(s) qui est (sont) exacte(s)</w:t>
      </w:r>
      <w:r w:rsidR="00A147E7">
        <w:rPr>
          <w:rFonts w:ascii="Lucida Bright" w:eastAsia="Calibri" w:hAnsi="Lucida Bright" w:cs="Times New Roman"/>
          <w:b/>
          <w:sz w:val="24"/>
          <w:szCs w:val="24"/>
          <w:u w:val="single"/>
        </w:rPr>
        <w:t xml:space="preserve"> </w:t>
      </w:r>
      <w:r w:rsidRPr="00E72C6F">
        <w:rPr>
          <w:rFonts w:ascii="Lucida Bright" w:eastAsia="Calibri" w:hAnsi="Lucida Bright" w:cs="Times New Roman"/>
          <w:b/>
          <w:sz w:val="24"/>
          <w:szCs w:val="24"/>
          <w:u w:val="single"/>
        </w:rPr>
        <w:t>:</w:t>
      </w:r>
      <w:r w:rsidRPr="00E72C6F">
        <w:rPr>
          <w:rFonts w:ascii="Lucida Bright" w:eastAsia="Calibri" w:hAnsi="Lucida Bright" w:cs="Times New Roman"/>
          <w:b/>
          <w:sz w:val="24"/>
          <w:szCs w:val="24"/>
        </w:rPr>
        <w:t xml:space="preserve"> </w:t>
      </w:r>
    </w:p>
    <w:p w14:paraId="3D479B81" w14:textId="77777777" w:rsidR="00E72C6F" w:rsidRPr="00E72C6F" w:rsidRDefault="00E72C6F" w:rsidP="00A821E1">
      <w:pPr>
        <w:numPr>
          <w:ilvl w:val="0"/>
          <w:numId w:val="50"/>
        </w:numPr>
        <w:spacing w:after="240" w:line="240" w:lineRule="auto"/>
        <w:contextualSpacing/>
        <w:jc w:val="both"/>
        <w:rPr>
          <w:rFonts w:ascii="Calibri" w:eastAsia="Calibri" w:hAnsi="Calibri" w:cs="Times New Roman"/>
          <w:b/>
        </w:rPr>
      </w:pPr>
      <w:r w:rsidRPr="00E72C6F">
        <w:rPr>
          <w:rFonts w:ascii="Calibri" w:eastAsia="Calibri" w:hAnsi="Calibri" w:cs="Times New Roman"/>
        </w:rPr>
        <w:t xml:space="preserve">La consommation moyenne de médicaments, en Europe, est de 48 boites par personne et par an. </w:t>
      </w:r>
    </w:p>
    <w:p w14:paraId="7F25809F" w14:textId="77777777" w:rsidR="00E72C6F" w:rsidRPr="00E72C6F" w:rsidRDefault="00E72C6F" w:rsidP="00A821E1">
      <w:pPr>
        <w:numPr>
          <w:ilvl w:val="0"/>
          <w:numId w:val="50"/>
        </w:numPr>
        <w:spacing w:after="240" w:line="259" w:lineRule="auto"/>
        <w:contextualSpacing/>
        <w:jc w:val="both"/>
        <w:rPr>
          <w:rFonts w:ascii="Calibri" w:eastAsia="Calibri" w:hAnsi="Calibri" w:cs="Times New Roman"/>
          <w:b/>
        </w:rPr>
      </w:pPr>
      <w:r w:rsidRPr="00E72C6F">
        <w:rPr>
          <w:rFonts w:ascii="Calibri" w:eastAsia="Calibri" w:hAnsi="Calibri" w:cs="Times New Roman"/>
        </w:rPr>
        <w:t xml:space="preserve">79% des dépenses de santé sont prises en charge par le secteur public en France. </w:t>
      </w:r>
    </w:p>
    <w:p w14:paraId="5CC44F04" w14:textId="77777777" w:rsidR="00E72C6F" w:rsidRPr="00E72C6F" w:rsidRDefault="00E72C6F" w:rsidP="00A821E1">
      <w:pPr>
        <w:numPr>
          <w:ilvl w:val="0"/>
          <w:numId w:val="50"/>
        </w:numPr>
        <w:spacing w:after="240" w:line="259" w:lineRule="auto"/>
        <w:contextualSpacing/>
        <w:jc w:val="both"/>
        <w:rPr>
          <w:rFonts w:ascii="Calibri" w:eastAsia="Calibri" w:hAnsi="Calibri" w:cs="Times New Roman"/>
          <w:b/>
        </w:rPr>
      </w:pPr>
      <w:r w:rsidRPr="00E72C6F">
        <w:rPr>
          <w:rFonts w:ascii="Calibri" w:eastAsia="Calibri" w:hAnsi="Calibri" w:cs="Times New Roman"/>
        </w:rPr>
        <w:t>Le taux de remboursement des médicaments est de 65% pour les médicaments à service médical rendu modéré (comme les antibiotiques)</w:t>
      </w:r>
    </w:p>
    <w:p w14:paraId="72184503" w14:textId="77777777" w:rsidR="00E72C6F" w:rsidRPr="00E72C6F" w:rsidRDefault="00E72C6F" w:rsidP="00A821E1">
      <w:pPr>
        <w:numPr>
          <w:ilvl w:val="0"/>
          <w:numId w:val="50"/>
        </w:numPr>
        <w:spacing w:after="240" w:line="259" w:lineRule="auto"/>
        <w:contextualSpacing/>
        <w:jc w:val="both"/>
        <w:rPr>
          <w:rFonts w:ascii="Calibri" w:eastAsia="Calibri" w:hAnsi="Calibri" w:cs="Times New Roman"/>
          <w:b/>
        </w:rPr>
      </w:pPr>
      <w:r w:rsidRPr="00E72C6F">
        <w:rPr>
          <w:rFonts w:ascii="Calibri" w:eastAsia="Calibri" w:hAnsi="Calibri" w:cs="Times New Roman"/>
        </w:rPr>
        <w:t>Le taux de remboursement des médicaments est de 100% pour les médicaments reconnus comme irremplaçables et coûteux (maladies graves, majorité des préparations magistrales)</w:t>
      </w:r>
    </w:p>
    <w:p w14:paraId="281C67E5" w14:textId="77777777" w:rsidR="00E72C6F" w:rsidRPr="00E72C6F" w:rsidRDefault="00E72C6F" w:rsidP="00A821E1">
      <w:pPr>
        <w:numPr>
          <w:ilvl w:val="0"/>
          <w:numId w:val="50"/>
        </w:numPr>
        <w:spacing w:after="0" w:line="259" w:lineRule="auto"/>
        <w:contextualSpacing/>
        <w:jc w:val="both"/>
        <w:rPr>
          <w:rFonts w:ascii="Calibri" w:eastAsia="Calibri" w:hAnsi="Calibri" w:cs="Times New Roman"/>
          <w:b/>
        </w:rPr>
      </w:pPr>
      <w:r w:rsidRPr="00E72C6F">
        <w:rPr>
          <w:rFonts w:ascii="Calibri" w:eastAsia="Calibri" w:hAnsi="Calibri" w:cs="Times New Roman"/>
        </w:rPr>
        <w:t>Les pharmaciens peuvent moduler les dispensations dans certaines classes pharmacologiques</w:t>
      </w:r>
    </w:p>
    <w:p w14:paraId="64CA93EE" w14:textId="77777777" w:rsidR="00E72C6F" w:rsidRPr="00E72C6F" w:rsidRDefault="00E72C6F" w:rsidP="00E72C6F">
      <w:pPr>
        <w:spacing w:after="0" w:line="259" w:lineRule="auto"/>
        <w:jc w:val="both"/>
        <w:rPr>
          <w:rFonts w:ascii="Calibri" w:eastAsia="Calibri" w:hAnsi="Calibri" w:cs="Times New Roman"/>
        </w:rPr>
      </w:pPr>
    </w:p>
    <w:p w14:paraId="4A9A0633"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 xml:space="preserve">Ce n’est pas en Europe mais en France. </w:t>
      </w:r>
    </w:p>
    <w:p w14:paraId="11ECAC38" w14:textId="77777777" w:rsidR="00E72C6F" w:rsidRPr="00E72C6F" w:rsidRDefault="00E72C6F" w:rsidP="00E72C6F">
      <w:pPr>
        <w:spacing w:after="0" w:line="259" w:lineRule="auto"/>
        <w:jc w:val="both"/>
        <w:rPr>
          <w:rFonts w:ascii="Calibri" w:eastAsia="Calibri" w:hAnsi="Calibri" w:cs="Times New Roman"/>
        </w:rPr>
      </w:pPr>
    </w:p>
    <w:p w14:paraId="3F97A414"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00B050"/>
        </w:rPr>
        <w:t xml:space="preserve">B VRAI </w:t>
      </w:r>
    </w:p>
    <w:p w14:paraId="377E74E6" w14:textId="77777777" w:rsidR="00E72C6F" w:rsidRPr="00E72C6F" w:rsidRDefault="00E72C6F" w:rsidP="00E72C6F">
      <w:pPr>
        <w:spacing w:after="0" w:line="259" w:lineRule="auto"/>
        <w:jc w:val="both"/>
        <w:rPr>
          <w:rFonts w:ascii="Calibri" w:eastAsia="Calibri" w:hAnsi="Calibri" w:cs="Times New Roman"/>
        </w:rPr>
      </w:pPr>
    </w:p>
    <w:p w14:paraId="09576909"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 xml:space="preserve">C FAUX </w:t>
      </w:r>
      <w:r w:rsidRPr="00E72C6F">
        <w:rPr>
          <w:rFonts w:ascii="Calibri" w:eastAsia="Calibri" w:hAnsi="Calibri" w:cs="Times New Roman"/>
        </w:rPr>
        <w:t xml:space="preserve">C’est 30% pour eux, 65% correspond aux médicaments au SMR majeur ou important. </w:t>
      </w:r>
    </w:p>
    <w:p w14:paraId="79652AB3" w14:textId="77777777" w:rsidR="00E72C6F" w:rsidRPr="00E72C6F" w:rsidRDefault="00E72C6F" w:rsidP="00E72C6F">
      <w:pPr>
        <w:spacing w:after="0" w:line="259" w:lineRule="auto"/>
        <w:jc w:val="both"/>
        <w:rPr>
          <w:rFonts w:ascii="Calibri" w:eastAsia="Calibri" w:hAnsi="Calibri" w:cs="Times New Roman"/>
        </w:rPr>
      </w:pPr>
    </w:p>
    <w:p w14:paraId="39240A37" w14:textId="77777777" w:rsidR="00E72C6F" w:rsidRPr="00E72C6F" w:rsidRDefault="00E72C6F" w:rsidP="00E72C6F">
      <w:pPr>
        <w:spacing w:after="0" w:line="259" w:lineRule="auto"/>
        <w:jc w:val="both"/>
        <w:rPr>
          <w:rFonts w:ascii="Calibri" w:eastAsia="Calibri" w:hAnsi="Calibri" w:cs="Times New Roman"/>
          <w:color w:val="000000"/>
        </w:rPr>
      </w:pPr>
      <w:r w:rsidRPr="00E72C6F">
        <w:rPr>
          <w:rFonts w:ascii="Calibri" w:eastAsia="Calibri" w:hAnsi="Calibri" w:cs="Times New Roman"/>
          <w:color w:val="FF0000"/>
        </w:rPr>
        <w:t xml:space="preserve">D FAUX </w:t>
      </w:r>
      <w:r w:rsidRPr="00E72C6F">
        <w:rPr>
          <w:rFonts w:ascii="Calibri" w:eastAsia="Calibri" w:hAnsi="Calibri" w:cs="Times New Roman"/>
          <w:color w:val="000000"/>
        </w:rPr>
        <w:t xml:space="preserve">Les préparations magistrales sont dans les médicaments au SMR majeur ou important, donc 65%. </w:t>
      </w:r>
    </w:p>
    <w:p w14:paraId="36A8BD1E" w14:textId="77777777" w:rsidR="00E72C6F" w:rsidRPr="00E72C6F" w:rsidRDefault="00E72C6F" w:rsidP="00E72C6F">
      <w:pPr>
        <w:spacing w:after="0" w:line="259" w:lineRule="auto"/>
        <w:jc w:val="both"/>
        <w:rPr>
          <w:rFonts w:ascii="Calibri" w:eastAsia="Calibri" w:hAnsi="Calibri" w:cs="Times New Roman"/>
        </w:rPr>
      </w:pPr>
    </w:p>
    <w:p w14:paraId="026BF946" w14:textId="77777777" w:rsidR="00E72C6F" w:rsidRPr="00E72C6F" w:rsidRDefault="00E72C6F" w:rsidP="00E72C6F">
      <w:pPr>
        <w:spacing w:after="0" w:line="259" w:lineRule="auto"/>
        <w:jc w:val="both"/>
        <w:rPr>
          <w:rFonts w:ascii="Calibri" w:eastAsia="Calibri" w:hAnsi="Calibri" w:cs="Times New Roman"/>
          <w:color w:val="000000"/>
        </w:rPr>
      </w:pPr>
      <w:r w:rsidRPr="00E72C6F">
        <w:rPr>
          <w:rFonts w:ascii="Calibri" w:eastAsia="Calibri" w:hAnsi="Calibri" w:cs="Times New Roman"/>
          <w:color w:val="00B050"/>
        </w:rPr>
        <w:t xml:space="preserve">E VRAI </w:t>
      </w:r>
      <w:r w:rsidRPr="00E72C6F">
        <w:rPr>
          <w:rFonts w:ascii="Calibri" w:eastAsia="Calibri" w:hAnsi="Calibri" w:cs="Times New Roman"/>
          <w:color w:val="000000"/>
        </w:rPr>
        <w:t>Depuis le 1</w:t>
      </w:r>
      <w:r w:rsidRPr="00E72C6F">
        <w:rPr>
          <w:rFonts w:ascii="Calibri" w:eastAsia="Calibri" w:hAnsi="Calibri" w:cs="Times New Roman"/>
          <w:color w:val="000000"/>
          <w:vertAlign w:val="superscript"/>
        </w:rPr>
        <w:t>er</w:t>
      </w:r>
      <w:r w:rsidRPr="00E72C6F">
        <w:rPr>
          <w:rFonts w:ascii="Calibri" w:eastAsia="Calibri" w:hAnsi="Calibri" w:cs="Times New Roman"/>
          <w:color w:val="000000"/>
        </w:rPr>
        <w:t xml:space="preserve"> juillet 2020, pour éviter le gaspillage.</w:t>
      </w:r>
    </w:p>
    <w:p w14:paraId="0346AFF3" w14:textId="77777777" w:rsidR="00E72C6F" w:rsidRPr="00E72C6F" w:rsidRDefault="00E72C6F" w:rsidP="00E72C6F">
      <w:pPr>
        <w:spacing w:after="0" w:line="259" w:lineRule="auto"/>
        <w:jc w:val="both"/>
        <w:rPr>
          <w:rFonts w:ascii="Calibri" w:eastAsia="Calibri" w:hAnsi="Calibri" w:cs="Times New Roman"/>
        </w:rPr>
      </w:pPr>
    </w:p>
    <w:p w14:paraId="19BC9C61" w14:textId="2DC73AD8" w:rsidR="00E72C6F" w:rsidRPr="00E72C6F" w:rsidRDefault="00E72C6F" w:rsidP="005A004C">
      <w:pPr>
        <w:spacing w:after="0"/>
        <w:jc w:val="both"/>
        <w:rPr>
          <w:rFonts w:ascii="Lucida Bright" w:eastAsia="Calibri" w:hAnsi="Lucida Bright" w:cs="Times New Roman"/>
          <w:b/>
          <w:sz w:val="24"/>
          <w:szCs w:val="36"/>
        </w:rPr>
      </w:pPr>
      <w:r w:rsidRPr="00E72C6F">
        <w:rPr>
          <w:rFonts w:ascii="Lucida Bright" w:eastAsia="Calibri" w:hAnsi="Lucida Bright" w:cs="Times New Roman"/>
          <w:b/>
          <w:sz w:val="24"/>
          <w:szCs w:val="24"/>
          <w:u w:val="single"/>
        </w:rPr>
        <w:t>Question 2</w:t>
      </w:r>
      <w:r w:rsidR="00A147E7">
        <w:rPr>
          <w:rFonts w:ascii="Lucida Bright" w:eastAsia="Calibri" w:hAnsi="Lucida Bright" w:cs="Times New Roman"/>
          <w:b/>
          <w:sz w:val="24"/>
          <w:szCs w:val="24"/>
          <w:u w:val="single"/>
        </w:rPr>
        <w:t>7</w:t>
      </w:r>
      <w:r w:rsidRPr="00E72C6F">
        <w:rPr>
          <w:rFonts w:ascii="Lucida Bright" w:eastAsia="Calibri" w:hAnsi="Lucida Bright" w:cs="Times New Roman"/>
          <w:b/>
          <w:sz w:val="24"/>
          <w:szCs w:val="24"/>
          <w:u w:val="single"/>
        </w:rPr>
        <w:t xml:space="preserve"> – </w:t>
      </w:r>
      <w:r w:rsidR="005A004C" w:rsidRPr="00E72C6F">
        <w:rPr>
          <w:rFonts w:ascii="Lucida Bright" w:eastAsia="Calibri" w:hAnsi="Lucida Bright" w:cs="Times New Roman"/>
          <w:b/>
          <w:sz w:val="24"/>
          <w:szCs w:val="24"/>
          <w:u w:val="single"/>
        </w:rPr>
        <w:t>Parmi les propositions suivantes, indiquez celle(s) qui est (sont) exacte(s)</w:t>
      </w:r>
      <w:r w:rsidR="005A004C">
        <w:rPr>
          <w:rFonts w:ascii="Lucida Bright" w:eastAsia="Calibri" w:hAnsi="Lucida Bright" w:cs="Times New Roman"/>
          <w:b/>
          <w:sz w:val="24"/>
          <w:szCs w:val="24"/>
          <w:u w:val="single"/>
        </w:rPr>
        <w:t xml:space="preserve">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
          <w:sz w:val="24"/>
          <w:szCs w:val="36"/>
        </w:rPr>
        <w:t xml:space="preserve"> </w:t>
      </w:r>
    </w:p>
    <w:p w14:paraId="73C7FE97" w14:textId="77777777" w:rsidR="00E72C6F" w:rsidRPr="00E72C6F" w:rsidRDefault="00E72C6F" w:rsidP="00A821E1">
      <w:pPr>
        <w:numPr>
          <w:ilvl w:val="0"/>
          <w:numId w:val="51"/>
        </w:numPr>
        <w:spacing w:after="240" w:line="259" w:lineRule="auto"/>
        <w:contextualSpacing/>
        <w:jc w:val="both"/>
        <w:rPr>
          <w:rFonts w:ascii="Calibri" w:eastAsia="Calibri" w:hAnsi="Calibri" w:cs="Times New Roman"/>
          <w:b/>
        </w:rPr>
      </w:pPr>
      <w:r w:rsidRPr="00E72C6F">
        <w:rPr>
          <w:rFonts w:ascii="Calibri" w:eastAsia="Calibri" w:hAnsi="Calibri" w:cs="Times New Roman"/>
        </w:rPr>
        <w:t>L’ASMR et le SMR sont définis par la commission de transparence de l’ANSM.</w:t>
      </w:r>
    </w:p>
    <w:p w14:paraId="5A7EE063" w14:textId="77777777" w:rsidR="00E72C6F" w:rsidRPr="00E72C6F" w:rsidRDefault="00E72C6F" w:rsidP="00A821E1">
      <w:pPr>
        <w:numPr>
          <w:ilvl w:val="0"/>
          <w:numId w:val="51"/>
        </w:numPr>
        <w:spacing w:after="240" w:line="259" w:lineRule="auto"/>
        <w:contextualSpacing/>
        <w:jc w:val="both"/>
        <w:rPr>
          <w:rFonts w:ascii="Calibri" w:eastAsia="Calibri" w:hAnsi="Calibri" w:cs="Times New Roman"/>
          <w:b/>
        </w:rPr>
      </w:pPr>
      <w:r w:rsidRPr="00E72C6F">
        <w:rPr>
          <w:rFonts w:ascii="Calibri" w:eastAsia="Calibri" w:hAnsi="Calibri" w:cs="Times New Roman"/>
        </w:rPr>
        <w:t>Un ASMR niveau V correspond à un progrès thérapeutique majeur (sida, cancers, vaccins)</w:t>
      </w:r>
    </w:p>
    <w:p w14:paraId="507327C8" w14:textId="77777777" w:rsidR="00E72C6F" w:rsidRPr="00E72C6F" w:rsidRDefault="00E72C6F" w:rsidP="00A821E1">
      <w:pPr>
        <w:numPr>
          <w:ilvl w:val="0"/>
          <w:numId w:val="51"/>
        </w:numPr>
        <w:spacing w:after="240" w:line="259" w:lineRule="auto"/>
        <w:contextualSpacing/>
        <w:jc w:val="both"/>
        <w:rPr>
          <w:rFonts w:ascii="Calibri" w:eastAsia="Calibri" w:hAnsi="Calibri" w:cs="Times New Roman"/>
          <w:b/>
        </w:rPr>
      </w:pPr>
      <w:r w:rsidRPr="00E72C6F">
        <w:rPr>
          <w:rFonts w:ascii="Calibri" w:eastAsia="Calibri" w:hAnsi="Calibri" w:cs="Times New Roman"/>
        </w:rPr>
        <w:t xml:space="preserve">Les études cas-témoin et les études rétrospectives correspondent au même grade de recommandations. </w:t>
      </w:r>
    </w:p>
    <w:p w14:paraId="6CC9FA1F" w14:textId="77777777" w:rsidR="00E72C6F" w:rsidRPr="00E72C6F" w:rsidRDefault="00E72C6F" w:rsidP="00A821E1">
      <w:pPr>
        <w:numPr>
          <w:ilvl w:val="0"/>
          <w:numId w:val="51"/>
        </w:numPr>
        <w:spacing w:after="240" w:line="259" w:lineRule="auto"/>
        <w:contextualSpacing/>
        <w:jc w:val="both"/>
        <w:rPr>
          <w:rFonts w:ascii="Calibri" w:eastAsia="Calibri" w:hAnsi="Calibri" w:cs="Times New Roman"/>
          <w:b/>
        </w:rPr>
      </w:pPr>
      <w:r w:rsidRPr="00E72C6F">
        <w:rPr>
          <w:rFonts w:ascii="Calibri" w:eastAsia="Calibri" w:hAnsi="Calibri" w:cs="Times New Roman"/>
        </w:rPr>
        <w:t>Les essais comparatifs randomisés de forte puissance et les méta-analyse d’essais comparatifs randomisés correspondent au même niveau de preuve scientifique.</w:t>
      </w:r>
    </w:p>
    <w:p w14:paraId="1B8D68A1" w14:textId="77777777" w:rsidR="00E72C6F" w:rsidRPr="00E72C6F" w:rsidRDefault="00E72C6F" w:rsidP="00A821E1">
      <w:pPr>
        <w:numPr>
          <w:ilvl w:val="0"/>
          <w:numId w:val="51"/>
        </w:numPr>
        <w:spacing w:after="0" w:line="259" w:lineRule="auto"/>
        <w:contextualSpacing/>
        <w:jc w:val="both"/>
        <w:rPr>
          <w:rFonts w:ascii="Calibri" w:eastAsia="Calibri" w:hAnsi="Calibri" w:cs="Times New Roman"/>
          <w:b/>
        </w:rPr>
      </w:pPr>
      <w:r w:rsidRPr="00E72C6F">
        <w:rPr>
          <w:rFonts w:ascii="Calibri" w:eastAsia="Calibri" w:hAnsi="Calibri" w:cs="Times New Roman"/>
        </w:rPr>
        <w:t xml:space="preserve">Les anxiolytiques sont des médicaments de liste II, ils ne sont alors pas renouvelables sauf mention explicite. </w:t>
      </w:r>
    </w:p>
    <w:p w14:paraId="1AF3BB96" w14:textId="77777777" w:rsidR="00E72C6F" w:rsidRPr="00E72C6F" w:rsidRDefault="00E72C6F" w:rsidP="00E72C6F">
      <w:pPr>
        <w:spacing w:after="0" w:line="259" w:lineRule="auto"/>
        <w:jc w:val="both"/>
        <w:rPr>
          <w:rFonts w:ascii="Calibri" w:eastAsia="Calibri" w:hAnsi="Calibri" w:cs="Times New Roman"/>
        </w:rPr>
      </w:pPr>
    </w:p>
    <w:p w14:paraId="13702DD4"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Par la commission de transparence de la HAS (Haute Autorité de Santé).</w:t>
      </w:r>
    </w:p>
    <w:p w14:paraId="519AEAAB" w14:textId="77777777" w:rsidR="00E72C6F" w:rsidRPr="00E72C6F" w:rsidRDefault="00E72C6F" w:rsidP="00E72C6F">
      <w:pPr>
        <w:spacing w:after="0" w:line="259" w:lineRule="auto"/>
        <w:jc w:val="both"/>
        <w:rPr>
          <w:rFonts w:ascii="Calibri" w:eastAsia="Calibri" w:hAnsi="Calibri" w:cs="Times New Roman"/>
        </w:rPr>
      </w:pPr>
    </w:p>
    <w:p w14:paraId="3F2974FE"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B FAUX</w:t>
      </w:r>
      <w:r w:rsidRPr="00E72C6F">
        <w:rPr>
          <w:rFonts w:ascii="Calibri" w:eastAsia="Calibri" w:hAnsi="Calibri" w:cs="Times New Roman"/>
        </w:rPr>
        <w:t xml:space="preserve"> C’est un ASMR de niveau I, le niveau V correspondant à l’absence d’amélioration.</w:t>
      </w:r>
    </w:p>
    <w:p w14:paraId="347A0A11" w14:textId="77777777" w:rsidR="00E72C6F" w:rsidRPr="00E72C6F" w:rsidRDefault="00E72C6F" w:rsidP="00E72C6F">
      <w:pPr>
        <w:spacing w:after="0" w:line="259" w:lineRule="auto"/>
        <w:jc w:val="both"/>
        <w:rPr>
          <w:rFonts w:ascii="Calibri" w:eastAsia="Calibri" w:hAnsi="Calibri" w:cs="Times New Roman"/>
        </w:rPr>
      </w:pPr>
    </w:p>
    <w:p w14:paraId="48E10731"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00B050"/>
        </w:rPr>
        <w:t xml:space="preserve">C VRAI </w:t>
      </w:r>
      <w:r w:rsidRPr="00E72C6F">
        <w:rPr>
          <w:rFonts w:ascii="Calibri" w:eastAsia="Calibri" w:hAnsi="Calibri" w:cs="Times New Roman"/>
        </w:rPr>
        <w:t xml:space="preserve">Toutes deux recommandation C, faible niveau de preuve scientifique. </w:t>
      </w:r>
    </w:p>
    <w:p w14:paraId="7BDDB48B" w14:textId="77777777" w:rsidR="00E72C6F" w:rsidRPr="00E72C6F" w:rsidRDefault="00E72C6F" w:rsidP="00E72C6F">
      <w:pPr>
        <w:spacing w:after="0" w:line="259" w:lineRule="auto"/>
        <w:jc w:val="both"/>
        <w:rPr>
          <w:rFonts w:ascii="Calibri" w:eastAsia="Calibri" w:hAnsi="Calibri" w:cs="Times New Roman"/>
        </w:rPr>
      </w:pPr>
    </w:p>
    <w:p w14:paraId="03643F39"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00B050"/>
        </w:rPr>
        <w:t xml:space="preserve">D VRAI </w:t>
      </w:r>
      <w:r w:rsidRPr="00E72C6F">
        <w:rPr>
          <w:rFonts w:ascii="Calibri" w:eastAsia="Calibri" w:hAnsi="Calibri" w:cs="Times New Roman"/>
        </w:rPr>
        <w:t>Toutes les deux de niveau I (le meilleur niveau).</w:t>
      </w:r>
    </w:p>
    <w:p w14:paraId="37DA1199" w14:textId="77777777" w:rsidR="00E72C6F" w:rsidRPr="00E72C6F" w:rsidRDefault="00E72C6F" w:rsidP="00E72C6F">
      <w:pPr>
        <w:spacing w:after="0" w:line="259" w:lineRule="auto"/>
        <w:jc w:val="both"/>
        <w:rPr>
          <w:rFonts w:ascii="Calibri" w:eastAsia="Calibri" w:hAnsi="Calibri" w:cs="Times New Roman"/>
        </w:rPr>
      </w:pPr>
    </w:p>
    <w:p w14:paraId="43E1F4A5"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E FAUX</w:t>
      </w:r>
      <w:r w:rsidRPr="00E72C6F">
        <w:rPr>
          <w:rFonts w:ascii="Calibri" w:eastAsia="Calibri" w:hAnsi="Calibri" w:cs="Times New Roman"/>
        </w:rPr>
        <w:t xml:space="preserve"> Au contraire, ils sont de liste I, qui correspond aux médicaments les plus toxiques.</w:t>
      </w:r>
    </w:p>
    <w:p w14:paraId="6C86D4F9" w14:textId="062EFDB7" w:rsidR="00E72C6F" w:rsidRPr="00E72C6F" w:rsidRDefault="00E72C6F" w:rsidP="00F60D86">
      <w:pPr>
        <w:spacing w:after="0" w:line="259" w:lineRule="auto"/>
        <w:jc w:val="both"/>
        <w:rPr>
          <w:rFonts w:ascii="Calibri" w:eastAsia="Calibri" w:hAnsi="Calibri" w:cs="Times New Roman"/>
        </w:rPr>
      </w:pPr>
    </w:p>
    <w:p w14:paraId="0BA555B6" w14:textId="6B8AC394" w:rsidR="00E72C6F" w:rsidRPr="00E72C6F" w:rsidRDefault="00E72C6F" w:rsidP="00E72C6F">
      <w:pPr>
        <w:spacing w:after="0"/>
        <w:jc w:val="both"/>
        <w:rPr>
          <w:rFonts w:ascii="Lucida Bright" w:eastAsia="Calibri" w:hAnsi="Lucida Bright" w:cs="Times New Roman"/>
          <w:b/>
          <w:sz w:val="24"/>
          <w:szCs w:val="36"/>
        </w:rPr>
      </w:pPr>
      <w:r w:rsidRPr="00E72C6F">
        <w:rPr>
          <w:rFonts w:ascii="Lucida Bright" w:eastAsia="Calibri" w:hAnsi="Lucida Bright" w:cs="Times New Roman"/>
          <w:b/>
          <w:sz w:val="24"/>
          <w:szCs w:val="24"/>
          <w:u w:val="single"/>
        </w:rPr>
        <w:t xml:space="preserve">Question </w:t>
      </w:r>
      <w:r w:rsidR="00A147E7">
        <w:rPr>
          <w:rFonts w:ascii="Lucida Bright" w:eastAsia="Calibri" w:hAnsi="Lucida Bright" w:cs="Times New Roman"/>
          <w:b/>
          <w:sz w:val="24"/>
          <w:szCs w:val="24"/>
          <w:u w:val="single"/>
        </w:rPr>
        <w:t>28</w:t>
      </w:r>
      <w:r w:rsidRPr="00E72C6F">
        <w:rPr>
          <w:rFonts w:ascii="Lucida Bright" w:eastAsia="Calibri" w:hAnsi="Lucida Bright" w:cs="Times New Roman"/>
          <w:b/>
          <w:sz w:val="24"/>
          <w:szCs w:val="24"/>
          <w:u w:val="single"/>
        </w:rPr>
        <w:t xml:space="preserve"> – </w:t>
      </w:r>
      <w:r w:rsidR="005A004C" w:rsidRPr="00E72C6F">
        <w:rPr>
          <w:rFonts w:ascii="Lucida Bright" w:eastAsia="Calibri" w:hAnsi="Lucida Bright" w:cs="Times New Roman"/>
          <w:b/>
          <w:sz w:val="24"/>
          <w:szCs w:val="24"/>
          <w:u w:val="single"/>
        </w:rPr>
        <w:t>Parmi les propositions suivantes, indiquez celle(s) qui est (sont) exacte(s)</w:t>
      </w:r>
      <w:r w:rsidR="005A004C">
        <w:rPr>
          <w:rFonts w:ascii="Lucida Bright" w:eastAsia="Calibri" w:hAnsi="Lucida Bright" w:cs="Times New Roman"/>
          <w:b/>
          <w:sz w:val="24"/>
          <w:szCs w:val="24"/>
          <w:u w:val="single"/>
        </w:rPr>
        <w:t xml:space="preserve"> </w:t>
      </w:r>
      <w:r w:rsidRPr="00E72C6F">
        <w:rPr>
          <w:rFonts w:ascii="Lucida Bright" w:eastAsia="Calibri" w:hAnsi="Lucida Bright" w:cs="Times New Roman"/>
          <w:b/>
          <w:sz w:val="24"/>
          <w:szCs w:val="24"/>
          <w:u w:val="single"/>
        </w:rPr>
        <w:t>:</w:t>
      </w:r>
      <w:r w:rsidRPr="00E72C6F">
        <w:rPr>
          <w:rFonts w:ascii="Lucida Bright" w:eastAsia="Calibri" w:hAnsi="Lucida Bright" w:cs="Times New Roman"/>
          <w:b/>
          <w:sz w:val="24"/>
          <w:szCs w:val="24"/>
        </w:rPr>
        <w:t xml:space="preserve"> </w:t>
      </w:r>
    </w:p>
    <w:p w14:paraId="60D5E754" w14:textId="77777777" w:rsidR="00E72C6F" w:rsidRPr="00E72C6F" w:rsidRDefault="00E72C6F" w:rsidP="00A821E1">
      <w:pPr>
        <w:numPr>
          <w:ilvl w:val="0"/>
          <w:numId w:val="52"/>
        </w:numPr>
        <w:spacing w:after="240" w:line="240" w:lineRule="auto"/>
        <w:contextualSpacing/>
        <w:jc w:val="both"/>
        <w:rPr>
          <w:rFonts w:ascii="Calibri" w:eastAsia="Calibri" w:hAnsi="Calibri" w:cs="Times New Roman"/>
          <w:b/>
        </w:rPr>
      </w:pPr>
      <w:r w:rsidRPr="00E72C6F">
        <w:rPr>
          <w:rFonts w:ascii="Calibri" w:eastAsia="Calibri" w:hAnsi="Calibri" w:cs="Times New Roman"/>
        </w:rPr>
        <w:t>Les médicaments Réservés à l’usage Hospitalier (RH) sont prescrits à l’hôpital mais peuvent être délivrés en ville</w:t>
      </w:r>
    </w:p>
    <w:p w14:paraId="091874E9" w14:textId="77777777" w:rsidR="00E72C6F" w:rsidRPr="00E72C6F" w:rsidRDefault="00E72C6F" w:rsidP="00A821E1">
      <w:pPr>
        <w:numPr>
          <w:ilvl w:val="0"/>
          <w:numId w:val="52"/>
        </w:numPr>
        <w:spacing w:after="240" w:line="259" w:lineRule="auto"/>
        <w:contextualSpacing/>
        <w:jc w:val="both"/>
        <w:rPr>
          <w:rFonts w:ascii="Calibri" w:eastAsia="Calibri" w:hAnsi="Calibri" w:cs="Times New Roman"/>
          <w:b/>
        </w:rPr>
      </w:pPr>
      <w:r w:rsidRPr="00E72C6F">
        <w:rPr>
          <w:rFonts w:ascii="Calibri" w:eastAsia="Calibri" w:hAnsi="Calibri" w:cs="Times New Roman"/>
        </w:rPr>
        <w:lastRenderedPageBreak/>
        <w:t>Le choix du médicament se fait selon le rapport bénéfice/risque pour le médecin</w:t>
      </w:r>
    </w:p>
    <w:p w14:paraId="0A49B7A2" w14:textId="77777777" w:rsidR="00E72C6F" w:rsidRPr="00E72C6F" w:rsidRDefault="00E72C6F" w:rsidP="00A821E1">
      <w:pPr>
        <w:numPr>
          <w:ilvl w:val="0"/>
          <w:numId w:val="52"/>
        </w:numPr>
        <w:spacing w:after="240" w:line="259" w:lineRule="auto"/>
        <w:contextualSpacing/>
        <w:jc w:val="both"/>
        <w:rPr>
          <w:rFonts w:ascii="Calibri" w:eastAsia="Calibri" w:hAnsi="Calibri" w:cs="Times New Roman"/>
          <w:b/>
        </w:rPr>
      </w:pPr>
      <w:r w:rsidRPr="00E72C6F">
        <w:rPr>
          <w:rFonts w:ascii="Calibri" w:eastAsia="Calibri" w:hAnsi="Calibri" w:cs="Times New Roman"/>
        </w:rPr>
        <w:t>Une ordonnance doit toujours comporter : date, identification du prescripteur, identification du malade (nom, prénom, sexe, âge, taille et poids), le médicament, la signature</w:t>
      </w:r>
    </w:p>
    <w:p w14:paraId="4916830A" w14:textId="77777777" w:rsidR="00E72C6F" w:rsidRPr="00E72C6F" w:rsidRDefault="00E72C6F" w:rsidP="00A821E1">
      <w:pPr>
        <w:numPr>
          <w:ilvl w:val="0"/>
          <w:numId w:val="52"/>
        </w:numPr>
        <w:spacing w:after="240" w:line="259" w:lineRule="auto"/>
        <w:contextualSpacing/>
        <w:jc w:val="both"/>
        <w:rPr>
          <w:rFonts w:ascii="Calibri" w:eastAsia="Calibri" w:hAnsi="Calibri" w:cs="Times New Roman"/>
          <w:b/>
        </w:rPr>
      </w:pPr>
      <w:r w:rsidRPr="00E72C6F">
        <w:rPr>
          <w:rFonts w:ascii="Calibri" w:eastAsia="Calibri" w:hAnsi="Calibri" w:cs="Times New Roman"/>
        </w:rPr>
        <w:t xml:space="preserve">Il existe une centaine de médicaments dits ALD (Affections de Longue Durée). </w:t>
      </w:r>
    </w:p>
    <w:p w14:paraId="7FADF184" w14:textId="77777777" w:rsidR="00E72C6F" w:rsidRPr="00E72C6F" w:rsidRDefault="00E72C6F" w:rsidP="00A821E1">
      <w:pPr>
        <w:numPr>
          <w:ilvl w:val="0"/>
          <w:numId w:val="52"/>
        </w:numPr>
        <w:spacing w:after="0" w:line="259" w:lineRule="auto"/>
        <w:contextualSpacing/>
        <w:jc w:val="both"/>
        <w:rPr>
          <w:rFonts w:ascii="Calibri" w:eastAsia="Calibri" w:hAnsi="Calibri" w:cs="Times New Roman"/>
          <w:b/>
        </w:rPr>
      </w:pPr>
      <w:r w:rsidRPr="00E72C6F">
        <w:rPr>
          <w:rFonts w:ascii="Calibri" w:eastAsia="Calibri" w:hAnsi="Calibri" w:cs="Times New Roman"/>
        </w:rPr>
        <w:t xml:space="preserve">Dans une ordonnance bi-zone, seule la partie supérieure assurée d’être remboursée à 100%. </w:t>
      </w:r>
    </w:p>
    <w:p w14:paraId="4F1761D1" w14:textId="77777777" w:rsidR="00E72C6F" w:rsidRPr="00E72C6F" w:rsidRDefault="00E72C6F" w:rsidP="00E72C6F">
      <w:pPr>
        <w:spacing w:after="0" w:line="259" w:lineRule="auto"/>
        <w:jc w:val="both"/>
        <w:rPr>
          <w:rFonts w:ascii="Calibri" w:eastAsia="Calibri" w:hAnsi="Calibri" w:cs="Times New Roman"/>
        </w:rPr>
      </w:pPr>
    </w:p>
    <w:p w14:paraId="4F107B59"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Pour cela, il s’agit des médicaments à prescription hospitalière (PH), les médicaments RH sont uniquement délivrés lors d’une hospitalisation</w:t>
      </w:r>
    </w:p>
    <w:p w14:paraId="4658D8CD" w14:textId="77777777" w:rsidR="00E72C6F" w:rsidRPr="00E72C6F" w:rsidRDefault="00E72C6F" w:rsidP="00E72C6F">
      <w:pPr>
        <w:spacing w:after="0" w:line="259" w:lineRule="auto"/>
        <w:jc w:val="both"/>
        <w:rPr>
          <w:rFonts w:ascii="Calibri" w:eastAsia="Calibri" w:hAnsi="Calibri" w:cs="Times New Roman"/>
        </w:rPr>
      </w:pPr>
    </w:p>
    <w:p w14:paraId="598217A6"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B FAUX</w:t>
      </w:r>
      <w:r w:rsidRPr="00E72C6F">
        <w:rPr>
          <w:rFonts w:ascii="Calibri" w:eastAsia="Calibri" w:hAnsi="Calibri" w:cs="Times New Roman"/>
        </w:rPr>
        <w:t xml:space="preserve"> C’est de la santé du patient qu’il s’agit, donc selon le rapport bénéfice risque pour le </w:t>
      </w:r>
      <w:r w:rsidRPr="00E72C6F">
        <w:rPr>
          <w:rFonts w:ascii="Calibri" w:eastAsia="Calibri" w:hAnsi="Calibri" w:cs="Times New Roman"/>
          <w:b/>
          <w:bCs/>
        </w:rPr>
        <w:t>patient</w:t>
      </w:r>
    </w:p>
    <w:p w14:paraId="6ED219B6" w14:textId="77777777" w:rsidR="00E72C6F" w:rsidRPr="00E72C6F" w:rsidRDefault="00E72C6F" w:rsidP="00E72C6F">
      <w:pPr>
        <w:spacing w:after="0" w:line="259" w:lineRule="auto"/>
        <w:jc w:val="both"/>
        <w:rPr>
          <w:rFonts w:ascii="Calibri" w:eastAsia="Calibri" w:hAnsi="Calibri" w:cs="Times New Roman"/>
        </w:rPr>
      </w:pPr>
    </w:p>
    <w:p w14:paraId="0D31563A"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 xml:space="preserve">C FAUX </w:t>
      </w:r>
      <w:r w:rsidRPr="00E72C6F">
        <w:rPr>
          <w:rFonts w:ascii="Calibri" w:eastAsia="Calibri" w:hAnsi="Calibri" w:cs="Times New Roman"/>
        </w:rPr>
        <w:t xml:space="preserve">La taille et le poids ne figure que si besoin pour les enfants, mais pas dans tous les cas. </w:t>
      </w:r>
    </w:p>
    <w:p w14:paraId="38C5B355" w14:textId="77777777" w:rsidR="00E72C6F" w:rsidRPr="00E72C6F" w:rsidRDefault="00E72C6F" w:rsidP="00E72C6F">
      <w:pPr>
        <w:spacing w:after="0" w:line="259" w:lineRule="auto"/>
        <w:jc w:val="both"/>
        <w:rPr>
          <w:rFonts w:ascii="Calibri" w:eastAsia="Calibri" w:hAnsi="Calibri" w:cs="Times New Roman"/>
        </w:rPr>
      </w:pPr>
    </w:p>
    <w:p w14:paraId="137D8991" w14:textId="77777777" w:rsidR="00E72C6F" w:rsidRPr="00E72C6F" w:rsidRDefault="00E72C6F" w:rsidP="00E72C6F">
      <w:pPr>
        <w:spacing w:after="0" w:line="259" w:lineRule="auto"/>
        <w:jc w:val="both"/>
        <w:rPr>
          <w:rFonts w:ascii="Calibri" w:eastAsia="Calibri" w:hAnsi="Calibri" w:cs="Times New Roman"/>
          <w:color w:val="000000"/>
        </w:rPr>
      </w:pPr>
      <w:r w:rsidRPr="00E72C6F">
        <w:rPr>
          <w:rFonts w:ascii="Calibri" w:eastAsia="Calibri" w:hAnsi="Calibri" w:cs="Times New Roman"/>
          <w:color w:val="FF0000"/>
        </w:rPr>
        <w:t xml:space="preserve">D FAUX </w:t>
      </w:r>
      <w:r w:rsidRPr="00E72C6F">
        <w:rPr>
          <w:rFonts w:ascii="Calibri" w:eastAsia="Calibri" w:hAnsi="Calibri" w:cs="Times New Roman"/>
          <w:color w:val="000000"/>
        </w:rPr>
        <w:t xml:space="preserve">Il n’en existe que 29.  </w:t>
      </w:r>
    </w:p>
    <w:p w14:paraId="5213304E" w14:textId="77777777" w:rsidR="00E72C6F" w:rsidRPr="00E72C6F" w:rsidRDefault="00E72C6F" w:rsidP="00E72C6F">
      <w:pPr>
        <w:spacing w:after="0" w:line="259" w:lineRule="auto"/>
        <w:jc w:val="both"/>
        <w:rPr>
          <w:rFonts w:ascii="Calibri" w:eastAsia="Calibri" w:hAnsi="Calibri" w:cs="Times New Roman"/>
        </w:rPr>
      </w:pPr>
    </w:p>
    <w:p w14:paraId="4530F5C1" w14:textId="77777777" w:rsidR="00E72C6F" w:rsidRPr="00E72C6F" w:rsidRDefault="00E72C6F" w:rsidP="00E72C6F">
      <w:pPr>
        <w:spacing w:after="0" w:line="259" w:lineRule="auto"/>
        <w:jc w:val="both"/>
        <w:rPr>
          <w:rFonts w:ascii="Calibri" w:eastAsia="Calibri" w:hAnsi="Calibri" w:cs="Times New Roman"/>
          <w:color w:val="000000"/>
        </w:rPr>
      </w:pPr>
      <w:r w:rsidRPr="00E72C6F">
        <w:rPr>
          <w:rFonts w:ascii="Calibri" w:eastAsia="Calibri" w:hAnsi="Calibri" w:cs="Times New Roman"/>
          <w:color w:val="00B050"/>
        </w:rPr>
        <w:t xml:space="preserve">E VRAI </w:t>
      </w:r>
      <w:r w:rsidRPr="00E72C6F">
        <w:rPr>
          <w:rFonts w:ascii="Calibri" w:eastAsia="Calibri" w:hAnsi="Calibri" w:cs="Times New Roman"/>
          <w:color w:val="000000"/>
        </w:rPr>
        <w:t>La partie inférieure, elle, n’a pas de rapport avec l’ALD et n’est donc pas forcément remboursée à 100%.</w:t>
      </w:r>
    </w:p>
    <w:p w14:paraId="0250C9A7" w14:textId="77777777" w:rsidR="00E72C6F" w:rsidRPr="00E72C6F" w:rsidRDefault="00E72C6F" w:rsidP="00E72C6F">
      <w:pPr>
        <w:spacing w:after="0" w:line="259" w:lineRule="auto"/>
        <w:jc w:val="both"/>
        <w:rPr>
          <w:rFonts w:ascii="Calibri" w:eastAsia="Calibri" w:hAnsi="Calibri" w:cs="Times New Roman"/>
        </w:rPr>
      </w:pPr>
    </w:p>
    <w:p w14:paraId="7054CBA7" w14:textId="457E02B8" w:rsidR="00E72C6F" w:rsidRPr="00E72C6F" w:rsidRDefault="00E72C6F" w:rsidP="00E72C6F">
      <w:pPr>
        <w:spacing w:after="0"/>
        <w:jc w:val="both"/>
        <w:rPr>
          <w:rFonts w:ascii="Lucida Bright" w:eastAsia="Calibri" w:hAnsi="Lucida Bright" w:cs="Times New Roman"/>
          <w:b/>
          <w:sz w:val="24"/>
          <w:szCs w:val="36"/>
        </w:rPr>
      </w:pPr>
      <w:r w:rsidRPr="00E72C6F">
        <w:rPr>
          <w:rFonts w:ascii="Lucida Bright" w:eastAsia="Calibri" w:hAnsi="Lucida Bright" w:cs="Times New Roman"/>
          <w:b/>
          <w:sz w:val="24"/>
          <w:szCs w:val="24"/>
          <w:u w:val="single"/>
        </w:rPr>
        <w:t>Question 2</w:t>
      </w:r>
      <w:r w:rsidR="00A147E7">
        <w:rPr>
          <w:rFonts w:ascii="Lucida Bright" w:eastAsia="Calibri" w:hAnsi="Lucida Bright" w:cs="Times New Roman"/>
          <w:b/>
          <w:sz w:val="24"/>
          <w:szCs w:val="24"/>
          <w:u w:val="single"/>
        </w:rPr>
        <w:t>9</w:t>
      </w:r>
      <w:r w:rsidRPr="00E72C6F">
        <w:rPr>
          <w:rFonts w:ascii="Lucida Bright" w:eastAsia="Calibri" w:hAnsi="Lucida Bright" w:cs="Times New Roman"/>
          <w:b/>
          <w:sz w:val="24"/>
          <w:szCs w:val="24"/>
          <w:u w:val="single"/>
        </w:rPr>
        <w:t xml:space="preserve"> – </w:t>
      </w:r>
      <w:r w:rsidR="00807040" w:rsidRPr="00E72C6F">
        <w:rPr>
          <w:rFonts w:ascii="Lucida Bright" w:eastAsia="Calibri" w:hAnsi="Lucida Bright" w:cs="Times New Roman"/>
          <w:b/>
          <w:sz w:val="24"/>
          <w:szCs w:val="24"/>
          <w:u w:val="single"/>
        </w:rPr>
        <w:t>Parmi les propositions suivantes, indiquez celle(s) qui est (sont) exacte(s)</w:t>
      </w:r>
      <w:r w:rsidR="00F60D86">
        <w:rPr>
          <w:rFonts w:ascii="Lucida Bright" w:eastAsia="Calibri" w:hAnsi="Lucida Bright" w:cs="Times New Roman"/>
          <w:b/>
          <w:sz w:val="24"/>
          <w:szCs w:val="24"/>
          <w:u w:val="single"/>
        </w:rPr>
        <w:t xml:space="preserve">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
          <w:sz w:val="24"/>
          <w:szCs w:val="36"/>
        </w:rPr>
        <w:t xml:space="preserve"> </w:t>
      </w:r>
    </w:p>
    <w:p w14:paraId="0015CA86" w14:textId="77777777" w:rsidR="00E72C6F" w:rsidRPr="00E72C6F" w:rsidRDefault="00E72C6F" w:rsidP="00A821E1">
      <w:pPr>
        <w:numPr>
          <w:ilvl w:val="0"/>
          <w:numId w:val="53"/>
        </w:numPr>
        <w:spacing w:after="240" w:line="259" w:lineRule="auto"/>
        <w:contextualSpacing/>
        <w:jc w:val="both"/>
        <w:rPr>
          <w:rFonts w:ascii="Calibri" w:eastAsia="Calibri" w:hAnsi="Calibri" w:cs="Times New Roman"/>
          <w:b/>
        </w:rPr>
      </w:pPr>
      <w:r w:rsidRPr="00E72C6F">
        <w:rPr>
          <w:rFonts w:ascii="Calibri" w:eastAsia="Calibri" w:hAnsi="Calibri" w:cs="Times New Roman"/>
          <w:bCs/>
        </w:rPr>
        <w:t>Le kinésithérapeute peut prescrire certains médicaments</w:t>
      </w:r>
    </w:p>
    <w:p w14:paraId="5F071CAB" w14:textId="77777777" w:rsidR="00E72C6F" w:rsidRPr="00E72C6F" w:rsidRDefault="00E72C6F" w:rsidP="00A821E1">
      <w:pPr>
        <w:numPr>
          <w:ilvl w:val="0"/>
          <w:numId w:val="53"/>
        </w:numPr>
        <w:spacing w:after="240" w:line="259" w:lineRule="auto"/>
        <w:contextualSpacing/>
        <w:jc w:val="both"/>
        <w:rPr>
          <w:rFonts w:ascii="Calibri" w:eastAsia="Calibri" w:hAnsi="Calibri" w:cs="Times New Roman"/>
          <w:b/>
        </w:rPr>
      </w:pPr>
      <w:r w:rsidRPr="00E72C6F">
        <w:rPr>
          <w:rFonts w:ascii="Calibri" w:eastAsia="Calibri" w:hAnsi="Calibri" w:cs="Times New Roman"/>
        </w:rPr>
        <w:t>Une ordonnance de « médicaments d’exception », sur imprimé CERFA est obligatoire pour les stupéfiants</w:t>
      </w:r>
    </w:p>
    <w:p w14:paraId="2EE3A97C" w14:textId="77777777" w:rsidR="00E72C6F" w:rsidRPr="00E72C6F" w:rsidRDefault="00E72C6F" w:rsidP="00A821E1">
      <w:pPr>
        <w:numPr>
          <w:ilvl w:val="0"/>
          <w:numId w:val="53"/>
        </w:numPr>
        <w:spacing w:after="240" w:line="259" w:lineRule="auto"/>
        <w:contextualSpacing/>
        <w:jc w:val="both"/>
        <w:rPr>
          <w:rFonts w:ascii="Calibri" w:eastAsia="Calibri" w:hAnsi="Calibri" w:cs="Times New Roman"/>
          <w:b/>
        </w:rPr>
      </w:pPr>
      <w:r w:rsidRPr="00E72C6F">
        <w:rPr>
          <w:rFonts w:ascii="Calibri" w:eastAsia="Calibri" w:hAnsi="Calibri" w:cs="Times New Roman"/>
        </w:rPr>
        <w:t xml:space="preserve">Les enjeux de la prescription sont : efficacité, coût, tolérance </w:t>
      </w:r>
    </w:p>
    <w:p w14:paraId="6EE9C798" w14:textId="77777777" w:rsidR="00E72C6F" w:rsidRPr="00E72C6F" w:rsidRDefault="00E72C6F" w:rsidP="00A821E1">
      <w:pPr>
        <w:numPr>
          <w:ilvl w:val="0"/>
          <w:numId w:val="53"/>
        </w:numPr>
        <w:spacing w:after="240" w:line="259" w:lineRule="auto"/>
        <w:contextualSpacing/>
        <w:jc w:val="both"/>
        <w:rPr>
          <w:rFonts w:ascii="Calibri" w:eastAsia="Calibri" w:hAnsi="Calibri" w:cs="Times New Roman"/>
          <w:b/>
        </w:rPr>
      </w:pPr>
      <w:r w:rsidRPr="00E72C6F">
        <w:rPr>
          <w:rFonts w:ascii="Calibri" w:eastAsia="Calibri" w:hAnsi="Calibri" w:cs="Times New Roman"/>
        </w:rPr>
        <w:t>Les médicaments hors liste sont non remboursables</w:t>
      </w:r>
    </w:p>
    <w:p w14:paraId="199B1259" w14:textId="77777777" w:rsidR="00E72C6F" w:rsidRPr="00E72C6F" w:rsidRDefault="00E72C6F" w:rsidP="00A821E1">
      <w:pPr>
        <w:numPr>
          <w:ilvl w:val="0"/>
          <w:numId w:val="53"/>
        </w:numPr>
        <w:spacing w:after="0" w:line="259" w:lineRule="auto"/>
        <w:contextualSpacing/>
        <w:jc w:val="both"/>
        <w:rPr>
          <w:rFonts w:ascii="Calibri" w:eastAsia="Calibri" w:hAnsi="Calibri" w:cs="Times New Roman"/>
          <w:b/>
        </w:rPr>
      </w:pPr>
      <w:r w:rsidRPr="00E72C6F">
        <w:rPr>
          <w:rFonts w:ascii="Calibri" w:eastAsia="Calibri" w:hAnsi="Calibri" w:cs="Times New Roman"/>
        </w:rPr>
        <w:t>Lorsque le médecin prescrit en hors AMM, il est obligé de notifier le caractère NS (non substituable).</w:t>
      </w:r>
    </w:p>
    <w:p w14:paraId="6D1BAB2F" w14:textId="77777777" w:rsidR="00E72C6F" w:rsidRPr="00E72C6F" w:rsidRDefault="00E72C6F" w:rsidP="00E72C6F">
      <w:pPr>
        <w:spacing w:after="0" w:line="259" w:lineRule="auto"/>
        <w:jc w:val="both"/>
        <w:rPr>
          <w:rFonts w:ascii="Calibri" w:eastAsia="Calibri" w:hAnsi="Calibri" w:cs="Times New Roman"/>
        </w:rPr>
      </w:pPr>
    </w:p>
    <w:p w14:paraId="59831585"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00B050"/>
        </w:rPr>
        <w:t>A VRAI</w:t>
      </w:r>
      <w:r w:rsidRPr="00E72C6F">
        <w:rPr>
          <w:rFonts w:ascii="Calibri" w:eastAsia="Calibri" w:hAnsi="Calibri" w:cs="Times New Roman"/>
        </w:rPr>
        <w:t xml:space="preserve"> La prescription est réservée aux médecins mais aussi, aux chirurgiens-dentistes, kinésithérapeutes et sages-femmes.</w:t>
      </w:r>
    </w:p>
    <w:p w14:paraId="14DD7B71" w14:textId="77777777" w:rsidR="00E72C6F" w:rsidRPr="00E72C6F" w:rsidRDefault="00E72C6F" w:rsidP="00E72C6F">
      <w:pPr>
        <w:spacing w:after="0" w:line="259" w:lineRule="auto"/>
        <w:jc w:val="both"/>
        <w:rPr>
          <w:rFonts w:ascii="Calibri" w:eastAsia="Calibri" w:hAnsi="Calibri" w:cs="Times New Roman"/>
        </w:rPr>
      </w:pPr>
    </w:p>
    <w:p w14:paraId="0FD555A7"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B FAUX</w:t>
      </w:r>
      <w:r w:rsidRPr="00E72C6F">
        <w:rPr>
          <w:rFonts w:ascii="Calibri" w:eastAsia="Calibri" w:hAnsi="Calibri" w:cs="Times New Roman"/>
        </w:rPr>
        <w:t xml:space="preserve"> Pour les stupéfiants, il s’agit d’une ordonnance sécurisée sur papier avec filigrane particulier. Les ordonnances de « médicaments d’exception » sont réservées à certains spécialistes. </w:t>
      </w:r>
    </w:p>
    <w:p w14:paraId="0643929B" w14:textId="77777777" w:rsidR="00E72C6F" w:rsidRPr="00E72C6F" w:rsidRDefault="00E72C6F" w:rsidP="00E72C6F">
      <w:pPr>
        <w:spacing w:after="0" w:line="259" w:lineRule="auto"/>
        <w:jc w:val="both"/>
        <w:rPr>
          <w:rFonts w:ascii="Calibri" w:eastAsia="Calibri" w:hAnsi="Calibri" w:cs="Times New Roman"/>
        </w:rPr>
      </w:pPr>
    </w:p>
    <w:p w14:paraId="695BFADB"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00B050"/>
        </w:rPr>
        <w:t xml:space="preserve">C VRAI </w:t>
      </w:r>
      <w:r w:rsidRPr="00E72C6F">
        <w:rPr>
          <w:rFonts w:ascii="Calibri" w:eastAsia="Calibri" w:hAnsi="Calibri" w:cs="Times New Roman"/>
        </w:rPr>
        <w:t xml:space="preserve">Ce sont les trois enjeux clefs donnés par le professeur </w:t>
      </w:r>
    </w:p>
    <w:p w14:paraId="08B38665" w14:textId="77777777" w:rsidR="00E72C6F" w:rsidRPr="00E72C6F" w:rsidRDefault="00E72C6F" w:rsidP="00E72C6F">
      <w:pPr>
        <w:spacing w:after="0" w:line="259" w:lineRule="auto"/>
        <w:jc w:val="both"/>
        <w:rPr>
          <w:rFonts w:ascii="Calibri" w:eastAsia="Calibri" w:hAnsi="Calibri" w:cs="Times New Roman"/>
        </w:rPr>
      </w:pPr>
    </w:p>
    <w:p w14:paraId="6A377435"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D FAUX</w:t>
      </w:r>
      <w:r w:rsidRPr="00E72C6F">
        <w:rPr>
          <w:rFonts w:ascii="Calibri" w:eastAsia="Calibri" w:hAnsi="Calibri" w:cs="Times New Roman"/>
        </w:rPr>
        <w:t xml:space="preserve"> Ils sont remboursables ou non, tout dépend s’ils ont été prescrits par un médecin.</w:t>
      </w:r>
    </w:p>
    <w:p w14:paraId="6C71F2D6" w14:textId="77777777" w:rsidR="00E72C6F" w:rsidRPr="00E72C6F" w:rsidRDefault="00E72C6F" w:rsidP="00E72C6F">
      <w:pPr>
        <w:spacing w:after="0" w:line="259" w:lineRule="auto"/>
        <w:jc w:val="both"/>
        <w:rPr>
          <w:rFonts w:ascii="Calibri" w:eastAsia="Calibri" w:hAnsi="Calibri" w:cs="Times New Roman"/>
        </w:rPr>
      </w:pPr>
    </w:p>
    <w:p w14:paraId="6A7DF6EC" w14:textId="77777777" w:rsidR="00E72C6F" w:rsidRPr="00E72C6F" w:rsidRDefault="00E72C6F" w:rsidP="00E72C6F">
      <w:pPr>
        <w:spacing w:after="0" w:line="259" w:lineRule="auto"/>
        <w:jc w:val="both"/>
        <w:rPr>
          <w:rFonts w:ascii="Calibri" w:eastAsia="Calibri" w:hAnsi="Calibri" w:cs="Times New Roman"/>
        </w:rPr>
      </w:pPr>
      <w:r w:rsidRPr="00E72C6F">
        <w:rPr>
          <w:rFonts w:ascii="Calibri" w:eastAsia="Calibri" w:hAnsi="Calibri" w:cs="Times New Roman"/>
          <w:color w:val="FF0000"/>
        </w:rPr>
        <w:t>E FAUX</w:t>
      </w:r>
      <w:r w:rsidRPr="00E72C6F">
        <w:rPr>
          <w:rFonts w:ascii="Calibri" w:eastAsia="Calibri" w:hAnsi="Calibri" w:cs="Times New Roman"/>
        </w:rPr>
        <w:t xml:space="preserve"> Il doit notifier NR pour Non Remboursable, sinon il peut être contraint à rembourser le traitement.</w:t>
      </w:r>
    </w:p>
    <w:p w14:paraId="7BBF58AC" w14:textId="0C153774" w:rsidR="00E72C6F" w:rsidRPr="00E72C6F" w:rsidRDefault="00E72C6F" w:rsidP="00E72C6F">
      <w:pPr>
        <w:spacing w:after="0" w:line="259" w:lineRule="auto"/>
        <w:jc w:val="both"/>
        <w:rPr>
          <w:rFonts w:ascii="Calibri" w:eastAsia="Calibri" w:hAnsi="Calibri" w:cs="Times New Roman"/>
        </w:rPr>
      </w:pPr>
    </w:p>
    <w:p w14:paraId="76B9C6ED" w14:textId="540D9A36" w:rsidR="00E72C6F" w:rsidRPr="00E72C6F" w:rsidRDefault="00E72C6F" w:rsidP="00E72C6F">
      <w:pPr>
        <w:spacing w:after="0"/>
        <w:rPr>
          <w:rFonts w:ascii="Lucida Bright" w:eastAsia="Calibri" w:hAnsi="Lucida Bright" w:cs="Times New Roman"/>
          <w:b/>
          <w:sz w:val="24"/>
          <w:szCs w:val="36"/>
        </w:rPr>
      </w:pPr>
      <w:r w:rsidRPr="00E72C6F">
        <w:rPr>
          <w:rFonts w:ascii="Lucida Bright" w:eastAsia="Calibri" w:hAnsi="Lucida Bright" w:cs="Times New Roman"/>
          <w:b/>
          <w:sz w:val="24"/>
          <w:szCs w:val="36"/>
          <w:u w:val="single"/>
        </w:rPr>
        <w:t xml:space="preserve">Question </w:t>
      </w:r>
      <w:r w:rsidR="00A821E1">
        <w:rPr>
          <w:rFonts w:ascii="Lucida Bright" w:eastAsia="Calibri" w:hAnsi="Lucida Bright" w:cs="Times New Roman"/>
          <w:b/>
          <w:sz w:val="24"/>
          <w:szCs w:val="36"/>
          <w:u w:val="single"/>
        </w:rPr>
        <w:t>30</w:t>
      </w:r>
      <w:r w:rsidRPr="00E72C6F">
        <w:rPr>
          <w:rFonts w:ascii="Lucida Bright" w:eastAsia="Calibri" w:hAnsi="Lucida Bright" w:cs="Times New Roman"/>
          <w:b/>
          <w:sz w:val="24"/>
          <w:szCs w:val="36"/>
          <w:u w:val="single"/>
        </w:rPr>
        <w:t xml:space="preserve"> – </w:t>
      </w:r>
      <w:r w:rsidRPr="00E72C6F">
        <w:rPr>
          <w:rFonts w:ascii="Lucida Bright" w:eastAsia="Calibri" w:hAnsi="Lucida Bright" w:cs="Times New Roman"/>
          <w:b/>
          <w:sz w:val="24"/>
          <w:szCs w:val="24"/>
          <w:u w:val="single"/>
        </w:rPr>
        <w:t xml:space="preserve">Parmi les propositions suivantes, indiquez celle(s) qui est (sont) exacte(s)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Cs/>
          <w:sz w:val="24"/>
          <w:szCs w:val="36"/>
        </w:rPr>
        <w:t xml:space="preserve"> </w:t>
      </w:r>
    </w:p>
    <w:p w14:paraId="50116975" w14:textId="77777777" w:rsidR="00E72C6F" w:rsidRPr="00E72C6F" w:rsidRDefault="00E72C6F" w:rsidP="00A821E1">
      <w:pPr>
        <w:numPr>
          <w:ilvl w:val="0"/>
          <w:numId w:val="54"/>
        </w:numPr>
        <w:spacing w:after="0" w:line="240" w:lineRule="auto"/>
        <w:jc w:val="both"/>
        <w:rPr>
          <w:rFonts w:ascii="Calibri" w:eastAsia="Calibri" w:hAnsi="Calibri" w:cs="Times New Roman"/>
          <w:color w:val="000000"/>
        </w:rPr>
      </w:pPr>
      <w:r w:rsidRPr="00E72C6F">
        <w:rPr>
          <w:rFonts w:ascii="Calibri" w:eastAsia="Calibri" w:hAnsi="Calibri" w:cs="Times New Roman"/>
          <w:color w:val="000000"/>
        </w:rPr>
        <w:t>Chaque français dépense en moyenne environ 5 000 euros par an pour sa santé</w:t>
      </w:r>
    </w:p>
    <w:p w14:paraId="470794FB" w14:textId="77777777" w:rsidR="00E72C6F" w:rsidRPr="00E72C6F" w:rsidRDefault="00E72C6F" w:rsidP="00A821E1">
      <w:pPr>
        <w:numPr>
          <w:ilvl w:val="0"/>
          <w:numId w:val="54"/>
        </w:numPr>
        <w:spacing w:after="0" w:line="240" w:lineRule="auto"/>
        <w:jc w:val="both"/>
        <w:rPr>
          <w:rFonts w:ascii="Calibri" w:eastAsia="Calibri" w:hAnsi="Calibri" w:cs="Times New Roman"/>
        </w:rPr>
      </w:pPr>
      <w:r w:rsidRPr="00E72C6F">
        <w:rPr>
          <w:rFonts w:ascii="Calibri" w:eastAsia="Calibri" w:hAnsi="Calibri" w:cs="Times New Roman"/>
        </w:rPr>
        <w:t>Un Tarif Forfaitaire de remboursement (TFR) a été mis en place pour inciter les patients à consommer des génériques</w:t>
      </w:r>
    </w:p>
    <w:p w14:paraId="08EB351B" w14:textId="77777777" w:rsidR="00E72C6F" w:rsidRPr="00E72C6F" w:rsidRDefault="00E72C6F" w:rsidP="00A821E1">
      <w:pPr>
        <w:numPr>
          <w:ilvl w:val="0"/>
          <w:numId w:val="54"/>
        </w:numPr>
        <w:spacing w:after="0" w:line="240" w:lineRule="auto"/>
        <w:jc w:val="both"/>
        <w:rPr>
          <w:rFonts w:ascii="Calibri" w:eastAsia="Calibri" w:hAnsi="Calibri" w:cs="Times New Roman"/>
        </w:rPr>
      </w:pPr>
      <w:r w:rsidRPr="00E72C6F">
        <w:rPr>
          <w:rFonts w:ascii="Calibri" w:eastAsia="Calibri" w:hAnsi="Calibri" w:cs="Times New Roman"/>
        </w:rPr>
        <w:t>Les médicaments remboursés à 100% sont les plus vendus en officine</w:t>
      </w:r>
    </w:p>
    <w:p w14:paraId="42611112" w14:textId="77777777" w:rsidR="00E72C6F" w:rsidRPr="00E72C6F" w:rsidRDefault="00E72C6F" w:rsidP="00A821E1">
      <w:pPr>
        <w:numPr>
          <w:ilvl w:val="0"/>
          <w:numId w:val="54"/>
        </w:numPr>
        <w:spacing w:after="0" w:line="240" w:lineRule="auto"/>
        <w:jc w:val="both"/>
        <w:rPr>
          <w:rFonts w:ascii="Calibri" w:eastAsia="Calibri" w:hAnsi="Calibri" w:cs="Times New Roman"/>
        </w:rPr>
      </w:pPr>
      <w:r w:rsidRPr="00E72C6F">
        <w:rPr>
          <w:rFonts w:ascii="Calibri" w:eastAsia="Calibri" w:hAnsi="Calibri" w:cs="Times New Roman"/>
        </w:rPr>
        <w:lastRenderedPageBreak/>
        <w:t>Les trois principaux risques de l’automédication sont : utiliser un médicament inefficace ou déconseillé, un mauvais dosage ou retarder la prise en charge médicale</w:t>
      </w:r>
    </w:p>
    <w:p w14:paraId="20D8A539" w14:textId="77777777" w:rsidR="00E72C6F" w:rsidRPr="00E72C6F" w:rsidRDefault="00E72C6F" w:rsidP="00A821E1">
      <w:pPr>
        <w:numPr>
          <w:ilvl w:val="0"/>
          <w:numId w:val="54"/>
        </w:numPr>
        <w:spacing w:after="0" w:line="240" w:lineRule="auto"/>
        <w:jc w:val="both"/>
        <w:rPr>
          <w:rFonts w:ascii="Calibri" w:eastAsia="Calibri" w:hAnsi="Calibri" w:cs="Times New Roman"/>
        </w:rPr>
      </w:pPr>
      <w:r w:rsidRPr="00E72C6F">
        <w:rPr>
          <w:rFonts w:ascii="Calibri" w:eastAsia="Calibri" w:hAnsi="Calibri" w:cs="Times New Roman"/>
        </w:rPr>
        <w:t>Le renouvellement d’une ordonnance est de 12 mois pour les médicaments en liste II, sauf si le prescripteur l’interdit</w:t>
      </w:r>
    </w:p>
    <w:p w14:paraId="324752B3" w14:textId="77777777" w:rsidR="00E72C6F" w:rsidRPr="00E72C6F" w:rsidRDefault="00E72C6F" w:rsidP="00E72C6F">
      <w:pPr>
        <w:spacing w:after="0" w:line="240" w:lineRule="auto"/>
        <w:jc w:val="both"/>
        <w:rPr>
          <w:rFonts w:ascii="Calibri" w:eastAsia="Calibri" w:hAnsi="Calibri" w:cs="Times New Roman"/>
        </w:rPr>
      </w:pPr>
    </w:p>
    <w:p w14:paraId="753C7271"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Nouveauté de cette année, environ 3 102 euros</w:t>
      </w:r>
    </w:p>
    <w:p w14:paraId="2AFF5BF4" w14:textId="77777777" w:rsidR="00E72C6F" w:rsidRPr="00E72C6F" w:rsidRDefault="00E72C6F" w:rsidP="00E72C6F">
      <w:pPr>
        <w:spacing w:after="0" w:line="240" w:lineRule="auto"/>
        <w:jc w:val="both"/>
        <w:rPr>
          <w:rFonts w:ascii="Calibri" w:eastAsia="Calibri" w:hAnsi="Calibri" w:cs="Times New Roman"/>
        </w:rPr>
      </w:pPr>
    </w:p>
    <w:p w14:paraId="21775FB5"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B FAUX </w:t>
      </w:r>
      <w:r w:rsidRPr="00E72C6F">
        <w:rPr>
          <w:rFonts w:ascii="Calibri" w:eastAsia="Calibri" w:hAnsi="Calibri" w:cs="Times New Roman"/>
        </w:rPr>
        <w:t>C’est vrai mais TFR = Tarif Forfaitaire de Responsabilité</w:t>
      </w:r>
    </w:p>
    <w:p w14:paraId="7B9F61D7" w14:textId="77777777" w:rsidR="00E72C6F" w:rsidRPr="00E72C6F" w:rsidRDefault="00E72C6F" w:rsidP="00E72C6F">
      <w:pPr>
        <w:spacing w:after="0" w:line="240" w:lineRule="auto"/>
        <w:jc w:val="both"/>
        <w:rPr>
          <w:rFonts w:ascii="Calibri" w:eastAsia="Calibri" w:hAnsi="Calibri" w:cs="Times New Roman"/>
        </w:rPr>
      </w:pPr>
    </w:p>
    <w:p w14:paraId="2C797310"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C FAUX </w:t>
      </w:r>
      <w:r w:rsidRPr="00E72C6F">
        <w:rPr>
          <w:rFonts w:ascii="Calibri" w:eastAsia="Calibri" w:hAnsi="Calibri" w:cs="Times New Roman"/>
        </w:rPr>
        <w:t xml:space="preserve">C’est ceux remboursés à 65% qui sont le plus vendus, nouveauté aussi </w:t>
      </w:r>
    </w:p>
    <w:p w14:paraId="4A3FED53" w14:textId="77777777" w:rsidR="00E72C6F" w:rsidRPr="00E72C6F" w:rsidRDefault="00E72C6F" w:rsidP="00E72C6F">
      <w:pPr>
        <w:spacing w:after="0" w:line="240" w:lineRule="auto"/>
        <w:jc w:val="both"/>
        <w:rPr>
          <w:rFonts w:ascii="Calibri" w:eastAsia="Calibri" w:hAnsi="Calibri" w:cs="Times New Roman"/>
        </w:rPr>
      </w:pPr>
    </w:p>
    <w:p w14:paraId="1180720E"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D VRAI </w:t>
      </w:r>
      <w:r w:rsidRPr="00E72C6F">
        <w:rPr>
          <w:rFonts w:ascii="Calibri" w:eastAsia="Calibri" w:hAnsi="Calibri" w:cs="Times New Roman"/>
        </w:rPr>
        <w:t xml:space="preserve">Il est important de les avoir en tête </w:t>
      </w:r>
    </w:p>
    <w:p w14:paraId="07A441F4" w14:textId="77777777" w:rsidR="00E72C6F" w:rsidRPr="00E72C6F" w:rsidRDefault="00E72C6F" w:rsidP="00E72C6F">
      <w:pPr>
        <w:spacing w:after="0" w:line="240" w:lineRule="auto"/>
        <w:jc w:val="both"/>
        <w:rPr>
          <w:rFonts w:ascii="Calibri" w:eastAsia="Calibri" w:hAnsi="Calibri" w:cs="Times New Roman"/>
        </w:rPr>
      </w:pPr>
    </w:p>
    <w:p w14:paraId="4382F054"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E VRAI </w:t>
      </w:r>
      <w:r w:rsidRPr="00E72C6F">
        <w:rPr>
          <w:rFonts w:ascii="Calibri" w:eastAsia="Calibri" w:hAnsi="Calibri" w:cs="Times New Roman"/>
        </w:rPr>
        <w:t xml:space="preserve">C’est exact </w:t>
      </w:r>
    </w:p>
    <w:p w14:paraId="114A9352" w14:textId="77777777" w:rsidR="00E72C6F" w:rsidRPr="00E72C6F" w:rsidRDefault="00E72C6F" w:rsidP="00E72C6F">
      <w:pPr>
        <w:spacing w:after="0" w:line="259" w:lineRule="auto"/>
        <w:jc w:val="both"/>
        <w:rPr>
          <w:rFonts w:ascii="Calibri" w:eastAsia="Calibri" w:hAnsi="Calibri" w:cs="Times New Roman"/>
        </w:rPr>
      </w:pPr>
    </w:p>
    <w:p w14:paraId="75026B3B" w14:textId="43221AD9" w:rsidR="00E72C6F" w:rsidRPr="00E72C6F" w:rsidRDefault="00E72C6F" w:rsidP="00E72C6F">
      <w:pPr>
        <w:spacing w:after="0"/>
        <w:rPr>
          <w:rFonts w:ascii="Lucida Bright" w:eastAsia="Calibri" w:hAnsi="Lucida Bright" w:cs="Times New Roman"/>
          <w:b/>
          <w:sz w:val="24"/>
          <w:szCs w:val="36"/>
        </w:rPr>
      </w:pPr>
      <w:r w:rsidRPr="00E72C6F">
        <w:rPr>
          <w:rFonts w:ascii="Lucida Bright" w:eastAsia="Calibri" w:hAnsi="Lucida Bright" w:cs="Times New Roman"/>
          <w:b/>
          <w:sz w:val="24"/>
          <w:szCs w:val="36"/>
          <w:u w:val="single"/>
        </w:rPr>
        <w:t xml:space="preserve">Question </w:t>
      </w:r>
      <w:r w:rsidR="00A821E1">
        <w:rPr>
          <w:rFonts w:ascii="Lucida Bright" w:eastAsia="Calibri" w:hAnsi="Lucida Bright" w:cs="Times New Roman"/>
          <w:b/>
          <w:sz w:val="24"/>
          <w:szCs w:val="36"/>
          <w:u w:val="single"/>
        </w:rPr>
        <w:t>31</w:t>
      </w:r>
      <w:r w:rsidRPr="00E72C6F">
        <w:rPr>
          <w:rFonts w:ascii="Lucida Bright" w:eastAsia="Calibri" w:hAnsi="Lucida Bright" w:cs="Times New Roman"/>
          <w:b/>
          <w:sz w:val="24"/>
          <w:szCs w:val="36"/>
          <w:u w:val="single"/>
        </w:rPr>
        <w:t xml:space="preserve"> – </w:t>
      </w:r>
      <w:r w:rsidRPr="00E72C6F">
        <w:rPr>
          <w:rFonts w:ascii="Lucida Bright" w:eastAsia="Calibri" w:hAnsi="Lucida Bright" w:cs="Times New Roman"/>
          <w:b/>
          <w:sz w:val="24"/>
          <w:szCs w:val="24"/>
          <w:u w:val="single"/>
        </w:rPr>
        <w:t xml:space="preserve">Parmi les propositions suivantes, indiquez celle(s) qui est (sont) exacte(s)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Cs/>
          <w:sz w:val="24"/>
          <w:szCs w:val="36"/>
        </w:rPr>
        <w:t xml:space="preserve"> </w:t>
      </w:r>
    </w:p>
    <w:p w14:paraId="78D8AA58" w14:textId="77777777" w:rsidR="00E72C6F" w:rsidRPr="00E72C6F" w:rsidRDefault="00E72C6F" w:rsidP="00A821E1">
      <w:pPr>
        <w:numPr>
          <w:ilvl w:val="0"/>
          <w:numId w:val="55"/>
        </w:numPr>
        <w:spacing w:after="0" w:line="240" w:lineRule="auto"/>
        <w:jc w:val="both"/>
        <w:rPr>
          <w:rFonts w:ascii="Calibri" w:eastAsia="Calibri" w:hAnsi="Calibri" w:cs="Times New Roman"/>
          <w:color w:val="000000"/>
        </w:rPr>
      </w:pPr>
      <w:r w:rsidRPr="00E72C6F">
        <w:rPr>
          <w:rFonts w:ascii="Calibri" w:eastAsia="Calibri" w:hAnsi="Calibri" w:cs="Times New Roman"/>
          <w:color w:val="000000"/>
        </w:rPr>
        <w:t>Les médicaments Réservés à l’usage Hospitalier (RH) sont fournis auprès de la pharmacie à usage interne de l’établissement de santé</w:t>
      </w:r>
    </w:p>
    <w:p w14:paraId="2B0BF22C" w14:textId="77777777" w:rsidR="00E72C6F" w:rsidRPr="00E72C6F" w:rsidRDefault="00E72C6F" w:rsidP="00A821E1">
      <w:pPr>
        <w:numPr>
          <w:ilvl w:val="0"/>
          <w:numId w:val="55"/>
        </w:numPr>
        <w:spacing w:after="0" w:line="240" w:lineRule="auto"/>
        <w:jc w:val="both"/>
        <w:rPr>
          <w:rFonts w:ascii="Calibri" w:eastAsia="Calibri" w:hAnsi="Calibri" w:cs="Times New Roman"/>
        </w:rPr>
      </w:pPr>
      <w:r w:rsidRPr="00E72C6F">
        <w:rPr>
          <w:rFonts w:ascii="Calibri" w:eastAsia="Calibri" w:hAnsi="Calibri" w:cs="Times New Roman"/>
        </w:rPr>
        <w:t>Un médicament à Prescription Hospitalière (PH) ne peut être délivré en ville</w:t>
      </w:r>
    </w:p>
    <w:p w14:paraId="045653BC" w14:textId="77777777" w:rsidR="00E72C6F" w:rsidRPr="00E72C6F" w:rsidRDefault="00E72C6F" w:rsidP="00A821E1">
      <w:pPr>
        <w:numPr>
          <w:ilvl w:val="0"/>
          <w:numId w:val="55"/>
        </w:numPr>
        <w:spacing w:after="0" w:line="240" w:lineRule="auto"/>
        <w:jc w:val="both"/>
        <w:rPr>
          <w:rFonts w:ascii="Calibri" w:eastAsia="Calibri" w:hAnsi="Calibri" w:cs="Times New Roman"/>
        </w:rPr>
      </w:pPr>
      <w:r w:rsidRPr="00E72C6F">
        <w:rPr>
          <w:rFonts w:ascii="Calibri" w:eastAsia="Calibri" w:hAnsi="Calibri" w:cs="Times New Roman"/>
        </w:rPr>
        <w:t>Pour les médicaments à Prescription Initiale Hospitalière (PIH), tout prescripteur peut modifier la posologie si nécessaire mais pas la durée de traitement</w:t>
      </w:r>
    </w:p>
    <w:p w14:paraId="7ED70D4A" w14:textId="77777777" w:rsidR="00E72C6F" w:rsidRPr="00E72C6F" w:rsidRDefault="00E72C6F" w:rsidP="00A821E1">
      <w:pPr>
        <w:numPr>
          <w:ilvl w:val="0"/>
          <w:numId w:val="55"/>
        </w:numPr>
        <w:spacing w:after="0" w:line="240" w:lineRule="auto"/>
        <w:jc w:val="both"/>
        <w:rPr>
          <w:rFonts w:ascii="Calibri" w:eastAsia="Calibri" w:hAnsi="Calibri" w:cs="Times New Roman"/>
        </w:rPr>
      </w:pPr>
      <w:r w:rsidRPr="00E72C6F">
        <w:rPr>
          <w:rFonts w:ascii="Calibri" w:eastAsia="Calibri" w:hAnsi="Calibri" w:cs="Times New Roman"/>
        </w:rPr>
        <w:t xml:space="preserve">Pour les médicaments à Prescription Initiale Hospitalière (PIH), tout prescripteur ne peut pas modifier la posologie mais peut modifier la durée de traitement </w:t>
      </w:r>
    </w:p>
    <w:p w14:paraId="1B25C05A" w14:textId="77777777" w:rsidR="00E72C6F" w:rsidRPr="00E72C6F" w:rsidRDefault="00E72C6F" w:rsidP="00A821E1">
      <w:pPr>
        <w:numPr>
          <w:ilvl w:val="0"/>
          <w:numId w:val="55"/>
        </w:numPr>
        <w:spacing w:after="0" w:line="240" w:lineRule="auto"/>
        <w:jc w:val="both"/>
        <w:rPr>
          <w:rFonts w:ascii="Calibri" w:eastAsia="Calibri" w:hAnsi="Calibri" w:cs="Times New Roman"/>
        </w:rPr>
      </w:pPr>
      <w:r w:rsidRPr="00E72C6F">
        <w:rPr>
          <w:rFonts w:ascii="Calibri" w:eastAsia="Calibri" w:hAnsi="Calibri" w:cs="Times New Roman"/>
        </w:rPr>
        <w:t>Pour les médicaments à Prescription Initiale Hospitalière (PIH), tout prescripteur peut modifier la posologie et la durée de traitement si nécessaire</w:t>
      </w:r>
    </w:p>
    <w:p w14:paraId="125108E7" w14:textId="77777777" w:rsidR="00E72C6F" w:rsidRPr="00E72C6F" w:rsidRDefault="00E72C6F" w:rsidP="00E72C6F">
      <w:pPr>
        <w:spacing w:after="0" w:line="240" w:lineRule="auto"/>
        <w:jc w:val="both"/>
        <w:rPr>
          <w:rFonts w:ascii="Calibri" w:eastAsia="Calibri" w:hAnsi="Calibri" w:cs="Times New Roman"/>
        </w:rPr>
      </w:pPr>
    </w:p>
    <w:p w14:paraId="49CF2EFA"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 xml:space="preserve">Attention, c’est la pharmacie à usage </w:t>
      </w:r>
      <w:r w:rsidRPr="00E72C6F">
        <w:rPr>
          <w:rFonts w:ascii="Calibri" w:eastAsia="Calibri" w:hAnsi="Calibri" w:cs="Times New Roman"/>
          <w:b/>
          <w:bCs/>
        </w:rPr>
        <w:t>intérieur</w:t>
      </w:r>
    </w:p>
    <w:p w14:paraId="2C4A1B57" w14:textId="77777777" w:rsidR="00E72C6F" w:rsidRPr="00E72C6F" w:rsidRDefault="00E72C6F" w:rsidP="00E72C6F">
      <w:pPr>
        <w:spacing w:after="0" w:line="240" w:lineRule="auto"/>
        <w:jc w:val="both"/>
        <w:rPr>
          <w:rFonts w:ascii="Calibri" w:eastAsia="Calibri" w:hAnsi="Calibri" w:cs="Times New Roman"/>
        </w:rPr>
      </w:pPr>
    </w:p>
    <w:p w14:paraId="3207AF60"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B FAUX </w:t>
      </w:r>
      <w:r w:rsidRPr="00E72C6F">
        <w:rPr>
          <w:rFonts w:ascii="Calibri" w:eastAsia="Calibri" w:hAnsi="Calibri" w:cs="Times New Roman"/>
        </w:rPr>
        <w:t>Ils sont prescrits à l’hôpital mais peuvent être délivrés en ville</w:t>
      </w:r>
    </w:p>
    <w:p w14:paraId="6BDFB663" w14:textId="77777777" w:rsidR="00E72C6F" w:rsidRPr="00E72C6F" w:rsidRDefault="00E72C6F" w:rsidP="00E72C6F">
      <w:pPr>
        <w:spacing w:after="0" w:line="240" w:lineRule="auto"/>
        <w:jc w:val="both"/>
        <w:rPr>
          <w:rFonts w:ascii="Calibri" w:eastAsia="Calibri" w:hAnsi="Calibri" w:cs="Times New Roman"/>
        </w:rPr>
      </w:pPr>
    </w:p>
    <w:p w14:paraId="0064DCDE"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C FAUX </w:t>
      </w:r>
      <w:r w:rsidRPr="00E72C6F">
        <w:rPr>
          <w:rFonts w:ascii="Calibri" w:eastAsia="Calibri" w:hAnsi="Calibri" w:cs="Times New Roman"/>
        </w:rPr>
        <w:t xml:space="preserve">Ils peuvent modifier la posologie </w:t>
      </w:r>
      <w:r w:rsidRPr="00E72C6F">
        <w:rPr>
          <w:rFonts w:ascii="Calibri" w:eastAsia="Calibri" w:hAnsi="Calibri" w:cs="Times New Roman"/>
          <w:b/>
          <w:bCs/>
        </w:rPr>
        <w:t>et</w:t>
      </w:r>
      <w:r w:rsidRPr="00E72C6F">
        <w:rPr>
          <w:rFonts w:ascii="Calibri" w:eastAsia="Calibri" w:hAnsi="Calibri" w:cs="Times New Roman"/>
        </w:rPr>
        <w:t xml:space="preserve"> la durée </w:t>
      </w:r>
    </w:p>
    <w:p w14:paraId="3879EF84" w14:textId="77777777" w:rsidR="00E72C6F" w:rsidRPr="00E72C6F" w:rsidRDefault="00E72C6F" w:rsidP="00E72C6F">
      <w:pPr>
        <w:spacing w:after="0" w:line="240" w:lineRule="auto"/>
        <w:jc w:val="both"/>
        <w:rPr>
          <w:rFonts w:ascii="Calibri" w:eastAsia="Calibri" w:hAnsi="Calibri" w:cs="Times New Roman"/>
        </w:rPr>
      </w:pPr>
    </w:p>
    <w:p w14:paraId="38E65DA4"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D FAUX </w:t>
      </w:r>
      <w:r w:rsidRPr="00E72C6F">
        <w:rPr>
          <w:rFonts w:ascii="Calibri" w:eastAsia="Calibri" w:hAnsi="Calibri" w:cs="Times New Roman"/>
        </w:rPr>
        <w:t>Cf item C</w:t>
      </w:r>
    </w:p>
    <w:p w14:paraId="78A337C3" w14:textId="77777777" w:rsidR="00E72C6F" w:rsidRPr="00E72C6F" w:rsidRDefault="00E72C6F" w:rsidP="00E72C6F">
      <w:pPr>
        <w:spacing w:after="0" w:line="240" w:lineRule="auto"/>
        <w:jc w:val="both"/>
        <w:rPr>
          <w:rFonts w:ascii="Calibri" w:eastAsia="Calibri" w:hAnsi="Calibri" w:cs="Times New Roman"/>
        </w:rPr>
      </w:pPr>
    </w:p>
    <w:p w14:paraId="289F3638"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E VRAI </w:t>
      </w:r>
      <w:r w:rsidRPr="00E72C6F">
        <w:rPr>
          <w:rFonts w:ascii="Calibri" w:eastAsia="Calibri" w:hAnsi="Calibri" w:cs="Times New Roman"/>
        </w:rPr>
        <w:t xml:space="preserve">Cf item C </w:t>
      </w:r>
    </w:p>
    <w:p w14:paraId="4D6F8757" w14:textId="77777777" w:rsidR="00E72C6F" w:rsidRPr="00E72C6F" w:rsidRDefault="00E72C6F" w:rsidP="00E72C6F">
      <w:pPr>
        <w:spacing w:after="0" w:line="259" w:lineRule="auto"/>
        <w:jc w:val="both"/>
        <w:rPr>
          <w:rFonts w:ascii="Calibri" w:eastAsia="Calibri" w:hAnsi="Calibri" w:cs="Times New Roman"/>
        </w:rPr>
      </w:pPr>
    </w:p>
    <w:p w14:paraId="4AA7EDD8" w14:textId="1FA5316B" w:rsidR="00E72C6F" w:rsidRPr="00E72C6F" w:rsidRDefault="00E72C6F" w:rsidP="00E72C6F">
      <w:pPr>
        <w:spacing w:after="0"/>
        <w:rPr>
          <w:rFonts w:ascii="Lucida Bright" w:eastAsia="Calibri" w:hAnsi="Lucida Bright" w:cs="Times New Roman"/>
          <w:b/>
          <w:sz w:val="24"/>
          <w:szCs w:val="36"/>
        </w:rPr>
      </w:pPr>
      <w:r w:rsidRPr="00E72C6F">
        <w:rPr>
          <w:rFonts w:ascii="Lucida Bright" w:eastAsia="Calibri" w:hAnsi="Lucida Bright" w:cs="Times New Roman"/>
          <w:b/>
          <w:sz w:val="24"/>
          <w:szCs w:val="36"/>
          <w:u w:val="single"/>
        </w:rPr>
        <w:t xml:space="preserve">Question </w:t>
      </w:r>
      <w:r w:rsidR="00A821E1">
        <w:rPr>
          <w:rFonts w:ascii="Lucida Bright" w:eastAsia="Calibri" w:hAnsi="Lucida Bright" w:cs="Times New Roman"/>
          <w:b/>
          <w:sz w:val="24"/>
          <w:szCs w:val="36"/>
          <w:u w:val="single"/>
        </w:rPr>
        <w:t>32</w:t>
      </w:r>
      <w:r w:rsidRPr="00E72C6F">
        <w:rPr>
          <w:rFonts w:ascii="Lucida Bright" w:eastAsia="Calibri" w:hAnsi="Lucida Bright" w:cs="Times New Roman"/>
          <w:b/>
          <w:sz w:val="24"/>
          <w:szCs w:val="36"/>
          <w:u w:val="single"/>
        </w:rPr>
        <w:t xml:space="preserve"> – </w:t>
      </w:r>
      <w:r w:rsidRPr="00E72C6F">
        <w:rPr>
          <w:rFonts w:ascii="Lucida Bright" w:eastAsia="Calibri" w:hAnsi="Lucida Bright" w:cs="Times New Roman"/>
          <w:b/>
          <w:sz w:val="24"/>
          <w:szCs w:val="24"/>
          <w:u w:val="single"/>
        </w:rPr>
        <w:t xml:space="preserve">Parmi les propositions suivantes, indiquez celle(s) qui est (sont) exacte(s)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Cs/>
          <w:sz w:val="24"/>
          <w:szCs w:val="36"/>
        </w:rPr>
        <w:t xml:space="preserve"> </w:t>
      </w:r>
    </w:p>
    <w:p w14:paraId="275C5E1F" w14:textId="77777777" w:rsidR="00E72C6F" w:rsidRPr="00E72C6F" w:rsidRDefault="00E72C6F" w:rsidP="00A821E1">
      <w:pPr>
        <w:numPr>
          <w:ilvl w:val="0"/>
          <w:numId w:val="56"/>
        </w:numPr>
        <w:spacing w:after="0" w:line="240" w:lineRule="auto"/>
        <w:jc w:val="both"/>
        <w:rPr>
          <w:rFonts w:ascii="Calibri" w:eastAsia="Calibri" w:hAnsi="Calibri" w:cs="Times New Roman"/>
          <w:color w:val="000000"/>
        </w:rPr>
      </w:pPr>
      <w:r w:rsidRPr="00E72C6F">
        <w:rPr>
          <w:rFonts w:ascii="Calibri" w:eastAsia="Calibri" w:hAnsi="Calibri" w:cs="Times New Roman"/>
          <w:color w:val="000000"/>
        </w:rPr>
        <w:t>Au 1</w:t>
      </w:r>
      <w:r w:rsidRPr="00E72C6F">
        <w:rPr>
          <w:rFonts w:ascii="Calibri" w:eastAsia="Calibri" w:hAnsi="Calibri" w:cs="Times New Roman"/>
          <w:color w:val="000000"/>
          <w:vertAlign w:val="superscript"/>
        </w:rPr>
        <w:t>er</w:t>
      </w:r>
      <w:r w:rsidRPr="00E72C6F">
        <w:rPr>
          <w:rFonts w:ascii="Calibri" w:eastAsia="Calibri" w:hAnsi="Calibri" w:cs="Times New Roman"/>
          <w:color w:val="000000"/>
        </w:rPr>
        <w:t xml:space="preserve"> janvier 2021, l’homéopathie n’est plus remboursée</w:t>
      </w:r>
    </w:p>
    <w:p w14:paraId="1D939F42" w14:textId="77777777" w:rsidR="00E72C6F" w:rsidRPr="00E72C6F" w:rsidRDefault="00E72C6F" w:rsidP="00A821E1">
      <w:pPr>
        <w:numPr>
          <w:ilvl w:val="0"/>
          <w:numId w:val="56"/>
        </w:numPr>
        <w:spacing w:after="0" w:line="240" w:lineRule="auto"/>
        <w:jc w:val="both"/>
        <w:rPr>
          <w:rFonts w:ascii="Calibri" w:eastAsia="Calibri" w:hAnsi="Calibri" w:cs="Times New Roman"/>
        </w:rPr>
      </w:pPr>
      <w:r w:rsidRPr="00E72C6F">
        <w:rPr>
          <w:rFonts w:ascii="Calibri" w:eastAsia="Calibri" w:hAnsi="Calibri" w:cs="Times New Roman"/>
        </w:rPr>
        <w:t>Lorsque le médecin prescrit hors AMM, il doit noter NR (non remplaçable) dans la prescription</w:t>
      </w:r>
    </w:p>
    <w:p w14:paraId="43517234" w14:textId="77777777" w:rsidR="00E72C6F" w:rsidRPr="00E72C6F" w:rsidRDefault="00E72C6F" w:rsidP="00A821E1">
      <w:pPr>
        <w:numPr>
          <w:ilvl w:val="0"/>
          <w:numId w:val="56"/>
        </w:numPr>
        <w:spacing w:after="0" w:line="240" w:lineRule="auto"/>
        <w:jc w:val="both"/>
        <w:rPr>
          <w:rFonts w:ascii="Calibri" w:eastAsia="Calibri" w:hAnsi="Calibri" w:cs="Times New Roman"/>
        </w:rPr>
      </w:pPr>
      <w:r w:rsidRPr="00E72C6F">
        <w:rPr>
          <w:rFonts w:ascii="Calibri" w:eastAsia="Calibri" w:hAnsi="Calibri" w:cs="Times New Roman"/>
        </w:rPr>
        <w:t>Le pharmacien peut refuser d’exécuter une ordonnance ou son renouvellement</w:t>
      </w:r>
    </w:p>
    <w:p w14:paraId="26971CD1" w14:textId="77777777" w:rsidR="00E72C6F" w:rsidRPr="00E72C6F" w:rsidRDefault="00E72C6F" w:rsidP="00A821E1">
      <w:pPr>
        <w:numPr>
          <w:ilvl w:val="0"/>
          <w:numId w:val="56"/>
        </w:numPr>
        <w:spacing w:after="0" w:line="240" w:lineRule="auto"/>
        <w:jc w:val="both"/>
        <w:rPr>
          <w:rFonts w:ascii="Calibri" w:eastAsia="Calibri" w:hAnsi="Calibri" w:cs="Times New Roman"/>
        </w:rPr>
      </w:pPr>
      <w:r w:rsidRPr="00E72C6F">
        <w:rPr>
          <w:rFonts w:ascii="Calibri" w:eastAsia="Calibri" w:hAnsi="Calibri" w:cs="Times New Roman"/>
        </w:rPr>
        <w:t>Les produits à prescription médicale facultative possèdent une toxicité modérée, y compris en cas de surdosage et d’emploi prolongé</w:t>
      </w:r>
    </w:p>
    <w:p w14:paraId="0E39554C" w14:textId="77777777" w:rsidR="00E72C6F" w:rsidRPr="00E72C6F" w:rsidRDefault="00E72C6F" w:rsidP="00A821E1">
      <w:pPr>
        <w:numPr>
          <w:ilvl w:val="0"/>
          <w:numId w:val="56"/>
        </w:numPr>
        <w:spacing w:after="0" w:line="240" w:lineRule="auto"/>
        <w:jc w:val="both"/>
        <w:rPr>
          <w:rFonts w:ascii="Calibri" w:eastAsia="Calibri" w:hAnsi="Calibri" w:cs="Times New Roman"/>
        </w:rPr>
      </w:pPr>
      <w:r w:rsidRPr="00E72C6F">
        <w:rPr>
          <w:rFonts w:ascii="Calibri" w:eastAsia="Calibri" w:hAnsi="Calibri" w:cs="Times New Roman"/>
        </w:rPr>
        <w:t>Les médicaments non listés sont en vente libre et ne peuvent donc pas être prescrits par le médecin</w:t>
      </w:r>
    </w:p>
    <w:p w14:paraId="4889F024" w14:textId="77777777" w:rsidR="00E72C6F" w:rsidRPr="00E72C6F" w:rsidRDefault="00E72C6F" w:rsidP="00E72C6F">
      <w:pPr>
        <w:spacing w:after="0" w:line="240" w:lineRule="auto"/>
        <w:jc w:val="both"/>
        <w:rPr>
          <w:rFonts w:ascii="Calibri" w:eastAsia="Calibri" w:hAnsi="Calibri" w:cs="Times New Roman"/>
        </w:rPr>
      </w:pPr>
    </w:p>
    <w:p w14:paraId="6ECE835F"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A VRAI </w:t>
      </w:r>
      <w:r w:rsidRPr="00E72C6F">
        <w:rPr>
          <w:rFonts w:ascii="Calibri" w:eastAsia="Calibri" w:hAnsi="Calibri" w:cs="Times New Roman"/>
        </w:rPr>
        <w:t xml:space="preserve">Car aucune étude n’a montré que l’efficacité de l’homéopathie était supérieure à celle d’un médicament. </w:t>
      </w:r>
    </w:p>
    <w:p w14:paraId="0392BBBE" w14:textId="77777777" w:rsidR="00E72C6F" w:rsidRPr="00E72C6F" w:rsidRDefault="00E72C6F" w:rsidP="00E72C6F">
      <w:pPr>
        <w:spacing w:after="0" w:line="240" w:lineRule="auto"/>
        <w:jc w:val="both"/>
        <w:rPr>
          <w:rFonts w:ascii="Calibri" w:eastAsia="Calibri" w:hAnsi="Calibri" w:cs="Times New Roman"/>
        </w:rPr>
      </w:pPr>
    </w:p>
    <w:p w14:paraId="2F390E9D"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B FAUX </w:t>
      </w:r>
      <w:r w:rsidRPr="00E72C6F">
        <w:rPr>
          <w:rFonts w:ascii="Calibri" w:eastAsia="Calibri" w:hAnsi="Calibri" w:cs="Times New Roman"/>
        </w:rPr>
        <w:t>Attention, NR = Non Remboursable</w:t>
      </w:r>
    </w:p>
    <w:p w14:paraId="3AF2656B" w14:textId="77777777" w:rsidR="00E72C6F" w:rsidRPr="00E72C6F" w:rsidRDefault="00E72C6F" w:rsidP="00E72C6F">
      <w:pPr>
        <w:spacing w:after="0" w:line="240" w:lineRule="auto"/>
        <w:jc w:val="both"/>
        <w:rPr>
          <w:rFonts w:ascii="Calibri" w:eastAsia="Calibri" w:hAnsi="Calibri" w:cs="Times New Roman"/>
        </w:rPr>
      </w:pPr>
    </w:p>
    <w:p w14:paraId="00297F2F"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C VRAI </w:t>
      </w:r>
      <w:r w:rsidRPr="00E72C6F">
        <w:rPr>
          <w:rFonts w:ascii="Calibri" w:eastAsia="Calibri" w:hAnsi="Calibri" w:cs="Times New Roman"/>
        </w:rPr>
        <w:t>Cela est un des droits du pharmacien</w:t>
      </w:r>
    </w:p>
    <w:p w14:paraId="5300E239" w14:textId="77777777" w:rsidR="00E72C6F" w:rsidRPr="00E72C6F" w:rsidRDefault="00E72C6F" w:rsidP="00E72C6F">
      <w:pPr>
        <w:spacing w:after="0" w:line="240" w:lineRule="auto"/>
        <w:jc w:val="both"/>
        <w:rPr>
          <w:rFonts w:ascii="Calibri" w:eastAsia="Calibri" w:hAnsi="Calibri" w:cs="Times New Roman"/>
        </w:rPr>
      </w:pPr>
    </w:p>
    <w:p w14:paraId="63F38EBB"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D VRAI </w:t>
      </w:r>
      <w:r w:rsidRPr="00E72C6F">
        <w:rPr>
          <w:rFonts w:ascii="Calibri" w:eastAsia="Calibri" w:hAnsi="Calibri" w:cs="Times New Roman"/>
        </w:rPr>
        <w:t xml:space="preserve">C’est pour cela que la prescription n’est pas obligatoire mais bien facultative, ils ne possèdent normalement pas d’effets secondaires fréquents ou graves </w:t>
      </w:r>
    </w:p>
    <w:p w14:paraId="11B784FC" w14:textId="77777777" w:rsidR="00E72C6F" w:rsidRPr="00E72C6F" w:rsidRDefault="00E72C6F" w:rsidP="00E72C6F">
      <w:pPr>
        <w:spacing w:after="0" w:line="240" w:lineRule="auto"/>
        <w:jc w:val="both"/>
        <w:rPr>
          <w:rFonts w:ascii="Calibri" w:eastAsia="Calibri" w:hAnsi="Calibri" w:cs="Times New Roman"/>
        </w:rPr>
      </w:pPr>
    </w:p>
    <w:p w14:paraId="48758459"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E FAUX </w:t>
      </w:r>
      <w:r w:rsidRPr="00E72C6F">
        <w:rPr>
          <w:rFonts w:ascii="Calibri" w:eastAsia="Calibri" w:hAnsi="Calibri" w:cs="Times New Roman"/>
        </w:rPr>
        <w:t>Ils peuvent l’être (pour être remboursés, paracétamol) mais ce n’est pas obligatoire</w:t>
      </w:r>
    </w:p>
    <w:p w14:paraId="5F632B23" w14:textId="77777777" w:rsidR="00E72C6F" w:rsidRPr="00E72C6F" w:rsidRDefault="00E72C6F" w:rsidP="00E72C6F">
      <w:pPr>
        <w:spacing w:after="240" w:line="259" w:lineRule="auto"/>
        <w:jc w:val="both"/>
        <w:rPr>
          <w:rFonts w:ascii="Calibri" w:eastAsia="Calibri" w:hAnsi="Calibri" w:cs="Times New Roman"/>
        </w:rPr>
      </w:pPr>
    </w:p>
    <w:p w14:paraId="7A7AD1A0" w14:textId="2B3F4CC0" w:rsidR="00E72C6F" w:rsidRPr="00E72C6F" w:rsidRDefault="00E72C6F" w:rsidP="00E72C6F">
      <w:pPr>
        <w:spacing w:after="0"/>
        <w:rPr>
          <w:rFonts w:ascii="Lucida Bright" w:eastAsia="Calibri" w:hAnsi="Lucida Bright" w:cs="Times New Roman"/>
          <w:b/>
          <w:sz w:val="24"/>
          <w:szCs w:val="36"/>
        </w:rPr>
      </w:pPr>
      <w:r w:rsidRPr="00E72C6F">
        <w:rPr>
          <w:rFonts w:ascii="Lucida Bright" w:eastAsia="Calibri" w:hAnsi="Lucida Bright" w:cs="Times New Roman"/>
          <w:b/>
          <w:sz w:val="24"/>
          <w:szCs w:val="36"/>
          <w:u w:val="single"/>
        </w:rPr>
        <w:t xml:space="preserve">Question </w:t>
      </w:r>
      <w:r w:rsidR="00A821E1">
        <w:rPr>
          <w:rFonts w:ascii="Lucida Bright" w:eastAsia="Calibri" w:hAnsi="Lucida Bright" w:cs="Times New Roman"/>
          <w:b/>
          <w:sz w:val="24"/>
          <w:szCs w:val="36"/>
          <w:u w:val="single"/>
        </w:rPr>
        <w:t>33</w:t>
      </w:r>
      <w:r w:rsidRPr="00E72C6F">
        <w:rPr>
          <w:rFonts w:ascii="Lucida Bright" w:eastAsia="Calibri" w:hAnsi="Lucida Bright" w:cs="Times New Roman"/>
          <w:b/>
          <w:sz w:val="24"/>
          <w:szCs w:val="36"/>
          <w:u w:val="single"/>
        </w:rPr>
        <w:t xml:space="preserve"> – </w:t>
      </w:r>
      <w:r w:rsidRPr="00E72C6F">
        <w:rPr>
          <w:rFonts w:ascii="Lucida Bright" w:eastAsia="Calibri" w:hAnsi="Lucida Bright" w:cs="Times New Roman"/>
          <w:b/>
          <w:sz w:val="24"/>
          <w:szCs w:val="24"/>
          <w:u w:val="single"/>
        </w:rPr>
        <w:t xml:space="preserve">Parmi les propositions suivantes, indiquez celle(s) qui est (sont) exacte(s) </w:t>
      </w:r>
      <w:r w:rsidRPr="00E72C6F">
        <w:rPr>
          <w:rFonts w:ascii="Lucida Bright" w:eastAsia="Calibri" w:hAnsi="Lucida Bright" w:cs="Times New Roman"/>
          <w:b/>
          <w:sz w:val="24"/>
          <w:szCs w:val="36"/>
          <w:u w:val="single"/>
        </w:rPr>
        <w:t>:</w:t>
      </w:r>
      <w:r w:rsidRPr="00E72C6F">
        <w:rPr>
          <w:rFonts w:ascii="Lucida Bright" w:eastAsia="Calibri" w:hAnsi="Lucida Bright" w:cs="Times New Roman"/>
          <w:bCs/>
          <w:sz w:val="24"/>
          <w:szCs w:val="36"/>
        </w:rPr>
        <w:t xml:space="preserve"> </w:t>
      </w:r>
    </w:p>
    <w:p w14:paraId="54C8E740" w14:textId="77777777" w:rsidR="00E72C6F" w:rsidRPr="00E72C6F" w:rsidRDefault="00E72C6F" w:rsidP="00A821E1">
      <w:pPr>
        <w:numPr>
          <w:ilvl w:val="0"/>
          <w:numId w:val="57"/>
        </w:numPr>
        <w:spacing w:after="0" w:line="240" w:lineRule="auto"/>
        <w:jc w:val="both"/>
        <w:rPr>
          <w:rFonts w:ascii="Calibri" w:eastAsia="Calibri" w:hAnsi="Calibri" w:cs="Times New Roman"/>
          <w:color w:val="000000"/>
        </w:rPr>
      </w:pPr>
      <w:r w:rsidRPr="00E72C6F">
        <w:rPr>
          <w:rFonts w:ascii="Calibri" w:eastAsia="Calibri" w:hAnsi="Calibri" w:cs="Times New Roman"/>
          <w:color w:val="000000"/>
        </w:rPr>
        <w:t>Les médicaments sur liste I ne sont pas renouvelables sauf mention explicite dans une limite de 6 mois</w:t>
      </w:r>
    </w:p>
    <w:p w14:paraId="3A5C7378" w14:textId="77777777" w:rsidR="00E72C6F" w:rsidRPr="00E72C6F" w:rsidRDefault="00E72C6F" w:rsidP="00A821E1">
      <w:pPr>
        <w:numPr>
          <w:ilvl w:val="0"/>
          <w:numId w:val="57"/>
        </w:numPr>
        <w:spacing w:after="0" w:line="240" w:lineRule="auto"/>
        <w:jc w:val="both"/>
        <w:rPr>
          <w:rFonts w:ascii="Calibri" w:eastAsia="Calibri" w:hAnsi="Calibri" w:cs="Times New Roman"/>
        </w:rPr>
      </w:pPr>
      <w:r w:rsidRPr="00E72C6F">
        <w:rPr>
          <w:rFonts w:ascii="Calibri" w:eastAsia="Calibri" w:hAnsi="Calibri" w:cs="Times New Roman"/>
        </w:rPr>
        <w:t>Les anxiolytiques sont des médicaments de liste I</w:t>
      </w:r>
    </w:p>
    <w:p w14:paraId="07C687AE" w14:textId="77777777" w:rsidR="00E72C6F" w:rsidRPr="00E72C6F" w:rsidRDefault="00E72C6F" w:rsidP="00A821E1">
      <w:pPr>
        <w:numPr>
          <w:ilvl w:val="0"/>
          <w:numId w:val="57"/>
        </w:numPr>
        <w:spacing w:after="0" w:line="240" w:lineRule="auto"/>
        <w:jc w:val="both"/>
        <w:rPr>
          <w:rFonts w:ascii="Calibri" w:eastAsia="Calibri" w:hAnsi="Calibri" w:cs="Times New Roman"/>
        </w:rPr>
      </w:pPr>
      <w:r w:rsidRPr="00E72C6F">
        <w:rPr>
          <w:rFonts w:ascii="Calibri" w:eastAsia="Calibri" w:hAnsi="Calibri" w:cs="Times New Roman"/>
        </w:rPr>
        <w:t>Les médicaments de liste II sont renouvelables pendant 12 mois sans mention du prescripteur</w:t>
      </w:r>
    </w:p>
    <w:p w14:paraId="664FE3D1" w14:textId="77777777" w:rsidR="00E72C6F" w:rsidRPr="00E72C6F" w:rsidRDefault="00E72C6F" w:rsidP="00A821E1">
      <w:pPr>
        <w:numPr>
          <w:ilvl w:val="0"/>
          <w:numId w:val="57"/>
        </w:numPr>
        <w:spacing w:after="0" w:line="240" w:lineRule="auto"/>
        <w:jc w:val="both"/>
        <w:rPr>
          <w:rFonts w:ascii="Calibri" w:eastAsia="Calibri" w:hAnsi="Calibri" w:cs="Times New Roman"/>
        </w:rPr>
      </w:pPr>
      <w:r w:rsidRPr="00E72C6F">
        <w:rPr>
          <w:rFonts w:ascii="Calibri" w:eastAsia="Calibri" w:hAnsi="Calibri" w:cs="Times New Roman"/>
        </w:rPr>
        <w:t>Les stupéfiants injectables ont une durée de prescription maximale de 7 jours</w:t>
      </w:r>
    </w:p>
    <w:p w14:paraId="21E3BF51" w14:textId="77777777" w:rsidR="00E72C6F" w:rsidRPr="00E72C6F" w:rsidRDefault="00E72C6F" w:rsidP="00A821E1">
      <w:pPr>
        <w:numPr>
          <w:ilvl w:val="0"/>
          <w:numId w:val="57"/>
        </w:numPr>
        <w:spacing w:after="0" w:line="240" w:lineRule="auto"/>
        <w:jc w:val="both"/>
        <w:rPr>
          <w:rFonts w:ascii="Calibri" w:eastAsia="Calibri" w:hAnsi="Calibri" w:cs="Times New Roman"/>
        </w:rPr>
      </w:pPr>
      <w:r w:rsidRPr="00E72C6F">
        <w:rPr>
          <w:rFonts w:ascii="Calibri" w:eastAsia="Calibri" w:hAnsi="Calibri" w:cs="Times New Roman"/>
        </w:rPr>
        <w:t>Mais non, les stupéfiants injectables ont une durée de prescription maximale de 14 jours !</w:t>
      </w:r>
    </w:p>
    <w:p w14:paraId="392F399A" w14:textId="77777777" w:rsidR="00E72C6F" w:rsidRPr="00E72C6F" w:rsidRDefault="00E72C6F" w:rsidP="00E72C6F">
      <w:pPr>
        <w:spacing w:after="0" w:line="240" w:lineRule="auto"/>
        <w:jc w:val="both"/>
        <w:rPr>
          <w:rFonts w:ascii="Calibri" w:eastAsia="Calibri" w:hAnsi="Calibri" w:cs="Times New Roman"/>
        </w:rPr>
      </w:pPr>
    </w:p>
    <w:p w14:paraId="63C1A51B"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A FAUX </w:t>
      </w:r>
      <w:r w:rsidRPr="00E72C6F">
        <w:rPr>
          <w:rFonts w:ascii="Calibri" w:eastAsia="Calibri" w:hAnsi="Calibri" w:cs="Times New Roman"/>
        </w:rPr>
        <w:t>Ce sont des médicaments toxiques, la limite de renouvellement est de 12 mois</w:t>
      </w:r>
    </w:p>
    <w:p w14:paraId="16E7E6AF" w14:textId="77777777" w:rsidR="00E72C6F" w:rsidRPr="00E72C6F" w:rsidRDefault="00E72C6F" w:rsidP="00E72C6F">
      <w:pPr>
        <w:spacing w:after="0" w:line="240" w:lineRule="auto"/>
        <w:jc w:val="both"/>
        <w:rPr>
          <w:rFonts w:ascii="Calibri" w:eastAsia="Calibri" w:hAnsi="Calibri" w:cs="Times New Roman"/>
        </w:rPr>
      </w:pPr>
    </w:p>
    <w:p w14:paraId="5989944D"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B VRAI </w:t>
      </w:r>
      <w:r w:rsidRPr="00E72C6F">
        <w:rPr>
          <w:rFonts w:ascii="Calibri" w:eastAsia="Calibri" w:hAnsi="Calibri" w:cs="Times New Roman"/>
        </w:rPr>
        <w:t>En effet, ce sont des médicaments toxiques et de liste I</w:t>
      </w:r>
    </w:p>
    <w:p w14:paraId="0E0B27D1" w14:textId="77777777" w:rsidR="00E72C6F" w:rsidRPr="00E72C6F" w:rsidRDefault="00E72C6F" w:rsidP="00E72C6F">
      <w:pPr>
        <w:spacing w:after="0" w:line="240" w:lineRule="auto"/>
        <w:jc w:val="both"/>
        <w:rPr>
          <w:rFonts w:ascii="Calibri" w:eastAsia="Calibri" w:hAnsi="Calibri" w:cs="Times New Roman"/>
        </w:rPr>
      </w:pPr>
    </w:p>
    <w:p w14:paraId="5D03283C"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C VRAI </w:t>
      </w:r>
      <w:r w:rsidRPr="00E72C6F">
        <w:rPr>
          <w:rFonts w:ascii="Calibri" w:eastAsia="Calibri" w:hAnsi="Calibri" w:cs="Times New Roman"/>
        </w:rPr>
        <w:t>Sauf si le prescripteur l’interdit ou précise une autre durée</w:t>
      </w:r>
    </w:p>
    <w:p w14:paraId="5D2B5F2F" w14:textId="77777777" w:rsidR="00E72C6F" w:rsidRPr="00E72C6F" w:rsidRDefault="00E72C6F" w:rsidP="00E72C6F">
      <w:pPr>
        <w:spacing w:after="0" w:line="240" w:lineRule="auto"/>
        <w:jc w:val="both"/>
        <w:rPr>
          <w:rFonts w:ascii="Calibri" w:eastAsia="Calibri" w:hAnsi="Calibri" w:cs="Times New Roman"/>
        </w:rPr>
      </w:pPr>
    </w:p>
    <w:p w14:paraId="63EF82A9"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00B050"/>
        </w:rPr>
        <w:t xml:space="preserve">D VRAI </w:t>
      </w:r>
      <w:r w:rsidRPr="00E72C6F">
        <w:rPr>
          <w:rFonts w:ascii="Calibri" w:eastAsia="Calibri" w:hAnsi="Calibri" w:cs="Times New Roman"/>
        </w:rPr>
        <w:t>Cf cours</w:t>
      </w:r>
    </w:p>
    <w:p w14:paraId="76747F82" w14:textId="77777777" w:rsidR="00E72C6F" w:rsidRPr="00E72C6F" w:rsidRDefault="00E72C6F" w:rsidP="00E72C6F">
      <w:pPr>
        <w:spacing w:after="0" w:line="240" w:lineRule="auto"/>
        <w:jc w:val="both"/>
        <w:rPr>
          <w:rFonts w:ascii="Calibri" w:eastAsia="Calibri" w:hAnsi="Calibri" w:cs="Times New Roman"/>
        </w:rPr>
      </w:pPr>
    </w:p>
    <w:p w14:paraId="6E4C9091" w14:textId="77777777" w:rsidR="00E72C6F" w:rsidRPr="00E72C6F" w:rsidRDefault="00E72C6F" w:rsidP="00E72C6F">
      <w:pPr>
        <w:spacing w:after="0" w:line="240" w:lineRule="auto"/>
        <w:jc w:val="both"/>
        <w:rPr>
          <w:rFonts w:ascii="Calibri" w:eastAsia="Calibri" w:hAnsi="Calibri" w:cs="Times New Roman"/>
        </w:rPr>
      </w:pPr>
      <w:r w:rsidRPr="00E72C6F">
        <w:rPr>
          <w:rFonts w:ascii="Calibri" w:eastAsia="Calibri" w:hAnsi="Calibri" w:cs="Times New Roman"/>
          <w:color w:val="FF0000"/>
        </w:rPr>
        <w:t xml:space="preserve">E FAUX </w:t>
      </w:r>
      <w:r w:rsidRPr="00E72C6F">
        <w:rPr>
          <w:rFonts w:ascii="Calibri" w:eastAsia="Calibri" w:hAnsi="Calibri" w:cs="Times New Roman"/>
        </w:rPr>
        <w:t xml:space="preserve">Cf D, c’est 14 jours pour les formes orales et 28 jours pour certains produits </w:t>
      </w:r>
    </w:p>
    <w:p w14:paraId="0A52EBB6" w14:textId="77777777" w:rsidR="00E72C6F" w:rsidRPr="00E72C6F" w:rsidRDefault="00E72C6F" w:rsidP="00E72C6F">
      <w:pPr>
        <w:spacing w:after="240" w:line="259" w:lineRule="auto"/>
        <w:jc w:val="both"/>
        <w:rPr>
          <w:rFonts w:ascii="Calibri" w:eastAsia="Calibri" w:hAnsi="Calibri" w:cs="Times New Roman"/>
        </w:rPr>
      </w:pPr>
    </w:p>
    <w:p w14:paraId="2EC0C9B7" w14:textId="77777777" w:rsidR="00E22826" w:rsidRPr="00C22F51" w:rsidRDefault="00E22826" w:rsidP="00B71D51">
      <w:pPr>
        <w:pStyle w:val="Sansinterligne"/>
        <w:jc w:val="both"/>
        <w:rPr>
          <w:b/>
          <w:sz w:val="24"/>
          <w:szCs w:val="24"/>
          <w:u w:val="single"/>
        </w:rPr>
      </w:pPr>
    </w:p>
    <w:sectPr w:rsidR="00E22826" w:rsidRPr="00C22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756FF"/>
    <w:multiLevelType w:val="hybridMultilevel"/>
    <w:tmpl w:val="505ECC9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03D99"/>
    <w:multiLevelType w:val="hybridMultilevel"/>
    <w:tmpl w:val="CA34B7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D62D9D"/>
    <w:multiLevelType w:val="hybridMultilevel"/>
    <w:tmpl w:val="500689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A532ED"/>
    <w:multiLevelType w:val="hybridMultilevel"/>
    <w:tmpl w:val="2BF6E2D2"/>
    <w:lvl w:ilvl="0" w:tplc="2966BA1E">
      <w:start w:val="1"/>
      <w:numFmt w:val="upperLetter"/>
      <w:lvlText w:val="%1."/>
      <w:lvlJc w:val="left"/>
      <w:pPr>
        <w:ind w:left="720" w:hanging="360"/>
      </w:pPr>
      <w:rPr>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BB5274"/>
    <w:multiLevelType w:val="hybridMultilevel"/>
    <w:tmpl w:val="6DF23B6A"/>
    <w:lvl w:ilvl="0" w:tplc="040C0005">
      <w:start w:val="1"/>
      <w:numFmt w:val="bullet"/>
      <w:lvlText w:val=""/>
      <w:lvlJc w:val="left"/>
      <w:pPr>
        <w:ind w:left="360" w:hanging="360"/>
      </w:pPr>
      <w:rPr>
        <w:rFonts w:ascii="Wingdings" w:hAnsi="Wingdings" w:hint="default"/>
      </w:rPr>
    </w:lvl>
    <w:lvl w:ilvl="1" w:tplc="B400F5AC">
      <w:start w:val="1"/>
      <w:numFmt w:val="bullet"/>
      <w:lvlText w:val="-"/>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06DE34A0"/>
    <w:multiLevelType w:val="hybridMultilevel"/>
    <w:tmpl w:val="EAE044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1268C6"/>
    <w:multiLevelType w:val="hybridMultilevel"/>
    <w:tmpl w:val="09A0AEE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317483"/>
    <w:multiLevelType w:val="hybridMultilevel"/>
    <w:tmpl w:val="FE242F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EA1A79"/>
    <w:multiLevelType w:val="hybridMultilevel"/>
    <w:tmpl w:val="029A2C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BA71E3"/>
    <w:multiLevelType w:val="hybridMultilevel"/>
    <w:tmpl w:val="AB08FF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F93A34"/>
    <w:multiLevelType w:val="hybridMultilevel"/>
    <w:tmpl w:val="336E6B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0830B0"/>
    <w:multiLevelType w:val="hybridMultilevel"/>
    <w:tmpl w:val="FBC0AE1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5F481D"/>
    <w:multiLevelType w:val="hybridMultilevel"/>
    <w:tmpl w:val="5E9AB9A4"/>
    <w:lvl w:ilvl="0" w:tplc="6E70183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18FCA8BF"/>
    <w:multiLevelType w:val="hybridMultilevel"/>
    <w:tmpl w:val="520C529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1949FA"/>
    <w:multiLevelType w:val="hybridMultilevel"/>
    <w:tmpl w:val="7E3097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C4620F"/>
    <w:multiLevelType w:val="hybridMultilevel"/>
    <w:tmpl w:val="7CF40926"/>
    <w:lvl w:ilvl="0" w:tplc="3E0E0A28">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B5210"/>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5261F8"/>
    <w:multiLevelType w:val="hybridMultilevel"/>
    <w:tmpl w:val="0478B508"/>
    <w:lvl w:ilvl="0" w:tplc="9496B4C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68574A3"/>
    <w:multiLevelType w:val="hybridMultilevel"/>
    <w:tmpl w:val="E36C4DEA"/>
    <w:lvl w:ilvl="0" w:tplc="9496B4C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443E0D"/>
    <w:multiLevelType w:val="hybridMultilevel"/>
    <w:tmpl w:val="75FCCEBC"/>
    <w:lvl w:ilvl="0" w:tplc="9B4C18B2">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4A425F"/>
    <w:multiLevelType w:val="hybridMultilevel"/>
    <w:tmpl w:val="D6B8D45E"/>
    <w:lvl w:ilvl="0" w:tplc="2966BA1E">
      <w:start w:val="1"/>
      <w:numFmt w:val="upperLetter"/>
      <w:lvlText w:val="%1."/>
      <w:lvlJc w:val="left"/>
      <w:pPr>
        <w:ind w:left="720" w:hanging="360"/>
      </w:pPr>
      <w:rPr>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71024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1018E7"/>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5C5E8D"/>
    <w:multiLevelType w:val="hybridMultilevel"/>
    <w:tmpl w:val="0F4419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A9295A"/>
    <w:multiLevelType w:val="hybridMultilevel"/>
    <w:tmpl w:val="A42A48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7352361"/>
    <w:multiLevelType w:val="hybridMultilevel"/>
    <w:tmpl w:val="E88C083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B4D46B6"/>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D953271"/>
    <w:multiLevelType w:val="hybridMultilevel"/>
    <w:tmpl w:val="A69E6886"/>
    <w:lvl w:ilvl="0" w:tplc="9496B4C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E185C7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E4776BC"/>
    <w:multiLevelType w:val="hybridMultilevel"/>
    <w:tmpl w:val="07E40872"/>
    <w:lvl w:ilvl="0" w:tplc="C33EACE4">
      <w:start w:val="1"/>
      <w:numFmt w:val="upperLetter"/>
      <w:lvlText w:val="%1."/>
      <w:lvlJc w:val="left"/>
      <w:pPr>
        <w:ind w:left="720" w:hanging="360"/>
      </w:pPr>
      <w:rPr>
        <w:rFonts w:hint="default"/>
        <w:i w:val="0"/>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7C4FDF"/>
    <w:multiLevelType w:val="hybridMultilevel"/>
    <w:tmpl w:val="43F474DA"/>
    <w:lvl w:ilvl="0" w:tplc="EA9E2EC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5857F7"/>
    <w:multiLevelType w:val="hybridMultilevel"/>
    <w:tmpl w:val="B44439D6"/>
    <w:lvl w:ilvl="0" w:tplc="9496B4C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7B5AC8"/>
    <w:multiLevelType w:val="hybridMultilevel"/>
    <w:tmpl w:val="D7FC70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D21277A"/>
    <w:multiLevelType w:val="hybridMultilevel"/>
    <w:tmpl w:val="82F0990E"/>
    <w:lvl w:ilvl="0" w:tplc="1F6A73CC">
      <w:start w:val="1"/>
      <w:numFmt w:val="upperLetter"/>
      <w:lvlText w:val="%1."/>
      <w:lvlJc w:val="left"/>
      <w:pPr>
        <w:ind w:left="720" w:hanging="360"/>
      </w:pPr>
      <w:rPr>
        <w:rFonts w:ascii="Calibri" w:hAnsi="Calibri" w:cs="Calibr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F3D2417"/>
    <w:multiLevelType w:val="hybridMultilevel"/>
    <w:tmpl w:val="5D7E1EC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5672AF7"/>
    <w:multiLevelType w:val="hybridMultilevel"/>
    <w:tmpl w:val="2DA4418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5C06491"/>
    <w:multiLevelType w:val="hybridMultilevel"/>
    <w:tmpl w:val="B5BEDE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7C149F0"/>
    <w:multiLevelType w:val="hybridMultilevel"/>
    <w:tmpl w:val="5E6856A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7C30F19"/>
    <w:multiLevelType w:val="hybridMultilevel"/>
    <w:tmpl w:val="17324C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6E2EA1"/>
    <w:multiLevelType w:val="hybridMultilevel"/>
    <w:tmpl w:val="978C3FDE"/>
    <w:lvl w:ilvl="0" w:tplc="A4863F46">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9BE182E"/>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CA035EB"/>
    <w:multiLevelType w:val="hybridMultilevel"/>
    <w:tmpl w:val="A5F2BCD6"/>
    <w:lvl w:ilvl="0" w:tplc="0B644E0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5F923F8D"/>
    <w:multiLevelType w:val="hybridMultilevel"/>
    <w:tmpl w:val="1C1235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1F55FF"/>
    <w:multiLevelType w:val="hybridMultilevel"/>
    <w:tmpl w:val="065A165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60351C46"/>
    <w:multiLevelType w:val="hybridMultilevel"/>
    <w:tmpl w:val="0D142A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4EC0384"/>
    <w:multiLevelType w:val="hybridMultilevel"/>
    <w:tmpl w:val="7BB074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5B63BC2"/>
    <w:multiLevelType w:val="hybridMultilevel"/>
    <w:tmpl w:val="747406C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66547571"/>
    <w:multiLevelType w:val="hybridMultilevel"/>
    <w:tmpl w:val="9D5C3A0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A6F73F4"/>
    <w:multiLevelType w:val="hybridMultilevel"/>
    <w:tmpl w:val="A17C8B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D3E29BA"/>
    <w:multiLevelType w:val="hybridMultilevel"/>
    <w:tmpl w:val="3EF4A9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07B6C41"/>
    <w:multiLevelType w:val="hybridMultilevel"/>
    <w:tmpl w:val="39E97E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4424899"/>
    <w:multiLevelType w:val="hybridMultilevel"/>
    <w:tmpl w:val="AFB2AE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7BC4762"/>
    <w:multiLevelType w:val="hybridMultilevel"/>
    <w:tmpl w:val="903CD68C"/>
    <w:lvl w:ilvl="0" w:tplc="2966BA1E">
      <w:start w:val="1"/>
      <w:numFmt w:val="upperLetter"/>
      <w:lvlText w:val="%1."/>
      <w:lvlJc w:val="left"/>
      <w:pPr>
        <w:ind w:left="720" w:hanging="360"/>
      </w:pPr>
      <w:rPr>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A4C12"/>
    <w:multiLevelType w:val="hybridMultilevel"/>
    <w:tmpl w:val="32D8166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A206022"/>
    <w:multiLevelType w:val="hybridMultilevel"/>
    <w:tmpl w:val="E960BD9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15:restartNumberingAfterBreak="0">
    <w:nsid w:val="7C657137"/>
    <w:multiLevelType w:val="hybridMultilevel"/>
    <w:tmpl w:val="164E29C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15:restartNumberingAfterBreak="0">
    <w:nsid w:val="7D4E7D24"/>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0"/>
  </w:num>
  <w:num w:numId="2">
    <w:abstractNumId w:val="24"/>
  </w:num>
  <w:num w:numId="3">
    <w:abstractNumId w:val="2"/>
  </w:num>
  <w:num w:numId="4">
    <w:abstractNumId w:val="13"/>
  </w:num>
  <w:num w:numId="5">
    <w:abstractNumId w:val="19"/>
  </w:num>
  <w:num w:numId="6">
    <w:abstractNumId w:val="32"/>
  </w:num>
  <w:num w:numId="7">
    <w:abstractNumId w:val="53"/>
  </w:num>
  <w:num w:numId="8">
    <w:abstractNumId w:val="41"/>
  </w:num>
  <w:num w:numId="9">
    <w:abstractNumId w:val="1"/>
  </w:num>
  <w:num w:numId="10">
    <w:abstractNumId w:val="12"/>
  </w:num>
  <w:num w:numId="11">
    <w:abstractNumId w:val="47"/>
  </w:num>
  <w:num w:numId="12">
    <w:abstractNumId w:val="36"/>
  </w:num>
  <w:num w:numId="13">
    <w:abstractNumId w:val="14"/>
  </w:num>
  <w:num w:numId="14">
    <w:abstractNumId w:val="38"/>
  </w:num>
  <w:num w:numId="15">
    <w:abstractNumId w:val="49"/>
  </w:num>
  <w:num w:numId="16">
    <w:abstractNumId w:val="0"/>
  </w:num>
  <w:num w:numId="17">
    <w:abstractNumId w:val="35"/>
  </w:num>
  <w:num w:numId="18">
    <w:abstractNumId w:val="11"/>
  </w:num>
  <w:num w:numId="19">
    <w:abstractNumId w:val="37"/>
  </w:num>
  <w:num w:numId="20">
    <w:abstractNumId w:val="10"/>
  </w:num>
  <w:num w:numId="21">
    <w:abstractNumId w:val="42"/>
  </w:num>
  <w:num w:numId="22">
    <w:abstractNumId w:val="29"/>
  </w:num>
  <w:num w:numId="23">
    <w:abstractNumId w:val="15"/>
  </w:num>
  <w:num w:numId="24">
    <w:abstractNumId w:val="6"/>
  </w:num>
  <w:num w:numId="25">
    <w:abstractNumId w:val="39"/>
  </w:num>
  <w:num w:numId="26">
    <w:abstractNumId w:val="5"/>
  </w:num>
  <w:num w:numId="27">
    <w:abstractNumId w:val="33"/>
  </w:num>
  <w:num w:numId="28">
    <w:abstractNumId w:val="23"/>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31"/>
  </w:num>
  <w:num w:numId="38">
    <w:abstractNumId w:val="27"/>
  </w:num>
  <w:num w:numId="39">
    <w:abstractNumId w:val="18"/>
  </w:num>
  <w:num w:numId="40">
    <w:abstractNumId w:val="3"/>
  </w:num>
  <w:num w:numId="41">
    <w:abstractNumId w:val="20"/>
  </w:num>
  <w:num w:numId="42">
    <w:abstractNumId w:val="52"/>
  </w:num>
  <w:num w:numId="43">
    <w:abstractNumId w:val="8"/>
  </w:num>
  <w:num w:numId="44">
    <w:abstractNumId w:val="7"/>
  </w:num>
  <w:num w:numId="45">
    <w:abstractNumId w:val="4"/>
  </w:num>
  <w:num w:numId="46">
    <w:abstractNumId w:val="30"/>
  </w:num>
  <w:num w:numId="47">
    <w:abstractNumId w:val="45"/>
  </w:num>
  <w:num w:numId="48">
    <w:abstractNumId w:val="51"/>
  </w:num>
  <w:num w:numId="49">
    <w:abstractNumId w:val="48"/>
  </w:num>
  <w:num w:numId="50">
    <w:abstractNumId w:val="21"/>
  </w:num>
  <w:num w:numId="51">
    <w:abstractNumId w:val="28"/>
  </w:num>
  <w:num w:numId="52">
    <w:abstractNumId w:val="26"/>
  </w:num>
  <w:num w:numId="53">
    <w:abstractNumId w:val="56"/>
  </w:num>
  <w:num w:numId="54">
    <w:abstractNumId w:val="16"/>
  </w:num>
  <w:num w:numId="55">
    <w:abstractNumId w:val="44"/>
  </w:num>
  <w:num w:numId="56">
    <w:abstractNumId w:val="40"/>
  </w:num>
  <w:num w:numId="5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3F"/>
    <w:rsid w:val="00042A94"/>
    <w:rsid w:val="00066C8A"/>
    <w:rsid w:val="00137ACF"/>
    <w:rsid w:val="001726B8"/>
    <w:rsid w:val="004349C0"/>
    <w:rsid w:val="004A2E5A"/>
    <w:rsid w:val="005A004C"/>
    <w:rsid w:val="00807040"/>
    <w:rsid w:val="00896235"/>
    <w:rsid w:val="009B303F"/>
    <w:rsid w:val="00A147E7"/>
    <w:rsid w:val="00A821E1"/>
    <w:rsid w:val="00A909D1"/>
    <w:rsid w:val="00B71D51"/>
    <w:rsid w:val="00BC00C3"/>
    <w:rsid w:val="00BE1F44"/>
    <w:rsid w:val="00C22F51"/>
    <w:rsid w:val="00CF55BB"/>
    <w:rsid w:val="00DC4FFF"/>
    <w:rsid w:val="00DE00A1"/>
    <w:rsid w:val="00E22826"/>
    <w:rsid w:val="00E65A3B"/>
    <w:rsid w:val="00E72C6F"/>
    <w:rsid w:val="00F60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DD96"/>
  <w15:docId w15:val="{71BD99CC-E964-49A0-B51C-2F83C6F9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3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C4FF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DC4FFF"/>
    <w:pPr>
      <w:ind w:left="720"/>
      <w:contextualSpacing/>
    </w:pPr>
  </w:style>
  <w:style w:type="paragraph" w:styleId="Sansinterligne">
    <w:name w:val="No Spacing"/>
    <w:uiPriority w:val="1"/>
    <w:qFormat/>
    <w:rsid w:val="00B71D51"/>
    <w:pPr>
      <w:spacing w:after="0" w:line="240" w:lineRule="auto"/>
    </w:pPr>
  </w:style>
  <w:style w:type="character" w:styleId="Lienhypertexte">
    <w:name w:val="Hyperlink"/>
    <w:basedOn w:val="Policepardfaut"/>
    <w:uiPriority w:val="99"/>
    <w:unhideWhenUsed/>
    <w:rsid w:val="00CF55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08024">
      <w:bodyDiv w:val="1"/>
      <w:marLeft w:val="0"/>
      <w:marRight w:val="0"/>
      <w:marTop w:val="0"/>
      <w:marBottom w:val="0"/>
      <w:divBdr>
        <w:top w:val="none" w:sz="0" w:space="0" w:color="auto"/>
        <w:left w:val="none" w:sz="0" w:space="0" w:color="auto"/>
        <w:bottom w:val="none" w:sz="0" w:space="0" w:color="auto"/>
        <w:right w:val="none" w:sz="0" w:space="0" w:color="auto"/>
      </w:divBdr>
    </w:div>
    <w:div w:id="1949656650">
      <w:bodyDiv w:val="1"/>
      <w:marLeft w:val="0"/>
      <w:marRight w:val="0"/>
      <w:marTop w:val="0"/>
      <w:marBottom w:val="0"/>
      <w:divBdr>
        <w:top w:val="none" w:sz="0" w:space="0" w:color="auto"/>
        <w:left w:val="none" w:sz="0" w:space="0" w:color="auto"/>
        <w:bottom w:val="none" w:sz="0" w:space="0" w:color="auto"/>
        <w:right w:val="none" w:sz="0" w:space="0" w:color="auto"/>
      </w:divBdr>
    </w:div>
    <w:div w:id="2028601833">
      <w:bodyDiv w:val="1"/>
      <w:marLeft w:val="0"/>
      <w:marRight w:val="0"/>
      <w:marTop w:val="0"/>
      <w:marBottom w:val="0"/>
      <w:divBdr>
        <w:top w:val="none" w:sz="0" w:space="0" w:color="auto"/>
        <w:left w:val="none" w:sz="0" w:space="0" w:color="auto"/>
        <w:bottom w:val="none" w:sz="0" w:space="0" w:color="auto"/>
        <w:right w:val="none" w:sz="0" w:space="0" w:color="auto"/>
      </w:divBdr>
    </w:div>
    <w:div w:id="20687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jsessionid=2911DF4EA22ECCD69F6AFC5D60EDBC94.tplgfr27s_2?cidTexte=JORFTEXT000038821260&amp;dateTexte=&amp;oldAction=rechJO&amp;categorieLien=id&amp;idJO=JORFCONT00003882122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legifrance.gouv.fr/affichTexte.do;jsessionid=2911DF4EA22ECCD69F6AFC5D60EDBC94.tplgfr27s_2?cidTexte=JORFTEXT000038821260&amp;dateTexte=&amp;oldAction=rechJO&amp;categorieLien=id&amp;idJO=JORFCONT0000388212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6734</Words>
  <Characters>37040</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LIU</dc:creator>
  <cp:lastModifiedBy>camille bonnet</cp:lastModifiedBy>
  <cp:revision>11</cp:revision>
  <cp:lastPrinted>2019-01-14T19:16:00Z</cp:lastPrinted>
  <dcterms:created xsi:type="dcterms:W3CDTF">2020-09-08T17:37:00Z</dcterms:created>
  <dcterms:modified xsi:type="dcterms:W3CDTF">2021-09-17T08:49:00Z</dcterms:modified>
</cp:coreProperties>
</file>