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1"/>
        <w:gridCol w:w="1005"/>
        <w:gridCol w:w="2268"/>
        <w:gridCol w:w="5103"/>
        <w:gridCol w:w="1558"/>
        <w:gridCol w:w="1701"/>
        <w:gridCol w:w="1701"/>
      </w:tblGrid>
      <w:tr w:rsidR="004A0B6B" w:rsidRPr="004A0B6B" w14:paraId="0C521C43" w14:textId="77777777" w:rsidTr="009C4968">
        <w:trPr>
          <w:trHeight w:val="694"/>
        </w:trPr>
        <w:tc>
          <w:tcPr>
            <w:tcW w:w="1401" w:type="dxa"/>
            <w:shd w:val="clear" w:color="auto" w:fill="D9D9D9" w:themeFill="background1" w:themeFillShade="D9"/>
            <w:noWrap/>
            <w:vAlign w:val="center"/>
          </w:tcPr>
          <w:p w14:paraId="7EA9B4C0" w14:textId="09F5915C" w:rsidR="004A0B6B" w:rsidRPr="004A0B6B" w:rsidRDefault="004A0B6B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b/>
                <w:bCs/>
                <w:lang w:eastAsia="fr-FR"/>
              </w:rPr>
              <w:t>Intervenant</w:t>
            </w:r>
          </w:p>
        </w:tc>
        <w:tc>
          <w:tcPr>
            <w:tcW w:w="1005" w:type="dxa"/>
            <w:shd w:val="clear" w:color="auto" w:fill="D9D9D9" w:themeFill="background1" w:themeFillShade="D9"/>
            <w:noWrap/>
            <w:vAlign w:val="center"/>
          </w:tcPr>
          <w:p w14:paraId="4F882635" w14:textId="77777777" w:rsidR="004A0B6B" w:rsidRPr="004A0B6B" w:rsidRDefault="004A0B6B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u w:val="single"/>
                <w:lang w:eastAsia="fr-FR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noWrap/>
            <w:vAlign w:val="center"/>
          </w:tcPr>
          <w:p w14:paraId="352E8DDB" w14:textId="4A83149A" w:rsidR="004A0B6B" w:rsidRPr="004A0B6B" w:rsidRDefault="009C4968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PARTIE</w:t>
            </w:r>
          </w:p>
        </w:tc>
        <w:tc>
          <w:tcPr>
            <w:tcW w:w="5103" w:type="dxa"/>
            <w:shd w:val="clear" w:color="auto" w:fill="D9D9D9" w:themeFill="background1" w:themeFillShade="D9"/>
            <w:noWrap/>
            <w:vAlign w:val="center"/>
          </w:tcPr>
          <w:p w14:paraId="5604D2CA" w14:textId="131F24A8" w:rsidR="004A0B6B" w:rsidRPr="004A0B6B" w:rsidRDefault="009C4968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THEMES</w:t>
            </w:r>
          </w:p>
        </w:tc>
        <w:tc>
          <w:tcPr>
            <w:tcW w:w="1558" w:type="dxa"/>
            <w:shd w:val="clear" w:color="auto" w:fill="D9D9D9" w:themeFill="background1" w:themeFillShade="D9"/>
            <w:noWrap/>
            <w:vAlign w:val="center"/>
          </w:tcPr>
          <w:p w14:paraId="12176D1F" w14:textId="0200B00E" w:rsidR="004A0B6B" w:rsidRPr="004A0B6B" w:rsidRDefault="009C4968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Présentiel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7C1FAA8" w14:textId="59FFBF25" w:rsidR="004A0B6B" w:rsidRPr="004A0B6B" w:rsidRDefault="004A0B6B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b/>
                <w:bCs/>
                <w:lang w:eastAsia="fr-FR"/>
              </w:rPr>
              <w:t>DATE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7B9C1F1" w14:textId="1C933B03" w:rsidR="004A0B6B" w:rsidRPr="004A0B6B" w:rsidRDefault="004A0B6B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HEURE</w:t>
            </w:r>
          </w:p>
        </w:tc>
      </w:tr>
      <w:tr w:rsidR="004A0B6B" w:rsidRPr="004A0B6B" w14:paraId="0555A8DB" w14:textId="16BE28D6" w:rsidTr="009C4968">
        <w:trPr>
          <w:trHeight w:val="290"/>
        </w:trPr>
        <w:tc>
          <w:tcPr>
            <w:tcW w:w="1401" w:type="dxa"/>
            <w:shd w:val="clear" w:color="auto" w:fill="FFFFFF" w:themeFill="background1"/>
            <w:noWrap/>
            <w:vAlign w:val="center"/>
          </w:tcPr>
          <w:p w14:paraId="728E01C4" w14:textId="6DCAE30F" w:rsidR="004A0B6B" w:rsidRPr="004A0B6B" w:rsidRDefault="004A0B6B" w:rsidP="00A435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005" w:type="dxa"/>
            <w:shd w:val="clear" w:color="auto" w:fill="FFFFFF" w:themeFill="background1"/>
            <w:noWrap/>
            <w:vAlign w:val="center"/>
          </w:tcPr>
          <w:p w14:paraId="4CE69ECF" w14:textId="4D0FAF74" w:rsidR="004A0B6B" w:rsidRPr="004A0B6B" w:rsidRDefault="004A0B6B" w:rsidP="00A435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fr-FR"/>
              </w:rPr>
            </w:pPr>
          </w:p>
        </w:tc>
        <w:tc>
          <w:tcPr>
            <w:tcW w:w="2268" w:type="dxa"/>
            <w:noWrap/>
            <w:vAlign w:val="bottom"/>
          </w:tcPr>
          <w:p w14:paraId="46674689" w14:textId="778BE651" w:rsidR="004A0B6B" w:rsidRPr="004A0B6B" w:rsidRDefault="004A0B6B" w:rsidP="00A43577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5103" w:type="dxa"/>
            <w:noWrap/>
            <w:vAlign w:val="bottom"/>
          </w:tcPr>
          <w:p w14:paraId="0309DFB9" w14:textId="09936B66" w:rsidR="004A0B6B" w:rsidRPr="004A0B6B" w:rsidRDefault="004A0B6B" w:rsidP="00A43577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558" w:type="dxa"/>
            <w:noWrap/>
            <w:vAlign w:val="center"/>
          </w:tcPr>
          <w:p w14:paraId="2CD8698A" w14:textId="2AB1FF14" w:rsidR="004A0B6B" w:rsidRPr="004A0B6B" w:rsidRDefault="004A0B6B" w:rsidP="00A43577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701" w:type="dxa"/>
            <w:vAlign w:val="center"/>
          </w:tcPr>
          <w:p w14:paraId="697D5CEB" w14:textId="632201F5" w:rsidR="004A0B6B" w:rsidRPr="004A0B6B" w:rsidRDefault="004A0B6B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701" w:type="dxa"/>
            <w:vAlign w:val="center"/>
          </w:tcPr>
          <w:p w14:paraId="18314DBF" w14:textId="4CC9572C" w:rsidR="004A0B6B" w:rsidRPr="004A0B6B" w:rsidRDefault="004A0B6B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</w:tr>
      <w:tr w:rsidR="00D7021C" w:rsidRPr="004A0B6B" w14:paraId="7157D4B9" w14:textId="36804E1C" w:rsidTr="009C4968">
        <w:trPr>
          <w:trHeight w:val="580"/>
        </w:trPr>
        <w:tc>
          <w:tcPr>
            <w:tcW w:w="1401" w:type="dxa"/>
            <w:shd w:val="clear" w:color="auto" w:fill="FFFFFF" w:themeFill="background1"/>
            <w:noWrap/>
            <w:vAlign w:val="center"/>
          </w:tcPr>
          <w:p w14:paraId="08ABD651" w14:textId="77777777" w:rsidR="00D7021C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R Terreux</w:t>
            </w:r>
          </w:p>
          <w:p w14:paraId="66756253" w14:textId="77777777" w:rsidR="009C4968" w:rsidRDefault="009C4968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R. </w:t>
            </w:r>
            <w:proofErr w:type="spellStart"/>
            <w:r>
              <w:rPr>
                <w:rFonts w:ascii="Calibri" w:eastAsia="Times New Roman" w:hAnsi="Calibri" w:cs="Calibri"/>
                <w:lang w:eastAsia="fr-FR"/>
              </w:rPr>
              <w:t>Maskri</w:t>
            </w:r>
            <w:proofErr w:type="spellEnd"/>
          </w:p>
          <w:p w14:paraId="6F16D6B9" w14:textId="54E98D4E" w:rsidR="009C4968" w:rsidRPr="004A0B6B" w:rsidRDefault="009C4968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S. Aguero</w:t>
            </w:r>
          </w:p>
        </w:tc>
        <w:tc>
          <w:tcPr>
            <w:tcW w:w="1005" w:type="dxa"/>
            <w:noWrap/>
            <w:vAlign w:val="center"/>
          </w:tcPr>
          <w:p w14:paraId="5A387097" w14:textId="1B75A233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fr-FR"/>
              </w:rPr>
            </w:pPr>
          </w:p>
        </w:tc>
        <w:tc>
          <w:tcPr>
            <w:tcW w:w="2268" w:type="dxa"/>
            <w:noWrap/>
            <w:vAlign w:val="center"/>
          </w:tcPr>
          <w:p w14:paraId="42443496" w14:textId="640EEC2C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Cycle de Vie du Médicament</w:t>
            </w:r>
          </w:p>
        </w:tc>
        <w:tc>
          <w:tcPr>
            <w:tcW w:w="5103" w:type="dxa"/>
            <w:noWrap/>
            <w:vAlign w:val="bottom"/>
          </w:tcPr>
          <w:p w14:paraId="61FC1633" w14:textId="2B8749EC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Conception rationnelle du médicament ; Exemple du naproxène.</w:t>
            </w:r>
          </w:p>
        </w:tc>
        <w:tc>
          <w:tcPr>
            <w:tcW w:w="1558" w:type="dxa"/>
            <w:noWrap/>
            <w:vAlign w:val="center"/>
            <w:hideMark/>
          </w:tcPr>
          <w:p w14:paraId="1EEC7BD8" w14:textId="57A313BA" w:rsidR="00D7021C" w:rsidRPr="004A0B6B" w:rsidRDefault="00FE02D7" w:rsidP="009C49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2</w:t>
            </w:r>
            <w:r w:rsidR="00D7021C" w:rsidRPr="004A0B6B">
              <w:rPr>
                <w:rFonts w:ascii="Calibri" w:eastAsia="Times New Roman" w:hAnsi="Calibri" w:cs="Calibri"/>
                <w:lang w:eastAsia="fr-FR"/>
              </w:rPr>
              <w:t>H ED</w:t>
            </w:r>
            <w:r>
              <w:rPr>
                <w:rFonts w:ascii="Calibri" w:eastAsia="Times New Roman" w:hAnsi="Calibri" w:cs="Calibri"/>
                <w:lang w:eastAsia="fr-FR"/>
              </w:rPr>
              <w:t xml:space="preserve"> en groupe</w:t>
            </w:r>
          </w:p>
        </w:tc>
        <w:tc>
          <w:tcPr>
            <w:tcW w:w="1701" w:type="dxa"/>
            <w:vAlign w:val="center"/>
          </w:tcPr>
          <w:p w14:paraId="231C8A46" w14:textId="587B9A6F" w:rsidR="00D7021C" w:rsidRPr="004A0B6B" w:rsidRDefault="00FE02D7" w:rsidP="00FE02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Du 9 au 30 octobre</w:t>
            </w:r>
          </w:p>
        </w:tc>
        <w:tc>
          <w:tcPr>
            <w:tcW w:w="1701" w:type="dxa"/>
            <w:vAlign w:val="center"/>
          </w:tcPr>
          <w:p w14:paraId="73416B13" w14:textId="5A18FDBE" w:rsidR="00D7021C" w:rsidRPr="004A0B6B" w:rsidRDefault="00FE02D7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Voir </w:t>
            </w:r>
            <w:proofErr w:type="spellStart"/>
            <w:r>
              <w:rPr>
                <w:rFonts w:ascii="Calibri" w:eastAsia="Times New Roman" w:hAnsi="Calibri" w:cs="Calibri"/>
                <w:lang w:eastAsia="fr-FR"/>
              </w:rPr>
              <w:t>Edt</w:t>
            </w:r>
            <w:proofErr w:type="spellEnd"/>
          </w:p>
        </w:tc>
      </w:tr>
      <w:tr w:rsidR="00D7021C" w:rsidRPr="004A0B6B" w14:paraId="498F846F" w14:textId="2FB5AF1D" w:rsidTr="009C4968">
        <w:trPr>
          <w:trHeight w:val="870"/>
        </w:trPr>
        <w:tc>
          <w:tcPr>
            <w:tcW w:w="1401" w:type="dxa"/>
            <w:shd w:val="clear" w:color="auto" w:fill="FFFFFF" w:themeFill="background1"/>
            <w:vAlign w:val="center"/>
          </w:tcPr>
          <w:p w14:paraId="391FC78E" w14:textId="46CE282E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LP Jordheim</w:t>
            </w:r>
          </w:p>
        </w:tc>
        <w:tc>
          <w:tcPr>
            <w:tcW w:w="1005" w:type="dxa"/>
            <w:shd w:val="clear" w:color="auto" w:fill="FFFFFF" w:themeFill="background1"/>
            <w:noWrap/>
            <w:vAlign w:val="center"/>
          </w:tcPr>
          <w:p w14:paraId="13377246" w14:textId="2638A701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fr-FR"/>
              </w:rPr>
            </w:pPr>
          </w:p>
        </w:tc>
        <w:tc>
          <w:tcPr>
            <w:tcW w:w="2268" w:type="dxa"/>
            <w:noWrap/>
            <w:vAlign w:val="center"/>
          </w:tcPr>
          <w:p w14:paraId="5127992E" w14:textId="01D92D0E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Cycle de Vie du Médicament</w:t>
            </w:r>
          </w:p>
        </w:tc>
        <w:tc>
          <w:tcPr>
            <w:tcW w:w="5103" w:type="dxa"/>
            <w:vAlign w:val="center"/>
          </w:tcPr>
          <w:p w14:paraId="7E0EF18B" w14:textId="03A228DD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Contrôle de qualité des médicaments</w:t>
            </w:r>
          </w:p>
        </w:tc>
        <w:tc>
          <w:tcPr>
            <w:tcW w:w="1558" w:type="dxa"/>
            <w:vAlign w:val="center"/>
            <w:hideMark/>
          </w:tcPr>
          <w:p w14:paraId="1E554D9F" w14:textId="25EA8BA8" w:rsidR="00D7021C" w:rsidRPr="004A0B6B" w:rsidRDefault="00D7021C" w:rsidP="00D7021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Présentiel (1H)</w:t>
            </w:r>
          </w:p>
        </w:tc>
        <w:tc>
          <w:tcPr>
            <w:tcW w:w="1701" w:type="dxa"/>
            <w:vAlign w:val="center"/>
          </w:tcPr>
          <w:p w14:paraId="7EE94A39" w14:textId="3BAF0F45" w:rsidR="00D7021C" w:rsidRPr="004A0B6B" w:rsidRDefault="00A52A50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9 octobre</w:t>
            </w:r>
          </w:p>
        </w:tc>
        <w:tc>
          <w:tcPr>
            <w:tcW w:w="1701" w:type="dxa"/>
            <w:vAlign w:val="center"/>
          </w:tcPr>
          <w:p w14:paraId="680BC513" w14:textId="42111620" w:rsidR="00D7021C" w:rsidRPr="004A0B6B" w:rsidRDefault="00A52A50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8h15-9h15</w:t>
            </w:r>
          </w:p>
        </w:tc>
      </w:tr>
      <w:tr w:rsidR="00D7021C" w:rsidRPr="004A0B6B" w14:paraId="7377A866" w14:textId="26944611" w:rsidTr="009C4968">
        <w:trPr>
          <w:trHeight w:val="870"/>
        </w:trPr>
        <w:tc>
          <w:tcPr>
            <w:tcW w:w="1401" w:type="dxa"/>
            <w:shd w:val="clear" w:color="auto" w:fill="F9C3DF"/>
            <w:noWrap/>
            <w:vAlign w:val="center"/>
            <w:hideMark/>
          </w:tcPr>
          <w:p w14:paraId="0AD0F29A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S Briançon</w:t>
            </w:r>
          </w:p>
        </w:tc>
        <w:tc>
          <w:tcPr>
            <w:tcW w:w="1005" w:type="dxa"/>
            <w:shd w:val="clear" w:color="auto" w:fill="F9C3DF"/>
            <w:noWrap/>
            <w:vAlign w:val="center"/>
            <w:hideMark/>
          </w:tcPr>
          <w:p w14:paraId="0CF7BF83" w14:textId="666BA26F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2268" w:type="dxa"/>
            <w:shd w:val="clear" w:color="auto" w:fill="F9C3DF"/>
            <w:noWrap/>
            <w:vAlign w:val="center"/>
            <w:hideMark/>
          </w:tcPr>
          <w:p w14:paraId="177AB599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Cycle de Vie du Médicament</w:t>
            </w:r>
          </w:p>
        </w:tc>
        <w:tc>
          <w:tcPr>
            <w:tcW w:w="5103" w:type="dxa"/>
            <w:shd w:val="clear" w:color="auto" w:fill="F9C3DF"/>
            <w:vAlign w:val="center"/>
            <w:hideMark/>
          </w:tcPr>
          <w:p w14:paraId="51AEF8D4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Formulation et voies d’administration, action locale systémique, formes à libération modulée et vectorisation, fabrication, conditionnement</w:t>
            </w:r>
          </w:p>
        </w:tc>
        <w:tc>
          <w:tcPr>
            <w:tcW w:w="1558" w:type="dxa"/>
            <w:vMerge w:val="restart"/>
            <w:shd w:val="clear" w:color="auto" w:fill="F9C3DF"/>
            <w:noWrap/>
            <w:vAlign w:val="center"/>
            <w:hideMark/>
          </w:tcPr>
          <w:p w14:paraId="408CC53E" w14:textId="28E9951C" w:rsidR="00D7021C" w:rsidRPr="004A0B6B" w:rsidRDefault="00D7021C" w:rsidP="00D7021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Présentiel (</w:t>
            </w:r>
            <w:r>
              <w:rPr>
                <w:rFonts w:ascii="Calibri" w:eastAsia="Times New Roman" w:hAnsi="Calibri" w:cs="Calibri"/>
                <w:lang w:eastAsia="fr-FR"/>
              </w:rPr>
              <w:t>3</w:t>
            </w:r>
            <w:r w:rsidRPr="004A0B6B">
              <w:rPr>
                <w:rFonts w:ascii="Calibri" w:eastAsia="Times New Roman" w:hAnsi="Calibri" w:cs="Calibri"/>
                <w:lang w:eastAsia="fr-FR"/>
              </w:rPr>
              <w:t>H)</w:t>
            </w:r>
          </w:p>
        </w:tc>
        <w:tc>
          <w:tcPr>
            <w:tcW w:w="1701" w:type="dxa"/>
            <w:shd w:val="clear" w:color="auto" w:fill="F9C3DF"/>
            <w:vAlign w:val="center"/>
          </w:tcPr>
          <w:p w14:paraId="3AF5BC46" w14:textId="5F70D763" w:rsidR="00D7021C" w:rsidRPr="004A0B6B" w:rsidRDefault="00FE02D7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20 novembre</w:t>
            </w:r>
          </w:p>
        </w:tc>
        <w:tc>
          <w:tcPr>
            <w:tcW w:w="1701" w:type="dxa"/>
            <w:shd w:val="clear" w:color="auto" w:fill="F9C3DF"/>
            <w:vAlign w:val="center"/>
          </w:tcPr>
          <w:p w14:paraId="2150BDB0" w14:textId="7116B4EC" w:rsidR="00D7021C" w:rsidRPr="004A0B6B" w:rsidRDefault="00D7021C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10h30-12h30</w:t>
            </w:r>
          </w:p>
        </w:tc>
      </w:tr>
      <w:tr w:rsidR="00D7021C" w:rsidRPr="004A0B6B" w14:paraId="47AF7EBB" w14:textId="3ADB2341" w:rsidTr="009C4968">
        <w:trPr>
          <w:trHeight w:val="870"/>
        </w:trPr>
        <w:tc>
          <w:tcPr>
            <w:tcW w:w="1401" w:type="dxa"/>
            <w:shd w:val="clear" w:color="auto" w:fill="F9C3DF"/>
            <w:noWrap/>
            <w:vAlign w:val="center"/>
            <w:hideMark/>
          </w:tcPr>
          <w:p w14:paraId="5D4172E2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S Briançon</w:t>
            </w:r>
          </w:p>
        </w:tc>
        <w:tc>
          <w:tcPr>
            <w:tcW w:w="1005" w:type="dxa"/>
            <w:shd w:val="clear" w:color="auto" w:fill="F9C3DF"/>
            <w:noWrap/>
            <w:vAlign w:val="center"/>
            <w:hideMark/>
          </w:tcPr>
          <w:p w14:paraId="32E142FC" w14:textId="4A436AB1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2268" w:type="dxa"/>
            <w:shd w:val="clear" w:color="auto" w:fill="F9C3DF"/>
            <w:noWrap/>
            <w:vAlign w:val="center"/>
            <w:hideMark/>
          </w:tcPr>
          <w:p w14:paraId="06D39332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Cycle de Vie du Médicament</w:t>
            </w:r>
          </w:p>
        </w:tc>
        <w:tc>
          <w:tcPr>
            <w:tcW w:w="5103" w:type="dxa"/>
            <w:shd w:val="clear" w:color="auto" w:fill="F9C3DF"/>
            <w:vAlign w:val="center"/>
            <w:hideMark/>
          </w:tcPr>
          <w:p w14:paraId="2B3056BB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Formulation et voies d’administration, action locale systémique, formes à libération modulée et vectorisation, fabrication, conditionnement</w:t>
            </w:r>
          </w:p>
        </w:tc>
        <w:tc>
          <w:tcPr>
            <w:tcW w:w="1558" w:type="dxa"/>
            <w:vMerge/>
            <w:shd w:val="clear" w:color="auto" w:fill="F9C3DF"/>
            <w:noWrap/>
            <w:vAlign w:val="center"/>
            <w:hideMark/>
          </w:tcPr>
          <w:p w14:paraId="787BFD40" w14:textId="18788791" w:rsidR="00D7021C" w:rsidRPr="004A0B6B" w:rsidRDefault="00D7021C" w:rsidP="00D7021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1701" w:type="dxa"/>
            <w:shd w:val="clear" w:color="auto" w:fill="F9C3DF"/>
            <w:vAlign w:val="center"/>
          </w:tcPr>
          <w:p w14:paraId="433BF346" w14:textId="456069C6" w:rsidR="00D7021C" w:rsidRPr="004A0B6B" w:rsidRDefault="00E6601C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9 octobre</w:t>
            </w:r>
          </w:p>
        </w:tc>
        <w:tc>
          <w:tcPr>
            <w:tcW w:w="1701" w:type="dxa"/>
            <w:shd w:val="clear" w:color="auto" w:fill="F9C3DF"/>
            <w:vAlign w:val="center"/>
          </w:tcPr>
          <w:p w14:paraId="03E44E02" w14:textId="54B92A9B" w:rsidR="00D7021C" w:rsidRPr="004A0B6B" w:rsidRDefault="00E6601C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9h15-10h15</w:t>
            </w:r>
          </w:p>
        </w:tc>
      </w:tr>
      <w:tr w:rsidR="00134AB0" w:rsidRPr="004A0B6B" w14:paraId="3F956809" w14:textId="77777777" w:rsidTr="009C4968">
        <w:trPr>
          <w:trHeight w:val="290"/>
        </w:trPr>
        <w:tc>
          <w:tcPr>
            <w:tcW w:w="1401" w:type="dxa"/>
            <w:shd w:val="clear" w:color="auto" w:fill="B4C6E7" w:themeFill="accent1" w:themeFillTint="66"/>
            <w:noWrap/>
            <w:vAlign w:val="center"/>
            <w:hideMark/>
          </w:tcPr>
          <w:p w14:paraId="21EB1433" w14:textId="1F940035" w:rsidR="00134AB0" w:rsidRPr="004A0B6B" w:rsidRDefault="002F5A51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J.P Fauvel</w:t>
            </w:r>
          </w:p>
        </w:tc>
        <w:tc>
          <w:tcPr>
            <w:tcW w:w="1005" w:type="dxa"/>
            <w:shd w:val="clear" w:color="auto" w:fill="B4C6E7" w:themeFill="accent1" w:themeFillTint="66"/>
            <w:noWrap/>
            <w:vAlign w:val="center"/>
            <w:hideMark/>
          </w:tcPr>
          <w:p w14:paraId="5272A585" w14:textId="1760F77F" w:rsidR="00134AB0" w:rsidRPr="004A0B6B" w:rsidRDefault="00134AB0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  <w:hideMark/>
          </w:tcPr>
          <w:p w14:paraId="1344B39D" w14:textId="77777777" w:rsidR="00134AB0" w:rsidRPr="004A0B6B" w:rsidRDefault="00134AB0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Pharmacologie Générale</w:t>
            </w:r>
          </w:p>
        </w:tc>
        <w:tc>
          <w:tcPr>
            <w:tcW w:w="5103" w:type="dxa"/>
            <w:shd w:val="clear" w:color="auto" w:fill="B4C6E7" w:themeFill="accent1" w:themeFillTint="66"/>
            <w:vAlign w:val="center"/>
            <w:hideMark/>
          </w:tcPr>
          <w:p w14:paraId="4DAB4EC6" w14:textId="51A10AE6" w:rsidR="00134AB0" w:rsidRPr="004A0B6B" w:rsidRDefault="00134AB0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Règles de prescription – rapport bénéfice/risque</w:t>
            </w:r>
          </w:p>
        </w:tc>
        <w:tc>
          <w:tcPr>
            <w:tcW w:w="1558" w:type="dxa"/>
            <w:shd w:val="clear" w:color="auto" w:fill="B4C6E7" w:themeFill="accent1" w:themeFillTint="66"/>
            <w:noWrap/>
            <w:vAlign w:val="center"/>
            <w:hideMark/>
          </w:tcPr>
          <w:p w14:paraId="3FF9D95F" w14:textId="071FD6F0" w:rsidR="00134AB0" w:rsidRPr="004A0B6B" w:rsidRDefault="00134AB0" w:rsidP="00134AB0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Présentiel (</w:t>
            </w:r>
            <w:r>
              <w:rPr>
                <w:rFonts w:ascii="Calibri" w:eastAsia="Times New Roman" w:hAnsi="Calibri" w:cs="Calibri"/>
                <w:lang w:eastAsia="fr-FR"/>
              </w:rPr>
              <w:t>2</w:t>
            </w:r>
            <w:r w:rsidRPr="004A0B6B">
              <w:rPr>
                <w:rFonts w:ascii="Calibri" w:eastAsia="Times New Roman" w:hAnsi="Calibri" w:cs="Calibri"/>
                <w:lang w:eastAsia="fr-FR"/>
              </w:rPr>
              <w:t>H)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0A88499F" w14:textId="0AE35824" w:rsidR="00134AB0" w:rsidRPr="004A0B6B" w:rsidRDefault="002F5A51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 xml:space="preserve">18 septembre 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10704F0D" w14:textId="708215A1" w:rsidR="00134AB0" w:rsidRPr="004A0B6B" w:rsidRDefault="002F5A51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10h30-12h30</w:t>
            </w:r>
          </w:p>
        </w:tc>
      </w:tr>
      <w:tr w:rsidR="00D7021C" w:rsidRPr="004A0B6B" w14:paraId="4FC14EFE" w14:textId="68914A96" w:rsidTr="009C4968">
        <w:trPr>
          <w:trHeight w:val="290"/>
        </w:trPr>
        <w:tc>
          <w:tcPr>
            <w:tcW w:w="1401" w:type="dxa"/>
            <w:shd w:val="clear" w:color="auto" w:fill="B4C6E7" w:themeFill="accent1" w:themeFillTint="66"/>
            <w:noWrap/>
            <w:vAlign w:val="center"/>
            <w:hideMark/>
          </w:tcPr>
          <w:p w14:paraId="3EAE5205" w14:textId="07CF65AB" w:rsidR="00D7021C" w:rsidRPr="004A0B6B" w:rsidRDefault="002F5A51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J.P Fauvel</w:t>
            </w:r>
          </w:p>
        </w:tc>
        <w:tc>
          <w:tcPr>
            <w:tcW w:w="1005" w:type="dxa"/>
            <w:shd w:val="clear" w:color="auto" w:fill="B4C6E7" w:themeFill="accent1" w:themeFillTint="66"/>
            <w:noWrap/>
            <w:vAlign w:val="center"/>
            <w:hideMark/>
          </w:tcPr>
          <w:p w14:paraId="408D63A8" w14:textId="7E038BE3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  <w:hideMark/>
          </w:tcPr>
          <w:p w14:paraId="0B35012C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Pharmacologie Générale</w:t>
            </w:r>
          </w:p>
        </w:tc>
        <w:tc>
          <w:tcPr>
            <w:tcW w:w="5103" w:type="dxa"/>
            <w:shd w:val="clear" w:color="auto" w:fill="B4C6E7" w:themeFill="accent1" w:themeFillTint="66"/>
            <w:vAlign w:val="center"/>
            <w:hideMark/>
          </w:tcPr>
          <w:p w14:paraId="7A58B726" w14:textId="77777777" w:rsidR="00D7021C" w:rsidRPr="004A0B6B" w:rsidRDefault="00D7021C" w:rsidP="00D702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Pharmacovigilance, Pharmaco épidémiologie-</w:t>
            </w:r>
            <w:proofErr w:type="spellStart"/>
            <w:r w:rsidRPr="004A0B6B">
              <w:rPr>
                <w:rFonts w:ascii="Calibri" w:eastAsia="Times New Roman" w:hAnsi="Calibri" w:cs="Calibri"/>
                <w:lang w:eastAsia="fr-FR"/>
              </w:rPr>
              <w:t>latrogénie</w:t>
            </w:r>
            <w:proofErr w:type="spellEnd"/>
          </w:p>
        </w:tc>
        <w:tc>
          <w:tcPr>
            <w:tcW w:w="1558" w:type="dxa"/>
            <w:shd w:val="clear" w:color="auto" w:fill="B4C6E7" w:themeFill="accent1" w:themeFillTint="66"/>
            <w:noWrap/>
            <w:vAlign w:val="center"/>
            <w:hideMark/>
          </w:tcPr>
          <w:p w14:paraId="387731E1" w14:textId="2A38C92C" w:rsidR="00D7021C" w:rsidRPr="004A0B6B" w:rsidRDefault="00134AB0" w:rsidP="00D7021C">
            <w:pPr>
              <w:spacing w:after="0" w:line="240" w:lineRule="auto"/>
              <w:rPr>
                <w:rFonts w:ascii="Calibri" w:eastAsia="Times New Roman" w:hAnsi="Calibri" w:cs="Calibri"/>
                <w:lang w:eastAsia="fr-FR"/>
              </w:rPr>
            </w:pPr>
            <w:r w:rsidRPr="004A0B6B">
              <w:rPr>
                <w:rFonts w:ascii="Calibri" w:eastAsia="Times New Roman" w:hAnsi="Calibri" w:cs="Calibri"/>
                <w:lang w:eastAsia="fr-FR"/>
              </w:rPr>
              <w:t>Présentiel (</w:t>
            </w:r>
            <w:r>
              <w:rPr>
                <w:rFonts w:ascii="Calibri" w:eastAsia="Times New Roman" w:hAnsi="Calibri" w:cs="Calibri"/>
                <w:lang w:eastAsia="fr-FR"/>
              </w:rPr>
              <w:t>2</w:t>
            </w:r>
            <w:r w:rsidRPr="004A0B6B">
              <w:rPr>
                <w:rFonts w:ascii="Calibri" w:eastAsia="Times New Roman" w:hAnsi="Calibri" w:cs="Calibri"/>
                <w:lang w:eastAsia="fr-FR"/>
              </w:rPr>
              <w:t>H)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4347EAFD" w14:textId="2B902627" w:rsidR="00D7021C" w:rsidRPr="004A0B6B" w:rsidRDefault="002F5A51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21 septembre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28E74E9C" w14:textId="51E5613F" w:rsidR="00D7021C" w:rsidRPr="004A0B6B" w:rsidRDefault="002F5A51" w:rsidP="001E02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lang w:eastAsia="fr-FR"/>
              </w:rPr>
              <w:t>10h30-12h30</w:t>
            </w:r>
          </w:p>
        </w:tc>
      </w:tr>
    </w:tbl>
    <w:p w14:paraId="2934A387" w14:textId="2D6A88C0" w:rsidR="00230AAF" w:rsidRDefault="00230AAF"/>
    <w:p w14:paraId="540E6C94" w14:textId="5B3088A4" w:rsidR="001E02DC" w:rsidRDefault="001E02DC"/>
    <w:p w14:paraId="22FA9163" w14:textId="4BA501A9" w:rsidR="004B7F24" w:rsidRDefault="004B7F24"/>
    <w:sectPr w:rsidR="004B7F24" w:rsidSect="004A0B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0MDAwNrS0NDU2szBQ0lEKTi0uzszPAykwrQUAXaGukiwAAAA="/>
  </w:docVars>
  <w:rsids>
    <w:rsidRoot w:val="004A0B6B"/>
    <w:rsid w:val="0006064B"/>
    <w:rsid w:val="000C4A3E"/>
    <w:rsid w:val="00134AB0"/>
    <w:rsid w:val="001E02DC"/>
    <w:rsid w:val="00230AAF"/>
    <w:rsid w:val="002F5A51"/>
    <w:rsid w:val="003F3F11"/>
    <w:rsid w:val="00402DC8"/>
    <w:rsid w:val="004A0B6B"/>
    <w:rsid w:val="004B7F24"/>
    <w:rsid w:val="007F4B33"/>
    <w:rsid w:val="00886A0E"/>
    <w:rsid w:val="008D4132"/>
    <w:rsid w:val="009C4968"/>
    <w:rsid w:val="00A52A50"/>
    <w:rsid w:val="00AB271A"/>
    <w:rsid w:val="00B41AA5"/>
    <w:rsid w:val="00C0455A"/>
    <w:rsid w:val="00D7021C"/>
    <w:rsid w:val="00DA370F"/>
    <w:rsid w:val="00E6601C"/>
    <w:rsid w:val="00FE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7045"/>
  <w15:chartTrackingRefBased/>
  <w15:docId w15:val="{024C6B15-944B-41FA-8AC7-EE6948C7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04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3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terreux</dc:creator>
  <cp:keywords/>
  <dc:description/>
  <cp:lastModifiedBy>raphael terreux</cp:lastModifiedBy>
  <cp:revision>6</cp:revision>
  <dcterms:created xsi:type="dcterms:W3CDTF">2026-09-03T19:41:00Z</dcterms:created>
  <dcterms:modified xsi:type="dcterms:W3CDTF">2026-09-05T09:28:00Z</dcterms:modified>
</cp:coreProperties>
</file>