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6F03" w14:textId="20CEB847" w:rsidR="00A222D8" w:rsidRPr="00A222D8" w:rsidRDefault="00A222D8" w:rsidP="00A222D8">
      <w:r w:rsidRPr="00A222D8">
        <w:t xml:space="preserve">MBOUNGOU PAMBOU Dive Isaac </w:t>
      </w:r>
      <w:r>
        <w:tab/>
      </w:r>
      <w:r>
        <w:tab/>
      </w:r>
      <w:r>
        <w:tab/>
      </w:r>
      <w:r>
        <w:tab/>
      </w:r>
      <w:r>
        <w:tab/>
      </w:r>
      <w:r>
        <w:tab/>
      </w:r>
    </w:p>
    <w:p w14:paraId="53B636FA" w14:textId="13C9BF6A" w:rsidR="00A222D8" w:rsidRPr="00A222D8" w:rsidRDefault="00A222D8" w:rsidP="00A222D8">
      <w:r w:rsidRPr="00A222D8">
        <w:t xml:space="preserve">NZIAMI-ABDOU-NOUR Hevancy </w:t>
      </w:r>
    </w:p>
    <w:p w14:paraId="55A54D81" w14:textId="77777777" w:rsidR="00A222D8" w:rsidRPr="00A222D8" w:rsidRDefault="00A222D8" w:rsidP="00A222D8">
      <w:pPr>
        <w:jc w:val="center"/>
      </w:pPr>
    </w:p>
    <w:p w14:paraId="1B5CB04B" w14:textId="77777777" w:rsidR="00A222D8" w:rsidRPr="00A222D8" w:rsidRDefault="00A222D8" w:rsidP="00A222D8"/>
    <w:p w14:paraId="3B89DB5C" w14:textId="77777777" w:rsidR="00A222D8" w:rsidRPr="00A222D8" w:rsidRDefault="00A222D8" w:rsidP="00A222D8">
      <w:pPr>
        <w:jc w:val="center"/>
      </w:pPr>
    </w:p>
    <w:p w14:paraId="07E51C71" w14:textId="4DE3E9B6" w:rsidR="00297F71" w:rsidRDefault="00100DDA" w:rsidP="00A222D8">
      <w:pPr>
        <w:pStyle w:val="Titre"/>
        <w:jc w:val="center"/>
      </w:pPr>
      <w:r>
        <w:t>Mesure de la pression atmosphérique</w:t>
      </w:r>
    </w:p>
    <w:p w14:paraId="0426F9E9" w14:textId="2B22FDA2" w:rsidR="00100DDA" w:rsidRDefault="00100DDA" w:rsidP="00A222D8">
      <w:pPr>
        <w:pStyle w:val="Sous-titre"/>
        <w:jc w:val="center"/>
      </w:pPr>
      <w:r w:rsidRPr="00A222D8">
        <w:t>Cahier de charges</w:t>
      </w:r>
    </w:p>
    <w:p w14:paraId="0B6EE049" w14:textId="77777777" w:rsidR="000006D1" w:rsidRDefault="000006D1" w:rsidP="000006D1"/>
    <w:sdt>
      <w:sdtPr>
        <w:rPr>
          <w:rFonts w:asciiTheme="minorHAnsi" w:eastAsiaTheme="minorHAnsi" w:hAnsiTheme="minorHAnsi" w:cstheme="minorBidi"/>
          <w:color w:val="auto"/>
          <w:kern w:val="2"/>
          <w:sz w:val="24"/>
          <w:szCs w:val="24"/>
          <w:lang w:eastAsia="en-US"/>
          <w14:ligatures w14:val="standardContextual"/>
        </w:rPr>
        <w:id w:val="1597213882"/>
        <w:docPartObj>
          <w:docPartGallery w:val="Table of Contents"/>
          <w:docPartUnique/>
        </w:docPartObj>
      </w:sdtPr>
      <w:sdtEndPr>
        <w:rPr>
          <w:b/>
          <w:bCs/>
        </w:rPr>
      </w:sdtEndPr>
      <w:sdtContent>
        <w:p w14:paraId="0F22D02F" w14:textId="7B66BE29" w:rsidR="000006D1" w:rsidRDefault="000006D1">
          <w:pPr>
            <w:pStyle w:val="En-ttedetabledesmatires"/>
          </w:pPr>
          <w:r>
            <w:t>Table des matières</w:t>
          </w:r>
        </w:p>
        <w:p w14:paraId="5479A4A6" w14:textId="77777777" w:rsidR="00880CB7" w:rsidRDefault="000006D1">
          <w:pPr>
            <w:pStyle w:val="TM1"/>
            <w:tabs>
              <w:tab w:val="left" w:pos="440"/>
              <w:tab w:val="right" w:leader="dot" w:pos="9062"/>
            </w:tabs>
            <w:rPr>
              <w:rFonts w:eastAsiaTheme="minorEastAsia"/>
              <w:noProof/>
              <w:kern w:val="0"/>
              <w:sz w:val="22"/>
              <w:szCs w:val="22"/>
              <w:lang w:eastAsia="fr-FR"/>
              <w14:ligatures w14:val="none"/>
            </w:rPr>
          </w:pPr>
          <w:r>
            <w:fldChar w:fldCharType="begin"/>
          </w:r>
          <w:r>
            <w:instrText xml:space="preserve"> TOC \o "1-3" \h \z \u </w:instrText>
          </w:r>
          <w:r>
            <w:fldChar w:fldCharType="separate"/>
          </w:r>
          <w:hyperlink w:anchor="_Toc223094364" w:history="1">
            <w:r w:rsidR="00880CB7" w:rsidRPr="002165A9">
              <w:rPr>
                <w:rStyle w:val="Lienhypertexte"/>
                <w:noProof/>
              </w:rPr>
              <w:t>I.</w:t>
            </w:r>
            <w:r w:rsidR="00880CB7">
              <w:rPr>
                <w:rFonts w:eastAsiaTheme="minorEastAsia"/>
                <w:noProof/>
                <w:kern w:val="0"/>
                <w:sz w:val="22"/>
                <w:szCs w:val="22"/>
                <w:lang w:eastAsia="fr-FR"/>
                <w14:ligatures w14:val="none"/>
              </w:rPr>
              <w:tab/>
            </w:r>
            <w:r w:rsidR="00880CB7" w:rsidRPr="002165A9">
              <w:rPr>
                <w:rStyle w:val="Lienhypertexte"/>
                <w:noProof/>
              </w:rPr>
              <w:t>Problématique</w:t>
            </w:r>
            <w:r w:rsidR="00880CB7">
              <w:rPr>
                <w:noProof/>
                <w:webHidden/>
              </w:rPr>
              <w:tab/>
            </w:r>
            <w:r w:rsidR="00880CB7">
              <w:rPr>
                <w:noProof/>
                <w:webHidden/>
              </w:rPr>
              <w:fldChar w:fldCharType="begin"/>
            </w:r>
            <w:r w:rsidR="00880CB7">
              <w:rPr>
                <w:noProof/>
                <w:webHidden/>
              </w:rPr>
              <w:instrText xml:space="preserve"> PAGEREF _Toc223094364 \h </w:instrText>
            </w:r>
            <w:r w:rsidR="00880CB7">
              <w:rPr>
                <w:noProof/>
                <w:webHidden/>
              </w:rPr>
            </w:r>
            <w:r w:rsidR="00880CB7">
              <w:rPr>
                <w:noProof/>
                <w:webHidden/>
              </w:rPr>
              <w:fldChar w:fldCharType="separate"/>
            </w:r>
            <w:r w:rsidR="00E67FEA">
              <w:rPr>
                <w:noProof/>
                <w:webHidden/>
              </w:rPr>
              <w:t>1</w:t>
            </w:r>
            <w:r w:rsidR="00880CB7">
              <w:rPr>
                <w:noProof/>
                <w:webHidden/>
              </w:rPr>
              <w:fldChar w:fldCharType="end"/>
            </w:r>
          </w:hyperlink>
        </w:p>
        <w:p w14:paraId="59AE4719" w14:textId="77777777" w:rsidR="00880CB7" w:rsidRDefault="00880CB7">
          <w:pPr>
            <w:pStyle w:val="TM1"/>
            <w:tabs>
              <w:tab w:val="left" w:pos="440"/>
              <w:tab w:val="right" w:leader="dot" w:pos="9062"/>
            </w:tabs>
            <w:rPr>
              <w:rFonts w:eastAsiaTheme="minorEastAsia"/>
              <w:noProof/>
              <w:kern w:val="0"/>
              <w:sz w:val="22"/>
              <w:szCs w:val="22"/>
              <w:lang w:eastAsia="fr-FR"/>
              <w14:ligatures w14:val="none"/>
            </w:rPr>
          </w:pPr>
          <w:hyperlink w:anchor="_Toc223094365" w:history="1">
            <w:r w:rsidRPr="002165A9">
              <w:rPr>
                <w:rStyle w:val="Lienhypertexte"/>
                <w:noProof/>
              </w:rPr>
              <w:t>II.</w:t>
            </w:r>
            <w:r>
              <w:rPr>
                <w:rFonts w:eastAsiaTheme="minorEastAsia"/>
                <w:noProof/>
                <w:kern w:val="0"/>
                <w:sz w:val="22"/>
                <w:szCs w:val="22"/>
                <w:lang w:eastAsia="fr-FR"/>
                <w14:ligatures w14:val="none"/>
              </w:rPr>
              <w:tab/>
            </w:r>
            <w:r w:rsidRPr="002165A9">
              <w:rPr>
                <w:rStyle w:val="Lienhypertexte"/>
                <w:noProof/>
              </w:rPr>
              <w:t>Ce que nous allons mesurer</w:t>
            </w:r>
            <w:r>
              <w:rPr>
                <w:noProof/>
                <w:webHidden/>
              </w:rPr>
              <w:tab/>
            </w:r>
            <w:r>
              <w:rPr>
                <w:noProof/>
                <w:webHidden/>
              </w:rPr>
              <w:fldChar w:fldCharType="begin"/>
            </w:r>
            <w:r>
              <w:rPr>
                <w:noProof/>
                <w:webHidden/>
              </w:rPr>
              <w:instrText xml:space="preserve"> PAGEREF _Toc223094365 \h </w:instrText>
            </w:r>
            <w:r>
              <w:rPr>
                <w:noProof/>
                <w:webHidden/>
              </w:rPr>
            </w:r>
            <w:r>
              <w:rPr>
                <w:noProof/>
                <w:webHidden/>
              </w:rPr>
              <w:fldChar w:fldCharType="separate"/>
            </w:r>
            <w:r w:rsidR="00E67FEA">
              <w:rPr>
                <w:noProof/>
                <w:webHidden/>
              </w:rPr>
              <w:t>1</w:t>
            </w:r>
            <w:r>
              <w:rPr>
                <w:noProof/>
                <w:webHidden/>
              </w:rPr>
              <w:fldChar w:fldCharType="end"/>
            </w:r>
          </w:hyperlink>
        </w:p>
        <w:p w14:paraId="0DEA7F46" w14:textId="77777777" w:rsidR="00880CB7" w:rsidRDefault="00880CB7">
          <w:pPr>
            <w:pStyle w:val="TM1"/>
            <w:tabs>
              <w:tab w:val="left" w:pos="660"/>
              <w:tab w:val="right" w:leader="dot" w:pos="9062"/>
            </w:tabs>
            <w:rPr>
              <w:rFonts w:eastAsiaTheme="minorEastAsia"/>
              <w:noProof/>
              <w:kern w:val="0"/>
              <w:sz w:val="22"/>
              <w:szCs w:val="22"/>
              <w:lang w:eastAsia="fr-FR"/>
              <w14:ligatures w14:val="none"/>
            </w:rPr>
          </w:pPr>
          <w:hyperlink w:anchor="_Toc223094366" w:history="1">
            <w:r w:rsidRPr="002165A9">
              <w:rPr>
                <w:rStyle w:val="Lienhypertexte"/>
                <w:noProof/>
              </w:rPr>
              <w:t>III.</w:t>
            </w:r>
            <w:r>
              <w:rPr>
                <w:rFonts w:eastAsiaTheme="minorEastAsia"/>
                <w:noProof/>
                <w:kern w:val="0"/>
                <w:sz w:val="22"/>
                <w:szCs w:val="22"/>
                <w:lang w:eastAsia="fr-FR"/>
                <w14:ligatures w14:val="none"/>
              </w:rPr>
              <w:tab/>
            </w:r>
            <w:r w:rsidRPr="002165A9">
              <w:rPr>
                <w:rStyle w:val="Lienhypertexte"/>
                <w:noProof/>
              </w:rPr>
              <w:t>Montage prévu</w:t>
            </w:r>
            <w:r>
              <w:rPr>
                <w:noProof/>
                <w:webHidden/>
              </w:rPr>
              <w:tab/>
            </w:r>
            <w:r>
              <w:rPr>
                <w:noProof/>
                <w:webHidden/>
              </w:rPr>
              <w:fldChar w:fldCharType="begin"/>
            </w:r>
            <w:r>
              <w:rPr>
                <w:noProof/>
                <w:webHidden/>
              </w:rPr>
              <w:instrText xml:space="preserve"> PAGEREF _Toc223094366 \h </w:instrText>
            </w:r>
            <w:r>
              <w:rPr>
                <w:noProof/>
                <w:webHidden/>
              </w:rPr>
            </w:r>
            <w:r>
              <w:rPr>
                <w:noProof/>
                <w:webHidden/>
              </w:rPr>
              <w:fldChar w:fldCharType="separate"/>
            </w:r>
            <w:r w:rsidR="00E67FEA">
              <w:rPr>
                <w:noProof/>
                <w:webHidden/>
              </w:rPr>
              <w:t>2</w:t>
            </w:r>
            <w:r>
              <w:rPr>
                <w:noProof/>
                <w:webHidden/>
              </w:rPr>
              <w:fldChar w:fldCharType="end"/>
            </w:r>
          </w:hyperlink>
        </w:p>
        <w:p w14:paraId="78215733" w14:textId="77777777" w:rsidR="00880CB7" w:rsidRDefault="00880CB7">
          <w:pPr>
            <w:pStyle w:val="TM1"/>
            <w:tabs>
              <w:tab w:val="left" w:pos="660"/>
              <w:tab w:val="right" w:leader="dot" w:pos="9062"/>
            </w:tabs>
            <w:rPr>
              <w:rFonts w:eastAsiaTheme="minorEastAsia"/>
              <w:noProof/>
              <w:kern w:val="0"/>
              <w:sz w:val="22"/>
              <w:szCs w:val="22"/>
              <w:lang w:eastAsia="fr-FR"/>
              <w14:ligatures w14:val="none"/>
            </w:rPr>
          </w:pPr>
          <w:hyperlink w:anchor="_Toc223094367" w:history="1">
            <w:r w:rsidRPr="002165A9">
              <w:rPr>
                <w:rStyle w:val="Lienhypertexte"/>
                <w:noProof/>
              </w:rPr>
              <w:t>IV.</w:t>
            </w:r>
            <w:r>
              <w:rPr>
                <w:rFonts w:eastAsiaTheme="minorEastAsia"/>
                <w:noProof/>
                <w:kern w:val="0"/>
                <w:sz w:val="22"/>
                <w:szCs w:val="22"/>
                <w:lang w:eastAsia="fr-FR"/>
                <w14:ligatures w14:val="none"/>
              </w:rPr>
              <w:tab/>
            </w:r>
            <w:r w:rsidRPr="002165A9">
              <w:rPr>
                <w:rStyle w:val="Lienhypertexte"/>
                <w:noProof/>
              </w:rPr>
              <w:t>Besoins matériels et coût</w:t>
            </w:r>
            <w:r>
              <w:rPr>
                <w:noProof/>
                <w:webHidden/>
              </w:rPr>
              <w:tab/>
            </w:r>
            <w:r>
              <w:rPr>
                <w:noProof/>
                <w:webHidden/>
              </w:rPr>
              <w:fldChar w:fldCharType="begin"/>
            </w:r>
            <w:r>
              <w:rPr>
                <w:noProof/>
                <w:webHidden/>
              </w:rPr>
              <w:instrText xml:space="preserve"> PAGEREF _Toc223094367 \h </w:instrText>
            </w:r>
            <w:r>
              <w:rPr>
                <w:noProof/>
                <w:webHidden/>
              </w:rPr>
            </w:r>
            <w:r>
              <w:rPr>
                <w:noProof/>
                <w:webHidden/>
              </w:rPr>
              <w:fldChar w:fldCharType="separate"/>
            </w:r>
            <w:r w:rsidR="00E67FEA">
              <w:rPr>
                <w:noProof/>
                <w:webHidden/>
              </w:rPr>
              <w:t>3</w:t>
            </w:r>
            <w:r>
              <w:rPr>
                <w:noProof/>
                <w:webHidden/>
              </w:rPr>
              <w:fldChar w:fldCharType="end"/>
            </w:r>
          </w:hyperlink>
        </w:p>
        <w:p w14:paraId="321B3744" w14:textId="77777777" w:rsidR="00880CB7" w:rsidRDefault="00880CB7">
          <w:pPr>
            <w:pStyle w:val="TM1"/>
            <w:tabs>
              <w:tab w:val="left" w:pos="440"/>
              <w:tab w:val="right" w:leader="dot" w:pos="9062"/>
            </w:tabs>
            <w:rPr>
              <w:rFonts w:eastAsiaTheme="minorEastAsia"/>
              <w:noProof/>
              <w:kern w:val="0"/>
              <w:sz w:val="22"/>
              <w:szCs w:val="22"/>
              <w:lang w:eastAsia="fr-FR"/>
              <w14:ligatures w14:val="none"/>
            </w:rPr>
          </w:pPr>
          <w:hyperlink w:anchor="_Toc223094368" w:history="1">
            <w:r w:rsidRPr="002165A9">
              <w:rPr>
                <w:rStyle w:val="Lienhypertexte"/>
                <w:noProof/>
              </w:rPr>
              <w:t>V.</w:t>
            </w:r>
            <w:r>
              <w:rPr>
                <w:rFonts w:eastAsiaTheme="minorEastAsia"/>
                <w:noProof/>
                <w:kern w:val="0"/>
                <w:sz w:val="22"/>
                <w:szCs w:val="22"/>
                <w:lang w:eastAsia="fr-FR"/>
                <w14:ligatures w14:val="none"/>
              </w:rPr>
              <w:tab/>
            </w:r>
            <w:r w:rsidRPr="002165A9">
              <w:rPr>
                <w:rStyle w:val="Lienhypertexte"/>
                <w:noProof/>
              </w:rPr>
              <w:t>Modélisation et calibration</w:t>
            </w:r>
            <w:r>
              <w:rPr>
                <w:noProof/>
                <w:webHidden/>
              </w:rPr>
              <w:tab/>
            </w:r>
            <w:r>
              <w:rPr>
                <w:noProof/>
                <w:webHidden/>
              </w:rPr>
              <w:fldChar w:fldCharType="begin"/>
            </w:r>
            <w:r>
              <w:rPr>
                <w:noProof/>
                <w:webHidden/>
              </w:rPr>
              <w:instrText xml:space="preserve"> PAGEREF _Toc223094368 \h </w:instrText>
            </w:r>
            <w:r>
              <w:rPr>
                <w:noProof/>
                <w:webHidden/>
              </w:rPr>
            </w:r>
            <w:r>
              <w:rPr>
                <w:noProof/>
                <w:webHidden/>
              </w:rPr>
              <w:fldChar w:fldCharType="separate"/>
            </w:r>
            <w:r w:rsidR="00E67FEA">
              <w:rPr>
                <w:noProof/>
                <w:webHidden/>
              </w:rPr>
              <w:t>3</w:t>
            </w:r>
            <w:r>
              <w:rPr>
                <w:noProof/>
                <w:webHidden/>
              </w:rPr>
              <w:fldChar w:fldCharType="end"/>
            </w:r>
          </w:hyperlink>
        </w:p>
        <w:p w14:paraId="5923E95E" w14:textId="77777777" w:rsidR="00880CB7" w:rsidRDefault="00880CB7">
          <w:pPr>
            <w:pStyle w:val="TM2"/>
            <w:tabs>
              <w:tab w:val="left" w:pos="660"/>
              <w:tab w:val="right" w:leader="dot" w:pos="9062"/>
            </w:tabs>
            <w:rPr>
              <w:rFonts w:eastAsiaTheme="minorEastAsia"/>
              <w:noProof/>
              <w:kern w:val="0"/>
              <w:sz w:val="22"/>
              <w:szCs w:val="22"/>
              <w:lang w:eastAsia="fr-FR"/>
              <w14:ligatures w14:val="none"/>
            </w:rPr>
          </w:pPr>
          <w:hyperlink w:anchor="_Toc223094369" w:history="1">
            <w:r w:rsidRPr="002165A9">
              <w:rPr>
                <w:rStyle w:val="Lienhypertexte"/>
                <w:noProof/>
              </w:rPr>
              <w:t>1</w:t>
            </w:r>
            <w:r>
              <w:rPr>
                <w:rFonts w:eastAsiaTheme="minorEastAsia"/>
                <w:noProof/>
                <w:kern w:val="0"/>
                <w:sz w:val="22"/>
                <w:szCs w:val="22"/>
                <w:lang w:eastAsia="fr-FR"/>
                <w14:ligatures w14:val="none"/>
              </w:rPr>
              <w:tab/>
            </w:r>
            <w:r w:rsidRPr="002165A9">
              <w:rPr>
                <w:rStyle w:val="Lienhypertexte"/>
                <w:noProof/>
              </w:rPr>
              <w:t>Modélisation :</w:t>
            </w:r>
            <w:r>
              <w:rPr>
                <w:noProof/>
                <w:webHidden/>
              </w:rPr>
              <w:tab/>
            </w:r>
            <w:r>
              <w:rPr>
                <w:noProof/>
                <w:webHidden/>
              </w:rPr>
              <w:fldChar w:fldCharType="begin"/>
            </w:r>
            <w:r>
              <w:rPr>
                <w:noProof/>
                <w:webHidden/>
              </w:rPr>
              <w:instrText xml:space="preserve"> PAGEREF _Toc223094369 \h </w:instrText>
            </w:r>
            <w:r>
              <w:rPr>
                <w:noProof/>
                <w:webHidden/>
              </w:rPr>
            </w:r>
            <w:r>
              <w:rPr>
                <w:noProof/>
                <w:webHidden/>
              </w:rPr>
              <w:fldChar w:fldCharType="separate"/>
            </w:r>
            <w:r w:rsidR="00E67FEA">
              <w:rPr>
                <w:noProof/>
                <w:webHidden/>
              </w:rPr>
              <w:t>4</w:t>
            </w:r>
            <w:r>
              <w:rPr>
                <w:noProof/>
                <w:webHidden/>
              </w:rPr>
              <w:fldChar w:fldCharType="end"/>
            </w:r>
          </w:hyperlink>
        </w:p>
        <w:p w14:paraId="4599658E" w14:textId="5278B28D" w:rsidR="000006D1" w:rsidRDefault="000006D1">
          <w:r>
            <w:rPr>
              <w:b/>
              <w:bCs/>
            </w:rPr>
            <w:fldChar w:fldCharType="end"/>
          </w:r>
        </w:p>
      </w:sdtContent>
    </w:sdt>
    <w:p w14:paraId="6A4C6099" w14:textId="77777777" w:rsidR="000006D1" w:rsidRPr="000006D1" w:rsidRDefault="000006D1" w:rsidP="000006D1"/>
    <w:p w14:paraId="6D27A531" w14:textId="77777777" w:rsidR="00100DDA" w:rsidRDefault="00100DDA" w:rsidP="00100DDA">
      <w:pPr>
        <w:jc w:val="center"/>
      </w:pPr>
    </w:p>
    <w:p w14:paraId="137C7002" w14:textId="77777777" w:rsidR="000E2CF7" w:rsidRPr="00A222D8" w:rsidRDefault="000E2CF7" w:rsidP="00A222D8">
      <w:pPr>
        <w:pStyle w:val="Titre1"/>
        <w:numPr>
          <w:ilvl w:val="0"/>
          <w:numId w:val="14"/>
        </w:numPr>
      </w:pPr>
      <w:bookmarkStart w:id="0" w:name="_Toc223094364"/>
      <w:r w:rsidRPr="00A222D8">
        <w:t>Problématique</w:t>
      </w:r>
      <w:bookmarkEnd w:id="0"/>
    </w:p>
    <w:p w14:paraId="27E1C08A" w14:textId="0B411B24" w:rsidR="000E2CF7" w:rsidRDefault="000E2CF7" w:rsidP="000006D1">
      <w:r w:rsidRPr="000E2CF7">
        <w:t>Comment mesurer la pression atmosphérique à l’aide d’un système basé sur la déformation d’une membrane en latex, en observant la déviation d’un faisceau laser réfléchi sur un miroir posé sur cette membrane</w:t>
      </w:r>
      <w:r w:rsidR="00E52687">
        <w:t> ?</w:t>
      </w:r>
    </w:p>
    <w:p w14:paraId="1B3B70F5" w14:textId="77777777" w:rsidR="00A222D8" w:rsidRPr="000E2CF7" w:rsidRDefault="00A222D8" w:rsidP="000E2CF7"/>
    <w:p w14:paraId="27E075DE" w14:textId="03195BF7" w:rsidR="000E2CF7" w:rsidRPr="00A222D8" w:rsidRDefault="000E2CF7" w:rsidP="00A222D8">
      <w:pPr>
        <w:pStyle w:val="Titre1"/>
        <w:numPr>
          <w:ilvl w:val="0"/>
          <w:numId w:val="14"/>
        </w:numPr>
      </w:pPr>
      <w:bookmarkStart w:id="1" w:name="_Toc223094365"/>
      <w:r w:rsidRPr="00A222D8">
        <w:t>Ce que </w:t>
      </w:r>
      <w:r w:rsidR="00C5553A" w:rsidRPr="00A222D8">
        <w:t>n</w:t>
      </w:r>
      <w:r w:rsidRPr="00A222D8">
        <w:t>ous all</w:t>
      </w:r>
      <w:r w:rsidR="00C5553A" w:rsidRPr="00A222D8">
        <w:t>ons</w:t>
      </w:r>
      <w:r w:rsidRPr="00A222D8">
        <w:t> mesurer</w:t>
      </w:r>
      <w:bookmarkEnd w:id="1"/>
      <w:r w:rsidRPr="00A222D8">
        <w:t> </w:t>
      </w:r>
    </w:p>
    <w:p w14:paraId="691698D1" w14:textId="77777777" w:rsidR="000E2CF7" w:rsidRPr="000E2CF7" w:rsidRDefault="000E2CF7" w:rsidP="000E2CF7">
      <w:pPr>
        <w:numPr>
          <w:ilvl w:val="0"/>
          <w:numId w:val="5"/>
        </w:numPr>
      </w:pPr>
      <w:r w:rsidRPr="000E2CF7">
        <w:t>Grandeur visée : la pression atmosphérique.</w:t>
      </w:r>
    </w:p>
    <w:p w14:paraId="605ACFAB" w14:textId="77777777" w:rsidR="00BD3A69" w:rsidRDefault="000E2CF7" w:rsidP="000E2CF7">
      <w:pPr>
        <w:numPr>
          <w:ilvl w:val="0"/>
          <w:numId w:val="5"/>
        </w:numPr>
      </w:pPr>
      <w:r w:rsidRPr="000E2CF7">
        <w:t xml:space="preserve">Grandeur intermédiaire : </w:t>
      </w:r>
    </w:p>
    <w:p w14:paraId="22F17B98" w14:textId="38A6E47C" w:rsidR="000E2CF7" w:rsidRDefault="00BD3A69" w:rsidP="00A222D8">
      <w:pPr>
        <w:pStyle w:val="Paragraphedeliste"/>
        <w:numPr>
          <w:ilvl w:val="0"/>
          <w:numId w:val="13"/>
        </w:numPr>
      </w:pPr>
      <w:r>
        <w:t>L’angle Ө.</w:t>
      </w:r>
    </w:p>
    <w:p w14:paraId="5BB70054" w14:textId="3352114A" w:rsidR="00BD3A69" w:rsidRDefault="00BD3A69" w:rsidP="00A222D8">
      <w:pPr>
        <w:pStyle w:val="Paragraphedeliste"/>
        <w:numPr>
          <w:ilvl w:val="0"/>
          <w:numId w:val="13"/>
        </w:numPr>
      </w:pPr>
      <w:r>
        <w:t>La température du bocal.</w:t>
      </w:r>
    </w:p>
    <w:p w14:paraId="3A58E386" w14:textId="48E1A506" w:rsidR="00BD3A69" w:rsidRPr="000E2CF7" w:rsidRDefault="00BD3A69" w:rsidP="00A222D8">
      <w:pPr>
        <w:pStyle w:val="Paragraphedeliste"/>
        <w:numPr>
          <w:ilvl w:val="0"/>
          <w:numId w:val="13"/>
        </w:numPr>
      </w:pPr>
      <w:r>
        <w:lastRenderedPageBreak/>
        <w:t xml:space="preserve">Le volume d’air contenu dans le bocal. </w:t>
      </w:r>
    </w:p>
    <w:p w14:paraId="251F3EC0" w14:textId="46460891" w:rsidR="000E2CF7" w:rsidRDefault="000E2CF7" w:rsidP="000E2CF7">
      <w:pPr>
        <w:numPr>
          <w:ilvl w:val="0"/>
          <w:numId w:val="5"/>
        </w:numPr>
      </w:pPr>
      <w:r w:rsidRPr="000E2CF7">
        <w:t xml:space="preserve">Grandeur mesurée directement : le déplacement du point laser sur </w:t>
      </w:r>
      <w:r w:rsidR="000006D1">
        <w:t>le</w:t>
      </w:r>
      <w:r w:rsidRPr="000E2CF7">
        <w:t xml:space="preserve"> </w:t>
      </w:r>
      <w:r w:rsidR="000006D1">
        <w:t>détecteur optique différentiel</w:t>
      </w:r>
      <w:r w:rsidRPr="000E2CF7">
        <w:t>.</w:t>
      </w:r>
    </w:p>
    <w:p w14:paraId="24EA7534" w14:textId="77777777" w:rsidR="00A222D8" w:rsidRPr="000E2CF7" w:rsidRDefault="00A222D8" w:rsidP="00A222D8">
      <w:pPr>
        <w:ind w:left="720"/>
      </w:pPr>
    </w:p>
    <w:p w14:paraId="3AB71EFF" w14:textId="6BE8F5C6" w:rsidR="000E2CF7" w:rsidRDefault="000E2CF7" w:rsidP="00A222D8">
      <w:pPr>
        <w:pStyle w:val="Titre1"/>
        <w:numPr>
          <w:ilvl w:val="0"/>
          <w:numId w:val="14"/>
        </w:numPr>
      </w:pPr>
      <w:bookmarkStart w:id="2" w:name="_Toc223094366"/>
      <w:r w:rsidRPr="00A222D8">
        <w:t>Montage prévu</w:t>
      </w:r>
      <w:bookmarkEnd w:id="2"/>
      <w:r w:rsidRPr="00A222D8">
        <w:t xml:space="preserve"> </w:t>
      </w:r>
    </w:p>
    <w:p w14:paraId="742BB2D5" w14:textId="77777777" w:rsidR="00914940" w:rsidRDefault="00914940" w:rsidP="00914940"/>
    <w:p w14:paraId="4B789D39" w14:textId="77777777" w:rsidR="00914940" w:rsidRDefault="00914940" w:rsidP="00914940"/>
    <w:p w14:paraId="6D3479AF" w14:textId="44EC13DE" w:rsidR="00914940" w:rsidRDefault="00914940" w:rsidP="00914940">
      <w:pPr>
        <w:tabs>
          <w:tab w:val="left" w:pos="2070"/>
        </w:tabs>
      </w:pPr>
      <w:r>
        <w:tab/>
      </w:r>
      <w:r>
        <w:rPr>
          <w:noProof/>
          <w:lang w:eastAsia="fr-FR"/>
        </w:rPr>
        <w:drawing>
          <wp:inline distT="0" distB="0" distL="0" distR="0" wp14:anchorId="2FC2F681" wp14:editId="514EE4DD">
            <wp:extent cx="3457434" cy="294259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60226_185344_Galler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62742" cy="2947107"/>
                    </a:xfrm>
                    <a:prstGeom prst="rect">
                      <a:avLst/>
                    </a:prstGeom>
                  </pic:spPr>
                </pic:pic>
              </a:graphicData>
            </a:graphic>
          </wp:inline>
        </w:drawing>
      </w:r>
    </w:p>
    <w:p w14:paraId="112D1095" w14:textId="2C4EAEFA" w:rsidR="00914940" w:rsidRDefault="00880CB7" w:rsidP="00293ABF">
      <w:pPr>
        <w:tabs>
          <w:tab w:val="left" w:pos="3750"/>
        </w:tabs>
      </w:pPr>
      <w:r>
        <w:tab/>
        <w:t>Description :</w:t>
      </w:r>
    </w:p>
    <w:p w14:paraId="5F7CE8D4" w14:textId="77777777" w:rsidR="00880CB7" w:rsidRDefault="00AB6BB6" w:rsidP="00880CB7">
      <w:pPr>
        <w:spacing w:before="240"/>
      </w:pPr>
      <w:r>
        <w:t>Dans un premier temps, nous réa</w:t>
      </w:r>
      <w:r w:rsidR="00880CB7">
        <w:t>lisons le montage expérimental.</w:t>
      </w:r>
    </w:p>
    <w:p w14:paraId="5A190B30" w14:textId="55FCFE75" w:rsidR="00AB6BB6" w:rsidRDefault="00AB6BB6" w:rsidP="00880CB7">
      <w:pPr>
        <w:spacing w:before="240"/>
      </w:pPr>
      <w:r>
        <w:t>Nous commençons par mesurer les conditions initiales, c’est-à-dire la pression atmosphérique de référence ainsi que la température ambiante de la salle.</w:t>
      </w:r>
    </w:p>
    <w:p w14:paraId="0DCF1CDD" w14:textId="77777777" w:rsidR="00AB6BB6" w:rsidRDefault="00AB6BB6" w:rsidP="00880CB7">
      <w:pPr>
        <w:spacing w:before="240"/>
      </w:pPr>
      <w:r>
        <w:t>Ensuite, nous fixons soigneusement un ballon de baudruche sur l’ouverture d’un bocal en plastique, de manière à assurer l’étanchéité du système. Le ballon joue le rôle de membrane déformable sensible aux variations de pression.</w:t>
      </w:r>
    </w:p>
    <w:p w14:paraId="5D92F764" w14:textId="77777777" w:rsidR="00AB6BB6" w:rsidRDefault="00AB6BB6" w:rsidP="00880CB7">
      <w:pPr>
        <w:spacing w:before="240"/>
      </w:pPr>
      <w:r>
        <w:t>Un petit support rigide est ensuite posé au centre du ballon, sur lequel nous fixons un miroir plan léger. Ce miroir permettra de transformer une faible déformation du ballon en un déplacement mesurable d’un faisceau lumineux.</w:t>
      </w:r>
    </w:p>
    <w:p w14:paraId="6A299E81" w14:textId="77777777" w:rsidR="00AB6BB6" w:rsidRDefault="00AB6BB6" w:rsidP="00880CB7">
      <w:pPr>
        <w:spacing w:before="240"/>
      </w:pPr>
      <w:r>
        <w:t>Nous plaçons ensuite un laser sur un trépied stable, de façon à ce que le rayon incident arrive sur le miroir avec un angle bien défini.</w:t>
      </w:r>
    </w:p>
    <w:p w14:paraId="59B29946" w14:textId="77777777" w:rsidR="00AB6BB6" w:rsidRDefault="00AB6BB6" w:rsidP="00AB6BB6">
      <w:r>
        <w:lastRenderedPageBreak/>
        <w:t>Enfin, nous positionnons un écran à une certaine distance afin de visualiser le rayon réfléchi. L’écran est ajusté de sorte que la tache lumineuse soit nette et facilement observable.</w:t>
      </w:r>
    </w:p>
    <w:p w14:paraId="08E1EE16" w14:textId="33AEE72D" w:rsidR="00914940" w:rsidRDefault="00AB6BB6" w:rsidP="00AB6BB6">
      <w:r>
        <w:t>Une fois le montage correctement aligné et stabilisé, nous procédons à l’étalonnage du dispositif.</w:t>
      </w:r>
    </w:p>
    <w:p w14:paraId="38FFA61B" w14:textId="7169262B" w:rsidR="000E2CF7" w:rsidRDefault="000E2CF7" w:rsidP="00AB6BB6"/>
    <w:p w14:paraId="5DBCF38A" w14:textId="77777777" w:rsidR="00A222D8" w:rsidRPr="000E2CF7" w:rsidRDefault="00A222D8" w:rsidP="00A222D8">
      <w:pPr>
        <w:ind w:left="720"/>
      </w:pPr>
    </w:p>
    <w:p w14:paraId="4AF2D473" w14:textId="77777777" w:rsidR="000E2CF7" w:rsidRDefault="000E2CF7" w:rsidP="00A222D8">
      <w:pPr>
        <w:pStyle w:val="Titre1"/>
        <w:numPr>
          <w:ilvl w:val="0"/>
          <w:numId w:val="14"/>
        </w:numPr>
      </w:pPr>
      <w:bookmarkStart w:id="3" w:name="_Toc223094367"/>
      <w:r w:rsidRPr="00A222D8">
        <w:t>Besoins matériels et coût</w:t>
      </w:r>
      <w:bookmarkEnd w:id="3"/>
    </w:p>
    <w:p w14:paraId="0DD2E8ED" w14:textId="77777777" w:rsidR="00293ABF" w:rsidRDefault="00293ABF" w:rsidP="00293ABF"/>
    <w:p w14:paraId="6F3E8B2F" w14:textId="77777777" w:rsidR="00293ABF" w:rsidRPr="00293ABF" w:rsidRDefault="00293ABF" w:rsidP="00293ABF"/>
    <w:tbl>
      <w:tblPr>
        <w:tblStyle w:val="Grilledutableau"/>
        <w:tblW w:w="9320" w:type="dxa"/>
        <w:tblLook w:val="04A0" w:firstRow="1" w:lastRow="0" w:firstColumn="1" w:lastColumn="0" w:noHBand="0" w:noVBand="1"/>
      </w:tblPr>
      <w:tblGrid>
        <w:gridCol w:w="3086"/>
        <w:gridCol w:w="3077"/>
        <w:gridCol w:w="3157"/>
      </w:tblGrid>
      <w:tr w:rsidR="00293ABF" w14:paraId="7A1FD0F4" w14:textId="77777777" w:rsidTr="00F66652">
        <w:trPr>
          <w:trHeight w:val="317"/>
        </w:trPr>
        <w:tc>
          <w:tcPr>
            <w:tcW w:w="3106" w:type="dxa"/>
          </w:tcPr>
          <w:p w14:paraId="7A218D2D" w14:textId="52D2F773" w:rsidR="00293ABF" w:rsidRPr="00293ABF" w:rsidRDefault="00293ABF" w:rsidP="00293ABF">
            <w:pPr>
              <w:keepNext/>
              <w:keepLines/>
              <w:spacing w:before="240" w:line="259" w:lineRule="auto"/>
              <w:jc w:val="center"/>
              <w:rPr>
                <w:rFonts w:asciiTheme="majorHAnsi" w:eastAsiaTheme="majorEastAsia" w:hAnsiTheme="majorHAnsi" w:cstheme="majorBidi"/>
                <w:color w:val="0F4761" w:themeColor="accent1" w:themeShade="BF"/>
                <w:kern w:val="0"/>
                <w:sz w:val="32"/>
                <w:szCs w:val="32"/>
                <w:lang w:eastAsia="fr-FR"/>
                <w14:ligatures w14:val="none"/>
              </w:rPr>
            </w:pPr>
            <w:r>
              <w:t>Matériel</w:t>
            </w:r>
          </w:p>
        </w:tc>
        <w:tc>
          <w:tcPr>
            <w:tcW w:w="3107" w:type="dxa"/>
          </w:tcPr>
          <w:p w14:paraId="7431E8DC" w14:textId="77777777" w:rsidR="00293ABF" w:rsidRDefault="00293ABF" w:rsidP="00293ABF">
            <w:pPr>
              <w:jc w:val="center"/>
            </w:pPr>
            <w:r>
              <w:t>Prix</w:t>
            </w:r>
          </w:p>
        </w:tc>
        <w:tc>
          <w:tcPr>
            <w:tcW w:w="3107" w:type="dxa"/>
          </w:tcPr>
          <w:p w14:paraId="39BF4751" w14:textId="77777777" w:rsidR="00293ABF" w:rsidRDefault="00293ABF" w:rsidP="00F66652">
            <w:r>
              <w:t>Sources</w:t>
            </w:r>
          </w:p>
        </w:tc>
      </w:tr>
      <w:tr w:rsidR="00293ABF" w14:paraId="05C894CD" w14:textId="77777777" w:rsidTr="00F66652">
        <w:trPr>
          <w:trHeight w:val="1281"/>
        </w:trPr>
        <w:tc>
          <w:tcPr>
            <w:tcW w:w="3106" w:type="dxa"/>
          </w:tcPr>
          <w:p w14:paraId="31A01B60" w14:textId="77777777" w:rsidR="00293ABF" w:rsidRDefault="00293ABF" w:rsidP="00F66652">
            <w:r>
              <w:t>Laser pointeur</w:t>
            </w:r>
          </w:p>
        </w:tc>
        <w:tc>
          <w:tcPr>
            <w:tcW w:w="3107" w:type="dxa"/>
          </w:tcPr>
          <w:p w14:paraId="6646F9BB" w14:textId="77777777" w:rsidR="00293ABF" w:rsidRDefault="00293ABF" w:rsidP="00F66652">
            <w:r>
              <w:t>9,72€</w:t>
            </w:r>
          </w:p>
        </w:tc>
        <w:tc>
          <w:tcPr>
            <w:tcW w:w="3107" w:type="dxa"/>
          </w:tcPr>
          <w:p w14:paraId="4BE75C31" w14:textId="77777777" w:rsidR="00293ABF" w:rsidRDefault="00293ABF" w:rsidP="00F66652">
            <w:hyperlink r:id="rId7" w:history="1">
              <w:r w:rsidRPr="00E51FCD">
                <w:rPr>
                  <w:rStyle w:val="Lienhypertexte"/>
                </w:rPr>
                <w:t>1600-0270 ANSMANN, POINTEUR LASER, 2 EN 1, TORCHE LED | Farnell® France</w:t>
              </w:r>
            </w:hyperlink>
          </w:p>
        </w:tc>
      </w:tr>
      <w:tr w:rsidR="00293ABF" w14:paraId="68E997FE" w14:textId="77777777" w:rsidTr="00F66652">
        <w:trPr>
          <w:trHeight w:val="1927"/>
        </w:trPr>
        <w:tc>
          <w:tcPr>
            <w:tcW w:w="3106" w:type="dxa"/>
          </w:tcPr>
          <w:p w14:paraId="7B013D82" w14:textId="77777777" w:rsidR="00293ABF" w:rsidRDefault="00293ABF" w:rsidP="00F66652">
            <w:r>
              <w:t>Thermistance CTN 10kΩ</w:t>
            </w:r>
          </w:p>
        </w:tc>
        <w:tc>
          <w:tcPr>
            <w:tcW w:w="3107" w:type="dxa"/>
          </w:tcPr>
          <w:p w14:paraId="79A1978A" w14:textId="77777777" w:rsidR="00293ABF" w:rsidRDefault="00293ABF" w:rsidP="00F66652">
            <w:r>
              <w:t>4,73€</w:t>
            </w:r>
          </w:p>
        </w:tc>
        <w:tc>
          <w:tcPr>
            <w:tcW w:w="3107" w:type="dxa"/>
          </w:tcPr>
          <w:p w14:paraId="473F77F4" w14:textId="77777777" w:rsidR="00293ABF" w:rsidRDefault="00293ABF" w:rsidP="00F66652">
            <w:hyperlink r:id="rId8" w:history="1">
              <w:r>
                <w:rPr>
                  <w:rStyle w:val="Lienhypertexte"/>
                </w:rPr>
                <w:t xml:space="preserve">Thermistance Non RS PRO 10 </w:t>
              </w:r>
              <w:proofErr w:type="spellStart"/>
              <w:r>
                <w:rPr>
                  <w:rStyle w:val="Lienhypertexte"/>
                </w:rPr>
                <w:t>kΩ</w:t>
              </w:r>
              <w:proofErr w:type="spellEnd"/>
              <w:r>
                <w:rPr>
                  <w:rStyle w:val="Lienhypertexte"/>
                </w:rPr>
                <w:t xml:space="preserve"> NTC, Tolérance 0.9 % 75 mW 63.5 mm, Précision ±0.9 % 63.5 mm Thermistance NTC 2.4 mm 10 s | RS</w:t>
              </w:r>
            </w:hyperlink>
          </w:p>
        </w:tc>
      </w:tr>
      <w:tr w:rsidR="00293ABF" w14:paraId="147176B3" w14:textId="77777777" w:rsidTr="00F66652">
        <w:trPr>
          <w:trHeight w:val="963"/>
        </w:trPr>
        <w:tc>
          <w:tcPr>
            <w:tcW w:w="3106" w:type="dxa"/>
          </w:tcPr>
          <w:p w14:paraId="6478C8A2" w14:textId="77777777" w:rsidR="00293ABF" w:rsidRDefault="00293ABF" w:rsidP="00F66652">
            <w:r>
              <w:t>Multimètre</w:t>
            </w:r>
          </w:p>
        </w:tc>
        <w:tc>
          <w:tcPr>
            <w:tcW w:w="3107" w:type="dxa"/>
          </w:tcPr>
          <w:p w14:paraId="08B5D522" w14:textId="77777777" w:rsidR="00293ABF" w:rsidRDefault="00293ABF" w:rsidP="00F66652">
            <w:r>
              <w:t>36,95€</w:t>
            </w:r>
          </w:p>
        </w:tc>
        <w:tc>
          <w:tcPr>
            <w:tcW w:w="3107" w:type="dxa"/>
          </w:tcPr>
          <w:p w14:paraId="42BE2A81" w14:textId="77777777" w:rsidR="00293ABF" w:rsidRDefault="00293ABF" w:rsidP="00F66652">
            <w:hyperlink r:id="rId9" w:history="1">
              <w:r>
                <w:rPr>
                  <w:rStyle w:val="Lienhypertexte"/>
                </w:rPr>
                <w:t>Multimètre RS14 RS PRO Portable 10 A Numérique, 600 V c.a. 10 A | RS</w:t>
              </w:r>
            </w:hyperlink>
          </w:p>
        </w:tc>
      </w:tr>
      <w:tr w:rsidR="00293ABF" w14:paraId="580D0B2B" w14:textId="77777777" w:rsidTr="00F66652">
        <w:trPr>
          <w:trHeight w:val="646"/>
        </w:trPr>
        <w:tc>
          <w:tcPr>
            <w:tcW w:w="3106" w:type="dxa"/>
          </w:tcPr>
          <w:p w14:paraId="5FE370B7" w14:textId="77777777" w:rsidR="00293ABF" w:rsidRDefault="00293ABF" w:rsidP="00F66652">
            <w:r>
              <w:t>Seringue</w:t>
            </w:r>
          </w:p>
        </w:tc>
        <w:tc>
          <w:tcPr>
            <w:tcW w:w="3107" w:type="dxa"/>
          </w:tcPr>
          <w:p w14:paraId="33680575" w14:textId="77777777" w:rsidR="00293ABF" w:rsidRDefault="00293ABF" w:rsidP="00F66652">
            <w:r>
              <w:t xml:space="preserve">12,22€ </w:t>
            </w:r>
          </w:p>
        </w:tc>
        <w:tc>
          <w:tcPr>
            <w:tcW w:w="3107" w:type="dxa"/>
          </w:tcPr>
          <w:p w14:paraId="38A61F56" w14:textId="77777777" w:rsidR="00293ABF" w:rsidRDefault="00293ABF" w:rsidP="00F66652">
            <w:hyperlink r:id="rId10" w:history="1">
              <w:r w:rsidRPr="00531D4D">
                <w:rPr>
                  <w:rStyle w:val="Lienhypertexte"/>
                </w:rPr>
                <w:t>3161 | Seringue SAM 60ml | RS</w:t>
              </w:r>
            </w:hyperlink>
          </w:p>
        </w:tc>
      </w:tr>
      <w:tr w:rsidR="00293ABF" w14:paraId="18165575" w14:textId="77777777" w:rsidTr="00F66652">
        <w:trPr>
          <w:trHeight w:val="317"/>
        </w:trPr>
        <w:tc>
          <w:tcPr>
            <w:tcW w:w="3106" w:type="dxa"/>
          </w:tcPr>
          <w:p w14:paraId="0772642A" w14:textId="77777777" w:rsidR="00293ABF" w:rsidRDefault="00293ABF" w:rsidP="00F66652">
            <w:r>
              <w:t xml:space="preserve">Colle </w:t>
            </w:r>
          </w:p>
        </w:tc>
        <w:tc>
          <w:tcPr>
            <w:tcW w:w="3107" w:type="dxa"/>
          </w:tcPr>
          <w:p w14:paraId="4A79562E" w14:textId="77777777" w:rsidR="00293ABF" w:rsidRDefault="00293ABF" w:rsidP="00F66652">
            <w:r>
              <w:t>4,92€</w:t>
            </w:r>
          </w:p>
        </w:tc>
        <w:tc>
          <w:tcPr>
            <w:tcW w:w="3107" w:type="dxa"/>
          </w:tcPr>
          <w:p w14:paraId="2BEC0205" w14:textId="77777777" w:rsidR="00293ABF" w:rsidRDefault="00293ABF" w:rsidP="00F66652">
            <w:hyperlink r:id="rId11" w:history="1">
              <w:r>
                <w:rPr>
                  <w:rStyle w:val="Lienhypertexte"/>
                </w:rPr>
                <w:t xml:space="preserve">Colle extra-forte </w:t>
              </w:r>
              <w:proofErr w:type="spellStart"/>
              <w:r>
                <w:rPr>
                  <w:rStyle w:val="Lienhypertexte"/>
                </w:rPr>
                <w:t>Loctite</w:t>
              </w:r>
              <w:proofErr w:type="spellEnd"/>
              <w:r>
                <w:rPr>
                  <w:rStyle w:val="Lienhypertexte"/>
                </w:rPr>
                <w:t xml:space="preserve"> 401, Colle extra-forte, 3 g </w:t>
              </w:r>
              <w:proofErr w:type="spellStart"/>
              <w:r>
                <w:rPr>
                  <w:rStyle w:val="Lienhypertexte"/>
                </w:rPr>
                <w:t>Loctite</w:t>
              </w:r>
              <w:proofErr w:type="spellEnd"/>
              <w:r>
                <w:rPr>
                  <w:rStyle w:val="Lienhypertexte"/>
                </w:rPr>
                <w:t xml:space="preserve"> | RS</w:t>
              </w:r>
            </w:hyperlink>
          </w:p>
        </w:tc>
      </w:tr>
      <w:tr w:rsidR="00293ABF" w14:paraId="5D3D0D4A" w14:textId="77777777" w:rsidTr="00F66652">
        <w:trPr>
          <w:trHeight w:val="317"/>
        </w:trPr>
        <w:tc>
          <w:tcPr>
            <w:tcW w:w="3106" w:type="dxa"/>
          </w:tcPr>
          <w:p w14:paraId="2BD9229A" w14:textId="77777777" w:rsidR="00293ABF" w:rsidRDefault="00293ABF" w:rsidP="00F66652">
            <w:r>
              <w:t xml:space="preserve">Miroir </w:t>
            </w:r>
          </w:p>
        </w:tc>
        <w:tc>
          <w:tcPr>
            <w:tcW w:w="3107" w:type="dxa"/>
          </w:tcPr>
          <w:p w14:paraId="44113128" w14:textId="77777777" w:rsidR="00293ABF" w:rsidRDefault="00293ABF" w:rsidP="00F66652">
            <w:r>
              <w:t>13,65</w:t>
            </w:r>
            <w:r>
              <w:rPr>
                <w:rFonts w:ascii="Arial" w:hAnsi="Arial" w:cs="Arial"/>
              </w:rPr>
              <w:t>€</w:t>
            </w:r>
          </w:p>
        </w:tc>
        <w:tc>
          <w:tcPr>
            <w:tcW w:w="3107" w:type="dxa"/>
          </w:tcPr>
          <w:p w14:paraId="6297A2BF" w14:textId="77777777" w:rsidR="00293ABF" w:rsidRDefault="00293ABF" w:rsidP="00F66652">
            <w:pPr>
              <w:pStyle w:val="NormalWeb"/>
              <w:shd w:val="clear" w:color="auto" w:fill="FFFFFF"/>
              <w:spacing w:before="0" w:beforeAutospacing="0" w:after="0" w:afterAutospacing="0"/>
              <w:rPr>
                <w:rFonts w:ascii="Calibri" w:hAnsi="Calibri" w:cs="Calibri"/>
                <w:color w:val="000000"/>
              </w:rPr>
            </w:pPr>
            <w:hyperlink r:id="rId12" w:tooltip="https://fr.rs-online.com/web/p/miroirs-dinspection/1230923&#10;Ctrl+Cliquer ou appuyer pour suivre le lien" w:history="1">
              <w:r>
                <w:rPr>
                  <w:rStyle w:val="Lienhypertexte"/>
                  <w:rFonts w:ascii="Calibri" w:eastAsiaTheme="majorEastAsia" w:hAnsi="Calibri" w:cs="Calibri"/>
                </w:rPr>
                <w:t>https://fr.rs-online.com/web/p/miroirs-dinspection/1230923</w:t>
              </w:r>
            </w:hyperlink>
          </w:p>
          <w:p w14:paraId="6E4B63B5" w14:textId="77777777" w:rsidR="00293ABF" w:rsidRDefault="00293ABF" w:rsidP="00F66652"/>
        </w:tc>
      </w:tr>
      <w:tr w:rsidR="00293ABF" w14:paraId="541CB999" w14:textId="77777777" w:rsidTr="00F66652">
        <w:trPr>
          <w:trHeight w:val="317"/>
        </w:trPr>
        <w:tc>
          <w:tcPr>
            <w:tcW w:w="3106" w:type="dxa"/>
          </w:tcPr>
          <w:p w14:paraId="0A33B783" w14:textId="79C36FCF" w:rsidR="00293ABF" w:rsidRDefault="00293ABF" w:rsidP="00F66652">
            <w:r w:rsidRPr="000E2CF7">
              <w:t xml:space="preserve">Bocal </w:t>
            </w:r>
            <w:r>
              <w:t>en plastique</w:t>
            </w:r>
            <w:r w:rsidR="004B0339">
              <w:t xml:space="preserve"> (x3)</w:t>
            </w:r>
          </w:p>
        </w:tc>
        <w:tc>
          <w:tcPr>
            <w:tcW w:w="3107" w:type="dxa"/>
          </w:tcPr>
          <w:p w14:paraId="7D13D814" w14:textId="77777777" w:rsidR="00293ABF" w:rsidRDefault="00293ABF" w:rsidP="00F66652">
            <w:r>
              <w:t>5,50</w:t>
            </w:r>
            <w:r>
              <w:rPr>
                <w:rFonts w:ascii="Arial" w:hAnsi="Arial" w:cs="Arial"/>
              </w:rPr>
              <w:t>€</w:t>
            </w:r>
          </w:p>
        </w:tc>
        <w:tc>
          <w:tcPr>
            <w:tcW w:w="3107" w:type="dxa"/>
          </w:tcPr>
          <w:p w14:paraId="7D558002" w14:textId="77777777" w:rsidR="00293ABF" w:rsidRDefault="00293ABF" w:rsidP="00F66652">
            <w:pPr>
              <w:pStyle w:val="NormalWeb"/>
              <w:shd w:val="clear" w:color="auto" w:fill="FFFFFF"/>
              <w:spacing w:before="0" w:beforeAutospacing="0" w:after="0" w:afterAutospacing="0"/>
              <w:rPr>
                <w:rFonts w:ascii="Calibri" w:hAnsi="Calibri" w:cs="Calibri"/>
                <w:color w:val="000000"/>
              </w:rPr>
            </w:pPr>
            <w:hyperlink r:id="rId13" w:history="1">
              <w:r>
                <w:rPr>
                  <w:rStyle w:val="Lienhypertexte"/>
                  <w:rFonts w:ascii="Calibri" w:eastAsiaTheme="majorEastAsia" w:hAnsi="Calibri" w:cs="Calibri"/>
                  <w:shd w:val="clear" w:color="auto" w:fill="FFFFFF"/>
                </w:rPr>
                <w:t>https://fr.rs-online.com/web/p/bouteilles-de-laboratoire/1793698</w:t>
              </w:r>
            </w:hyperlink>
          </w:p>
        </w:tc>
      </w:tr>
    </w:tbl>
    <w:p w14:paraId="6D08F992" w14:textId="77777777" w:rsidR="00293ABF" w:rsidRDefault="00293ABF" w:rsidP="00293ABF"/>
    <w:p w14:paraId="3ED7DC0C" w14:textId="1C1DC4FE" w:rsidR="00293ABF" w:rsidRPr="00293ABF" w:rsidRDefault="00880CB7" w:rsidP="00293ABF">
      <w:r>
        <w:lastRenderedPageBreak/>
        <w:t xml:space="preserve">N.B : Nous aurons besoin du baromètre pour mesurer la pression de référence. </w:t>
      </w:r>
    </w:p>
    <w:p w14:paraId="09083724" w14:textId="7B234617" w:rsidR="000E2CF7" w:rsidRDefault="00880CB7" w:rsidP="00A222D8">
      <w:pPr>
        <w:pStyle w:val="Titre1"/>
        <w:numPr>
          <w:ilvl w:val="0"/>
          <w:numId w:val="14"/>
        </w:numPr>
      </w:pPr>
      <w:bookmarkStart w:id="4" w:name="_Toc223094368"/>
      <w:r>
        <w:t>Modélisation</w:t>
      </w:r>
      <w:bookmarkEnd w:id="4"/>
    </w:p>
    <w:p w14:paraId="0DF911F9" w14:textId="77777777" w:rsidR="00E67FEA" w:rsidRPr="00E67FEA" w:rsidRDefault="00E67FEA" w:rsidP="00E67FEA"/>
    <w:p w14:paraId="1E08EDD4" w14:textId="77777777" w:rsidR="000006D1" w:rsidRPr="000006D1" w:rsidRDefault="000006D1" w:rsidP="000006D1"/>
    <w:p w14:paraId="1B381A73" w14:textId="77777777" w:rsidR="000E2CF7" w:rsidRPr="000E2CF7" w:rsidRDefault="000E2CF7" w:rsidP="00A222D8">
      <w:pPr>
        <w:pStyle w:val="Titre2"/>
        <w:numPr>
          <w:ilvl w:val="0"/>
          <w:numId w:val="15"/>
        </w:numPr>
      </w:pPr>
      <w:bookmarkStart w:id="5" w:name="_Toc223094369"/>
      <w:r w:rsidRPr="000E2CF7">
        <w:t>Modélisation :</w:t>
      </w:r>
      <w:bookmarkEnd w:id="5"/>
    </w:p>
    <w:p w14:paraId="1E728039" w14:textId="77777777" w:rsidR="002F5B58" w:rsidRDefault="002F5B58" w:rsidP="00100DDA"/>
    <w:p w14:paraId="5B0D3E74" w14:textId="2D553A98" w:rsidR="00100DDA" w:rsidRDefault="00B13113" w:rsidP="00100DDA">
      <w:r>
        <w:t>L’air étant un gaz parfait</w:t>
      </w:r>
      <w:r w:rsidR="0058790D">
        <w:t xml:space="preserve">, </w:t>
      </w:r>
      <w:r>
        <w:t xml:space="preserve">on applique la loi des gaz parfaits pour remonter à nos grandeurs mesurées : </w:t>
      </w:r>
    </w:p>
    <w:p w14:paraId="27A66573" w14:textId="6067780C" w:rsidR="00B13113" w:rsidRDefault="00B13113" w:rsidP="00100DDA">
      <w:r>
        <w:t xml:space="preserve">Loi des gaz parfaits : </w:t>
      </w:r>
      <m:oMath>
        <m:r>
          <w:rPr>
            <w:rFonts w:ascii="Cambria Math" w:hAnsi="Cambria Math"/>
          </w:rPr>
          <m:t>PV=nRT</m:t>
        </m:r>
      </m:oMath>
    </w:p>
    <w:p w14:paraId="682FAA0D" w14:textId="1143CEB4" w:rsidR="00B13113" w:rsidRDefault="00B13113" w:rsidP="00100DDA">
      <w:r>
        <w:t xml:space="preserve">Au repos : </w:t>
      </w:r>
      <m:oMath>
        <m:sSub>
          <m:sSubPr>
            <m:ctrlPr>
              <w:rPr>
                <w:rFonts w:ascii="Cambria Math" w:hAnsi="Cambria Math"/>
                <w:i/>
              </w:rPr>
            </m:ctrlPr>
          </m:sSubPr>
          <m:e>
            <m:r>
              <w:rPr>
                <w:rFonts w:ascii="Cambria Math" w:hAnsi="Cambria Math"/>
              </w:rPr>
              <m:t>P</m:t>
            </m:r>
          </m:e>
          <m:sub>
            <m:r>
              <w:rPr>
                <w:rFonts w:ascii="Cambria Math" w:hAnsi="Cambria Math"/>
              </w:rPr>
              <m:t>0</m:t>
            </m:r>
          </m:sub>
        </m:sSub>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R</m:t>
        </m:r>
        <m:sSub>
          <m:sSubPr>
            <m:ctrlPr>
              <w:rPr>
                <w:rFonts w:ascii="Cambria Math" w:hAnsi="Cambria Math"/>
                <w:i/>
              </w:rPr>
            </m:ctrlPr>
          </m:sSubPr>
          <m:e>
            <m:r>
              <w:rPr>
                <w:rFonts w:ascii="Cambria Math" w:hAnsi="Cambria Math"/>
              </w:rPr>
              <m:t>T</m:t>
            </m:r>
          </m:e>
          <m:sub>
            <m:r>
              <w:rPr>
                <w:rFonts w:ascii="Cambria Math" w:hAnsi="Cambria Math"/>
              </w:rPr>
              <m:t>0</m:t>
            </m:r>
          </m:sub>
        </m:sSub>
      </m:oMath>
      <w:r>
        <w:rPr>
          <w:rFonts w:eastAsiaTheme="minorEastAsia"/>
        </w:rPr>
        <w:t xml:space="preserve"> ;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ext</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 xml:space="preserve">int </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oMath>
    </w:p>
    <w:p w14:paraId="69973FD5" w14:textId="74841391" w:rsidR="00B13113" w:rsidRDefault="00000000" w:rsidP="00B13113">
      <w:pPr>
        <w:pStyle w:val="Paragraphedeliste"/>
        <w:numPr>
          <w:ilvl w:val="0"/>
          <w:numId w:val="19"/>
        </w:numPr>
      </w:pPr>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 xml:space="preserve"> </m:t>
        </m:r>
      </m:oMath>
      <w:r w:rsidR="0058790D">
        <w:t>e</w:t>
      </w:r>
      <w:r w:rsidR="00B13113">
        <w:t>st notre pression de référence mesurée à l’assemblage du montage</w:t>
      </w:r>
    </w:p>
    <w:p w14:paraId="0B2A6F1A" w14:textId="2C65A6F1" w:rsidR="00B13113" w:rsidRDefault="00000000" w:rsidP="00B13113">
      <w:pPr>
        <w:pStyle w:val="Paragraphedeliste"/>
        <w:numPr>
          <w:ilvl w:val="0"/>
          <w:numId w:val="19"/>
        </w:numPr>
      </w:pP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oMath>
      <w:r w:rsidR="0058790D">
        <w:t>e</w:t>
      </w:r>
      <w:r w:rsidR="00B13113">
        <w:t>st notre température initiale</w:t>
      </w:r>
    </w:p>
    <w:p w14:paraId="44A7B6ED" w14:textId="27168875" w:rsidR="00B13113" w:rsidRDefault="00000000" w:rsidP="00B13113">
      <w:pPr>
        <w:pStyle w:val="Paragraphedeliste"/>
        <w:numPr>
          <w:ilvl w:val="0"/>
          <w:numId w:val="19"/>
        </w:numPr>
      </w:pPr>
      <m:oMath>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 xml:space="preserve"> </m:t>
        </m:r>
      </m:oMath>
      <w:r w:rsidR="0058790D">
        <w:t>e</w:t>
      </w:r>
      <w:r w:rsidR="00B13113">
        <w:t>st le volume initial (volume du bocal)</w:t>
      </w:r>
    </w:p>
    <w:p w14:paraId="7CBCF8A9" w14:textId="5A31C5AB" w:rsidR="00B13113" w:rsidRDefault="00B13113" w:rsidP="00B13113">
      <w:r>
        <w:t>Après déformation de la membrane</w:t>
      </w:r>
      <w:r w:rsidR="0058790D">
        <w:t xml:space="preserve"> :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 xml:space="preserve">int </m:t>
            </m:r>
          </m:sub>
        </m:sSub>
        <m:r>
          <w:rPr>
            <w:rFonts w:ascii="Cambria Math"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ext</m:t>
            </m:r>
          </m:sub>
        </m:sSub>
        <m:r>
          <w:rPr>
            <w:rFonts w:ascii="Cambria Math" w:hAnsi="Cambria Math"/>
          </w:rPr>
          <m:t xml:space="preserve">+ ∆P </m:t>
        </m:r>
      </m:oMath>
      <w:r>
        <w:t xml:space="preserve"> </w:t>
      </w:r>
      <w:r w:rsidR="00FA44F3">
        <w:t>(01)</w:t>
      </w:r>
    </w:p>
    <w:p w14:paraId="44CAF730" w14:textId="66F70255" w:rsidR="0058790D" w:rsidRDefault="00322465" w:rsidP="0058790D">
      <w:pPr>
        <w:tabs>
          <w:tab w:val="left" w:pos="2820"/>
        </w:tabs>
      </w:pPr>
      <w:r>
        <w:t>Pour des petites variations : PV = cte</w:t>
      </w:r>
    </w:p>
    <w:p w14:paraId="2D27B27C" w14:textId="1C6B9500" w:rsidR="00322465" w:rsidRDefault="00322465" w:rsidP="0058790D">
      <w:pPr>
        <w:tabs>
          <w:tab w:val="left" w:pos="2820"/>
        </w:tabs>
      </w:pPr>
      <m:oMath>
        <m:r>
          <w:rPr>
            <w:rFonts w:ascii="Cambria Math" w:hAnsi="Cambria Math"/>
          </w:rPr>
          <m:t>∆</m:t>
        </m:r>
        <m:d>
          <m:dPr>
            <m:ctrlPr>
              <w:rPr>
                <w:rFonts w:ascii="Cambria Math" w:hAnsi="Cambria Math"/>
                <w:i/>
              </w:rPr>
            </m:ctrlPr>
          </m:dPr>
          <m:e>
            <m:r>
              <w:rPr>
                <w:rFonts w:ascii="Cambria Math" w:hAnsi="Cambria Math"/>
              </w:rPr>
              <m:t>PV</m:t>
            </m:r>
          </m:e>
        </m:d>
        <m:r>
          <w:rPr>
            <w:rFonts w:ascii="Cambria Math" w:hAnsi="Cambria Math"/>
          </w:rPr>
          <m:t>=0</m:t>
        </m:r>
      </m:oMath>
      <w:r>
        <w:rPr>
          <w:rFonts w:eastAsiaTheme="minorEastAsia"/>
        </w:rPr>
        <w:t xml:space="preserve"> </w:t>
      </w:r>
      <w:r>
        <w:rPr>
          <w:rFonts w:ascii="Arial" w:eastAsiaTheme="minorEastAsia" w:hAnsi="Arial" w:cs="Arial"/>
        </w:rPr>
        <w:t>→</w:t>
      </w:r>
      <w:r>
        <w:rPr>
          <w:rFonts w:eastAsiaTheme="minorEastAsia"/>
        </w:rPr>
        <w:t xml:space="preserve"> V</w:t>
      </w:r>
      <m:oMath>
        <m:r>
          <w:rPr>
            <w:rFonts w:ascii="Cambria Math" w:hAnsi="Cambria Math"/>
          </w:rPr>
          <m:t>∆P+P∆V=0</m:t>
        </m:r>
      </m:oMath>
    </w:p>
    <w:p w14:paraId="10989961" w14:textId="3C77A512" w:rsidR="0058790D" w:rsidRDefault="00322465" w:rsidP="0058790D">
      <m:oMath>
        <m:r>
          <w:rPr>
            <w:rFonts w:ascii="Cambria Math" w:hAnsi="Cambria Math"/>
          </w:rPr>
          <m:t xml:space="preserve">∆P= - </m:t>
        </m:r>
        <m:f>
          <m:fPr>
            <m:ctrlPr>
              <w:rPr>
                <w:rFonts w:ascii="Cambria Math" w:hAnsi="Cambria Math"/>
                <w:i/>
              </w:rPr>
            </m:ctrlPr>
          </m:fPr>
          <m:num>
            <m:r>
              <w:rPr>
                <w:rFonts w:ascii="Cambria Math" w:hAnsi="Cambria Math"/>
              </w:rPr>
              <m:t>P∆V</m:t>
            </m:r>
          </m:num>
          <m:den>
            <m:r>
              <w:rPr>
                <w:rFonts w:ascii="Cambria Math" w:hAnsi="Cambria Math"/>
              </w:rPr>
              <m:t>V</m:t>
            </m:r>
          </m:den>
        </m:f>
      </m:oMath>
      <w:r>
        <w:rPr>
          <w:rFonts w:eastAsiaTheme="minorEastAsia"/>
        </w:rPr>
        <w:t xml:space="preserve"> </w:t>
      </w:r>
      <w:r>
        <w:rPr>
          <w:rFonts w:ascii="Arial" w:eastAsiaTheme="minorEastAsia" w:hAnsi="Arial" w:cs="Arial"/>
        </w:rPr>
        <w:t xml:space="preserve">→ </w:t>
      </w:r>
      <m:oMath>
        <m:r>
          <w:rPr>
            <w:rFonts w:ascii="Cambria Math" w:hAnsi="Cambria Math"/>
          </w:rPr>
          <m:t xml:space="preserve">∆P= -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∆V</m:t>
            </m:r>
          </m:num>
          <m:den>
            <m:sSub>
              <m:sSubPr>
                <m:ctrlPr>
                  <w:rPr>
                    <w:rFonts w:ascii="Cambria Math" w:hAnsi="Cambria Math"/>
                    <w:i/>
                  </w:rPr>
                </m:ctrlPr>
              </m:sSubPr>
              <m:e>
                <m:r>
                  <w:rPr>
                    <w:rFonts w:ascii="Cambria Math" w:hAnsi="Cambria Math"/>
                  </w:rPr>
                  <m:t>V</m:t>
                </m:r>
              </m:e>
              <m:sub>
                <m:r>
                  <w:rPr>
                    <w:rFonts w:ascii="Cambria Math" w:hAnsi="Cambria Math"/>
                  </w:rPr>
                  <m:t>0</m:t>
                </m:r>
              </m:sub>
            </m:sSub>
          </m:den>
        </m:f>
      </m:oMath>
    </w:p>
    <w:p w14:paraId="6E159008" w14:textId="437D06CA" w:rsidR="0058790D" w:rsidRDefault="0058790D" w:rsidP="0058790D"/>
    <w:p w14:paraId="34D6A097" w14:textId="77777777" w:rsidR="00322465" w:rsidRDefault="00322465" w:rsidP="0058790D">
      <w:r>
        <w:t xml:space="preserve">Déterminant la pression intérieure : </w:t>
      </w:r>
    </w:p>
    <w:p w14:paraId="7A9C4AAF" w14:textId="2A0FA50B" w:rsidR="006D420E" w:rsidRDefault="00322465" w:rsidP="006D420E">
      <w:pPr>
        <w:rPr>
          <w:rFonts w:eastAsiaTheme="minorEastAsia"/>
        </w:rPr>
      </w:pPr>
      <w: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 xml:space="preserve">int </m:t>
            </m:r>
          </m:sub>
        </m:sSub>
        <m:r>
          <w:rPr>
            <w:rFonts w:ascii="Cambria Math" w:eastAsiaTheme="minorEastAsia" w:hAnsi="Cambria Math"/>
          </w:rPr>
          <m:t>V=nRT</m:t>
        </m:r>
      </m:oMath>
      <w:r w:rsidR="006D420E">
        <w:rPr>
          <w:rFonts w:eastAsiaTheme="minorEastAsia"/>
        </w:rPr>
        <w:t xml:space="preserve">          </w:t>
      </w:r>
      <m:oMath>
        <m:r>
          <w:rPr>
            <w:rFonts w:ascii="Cambria Math" w:eastAsiaTheme="minorEastAsia" w:hAnsi="Cambria Math"/>
          </w:rPr>
          <m:t xml:space="preserve">n=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 xml:space="preserve">int </m:t>
                </m:r>
              </m:sub>
            </m:sSub>
            <m:r>
              <w:rPr>
                <w:rFonts w:ascii="Cambria Math" w:eastAsiaTheme="minorEastAsia" w:hAnsi="Cambria Math"/>
              </w:rPr>
              <m:t>V</m:t>
            </m:r>
          </m:num>
          <m:den>
            <m:r>
              <w:rPr>
                <w:rFonts w:ascii="Cambria Math" w:eastAsiaTheme="minorEastAsia" w:hAnsi="Cambria Math"/>
              </w:rPr>
              <m:t>RT</m:t>
            </m:r>
          </m:den>
        </m:f>
      </m:oMath>
      <w:r w:rsidR="006D420E">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 xml:space="preserve">0 </m:t>
                </m:r>
              </m:sub>
            </m:sSub>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num>
          <m:den>
            <m:r>
              <w:rPr>
                <w:rFonts w:ascii="Cambria Math" w:eastAsiaTheme="minorEastAsia" w:hAnsi="Cambria Math"/>
              </w:rPr>
              <m:t>R</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den>
        </m:f>
      </m:oMath>
      <w:r w:rsidR="006D420E">
        <w:rPr>
          <w:rFonts w:eastAsiaTheme="minorEastAsia"/>
        </w:rPr>
        <w:t xml:space="preserve">                 </w:t>
      </w:r>
      <m:oMath>
        <m:r>
          <w:rPr>
            <w:rFonts w:ascii="Cambria Math" w:eastAsiaTheme="minorEastAsia" w:hAnsi="Cambria Math"/>
          </w:rPr>
          <m:t xml:space="preserve">    ∆n=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r>
              <w:rPr>
                <w:rFonts w:ascii="Cambria Math" w:eastAsiaTheme="minorEastAsia" w:hAnsi="Cambria Math"/>
              </w:rPr>
              <m:t>∆V</m:t>
            </m:r>
          </m:num>
          <m:den>
            <m:r>
              <w:rPr>
                <w:rFonts w:ascii="Cambria Math" w:eastAsiaTheme="minorEastAsia" w:hAnsi="Cambria Math"/>
              </w:rPr>
              <m:t>R</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den>
        </m:f>
      </m:oMath>
    </w:p>
    <w:p w14:paraId="353B6D3D" w14:textId="77777777" w:rsidR="00FA44F3" w:rsidRDefault="00FA44F3" w:rsidP="006D420E">
      <w:pPr>
        <w:rPr>
          <w:rFonts w:eastAsiaTheme="minorEastAsia"/>
        </w:rPr>
      </w:pPr>
    </w:p>
    <w:p w14:paraId="77A5381B" w14:textId="73A275A0" w:rsidR="006D420E" w:rsidRPr="006D420E" w:rsidRDefault="006D420E" w:rsidP="006D420E">
      <w:pPr>
        <w:rPr>
          <w:rFonts w:eastAsiaTheme="minorEastAsia"/>
        </w:rPr>
      </w:pPr>
      <m:oMath>
        <m:r>
          <w:rPr>
            <w:rFonts w:ascii="Cambria Math" w:eastAsiaTheme="minorEastAsia" w:hAnsi="Cambria Math"/>
          </w:rPr>
          <m:t xml:space="preserve">n= </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r>
          <w:rPr>
            <w:rFonts w:ascii="Cambria Math" w:eastAsiaTheme="minorEastAsia" w:hAnsi="Cambria Math"/>
          </w:rPr>
          <m:t>+ ∆n</m:t>
        </m:r>
      </m:oMath>
      <w:r>
        <w:rPr>
          <w:rFonts w:eastAsiaTheme="minorEastAsia"/>
        </w:rPr>
        <w:t xml:space="preserve"> </w:t>
      </w:r>
      <m:oMath>
        <m:r>
          <w:rPr>
            <w:rFonts w:ascii="Cambria Math" w:eastAsiaTheme="minorEastAsia" w:hAnsi="Cambria Math"/>
          </w:rPr>
          <m:t>→</m:t>
        </m:r>
      </m:oMath>
      <w:r w:rsidR="00FA44F3">
        <w:rPr>
          <w:rFonts w:eastAsiaTheme="minorEastAsia"/>
        </w:rPr>
        <w:t xml:space="preserve">   </w:t>
      </w:r>
      <m:oMath>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 xml:space="preserve">int </m:t>
            </m:r>
          </m:sub>
        </m:sSub>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r>
              <w:rPr>
                <w:rFonts w:ascii="Cambria Math" w:eastAsiaTheme="minorEastAsia" w:hAnsi="Cambria Math"/>
              </w:rPr>
              <m:t>T</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den>
        </m:f>
      </m:oMath>
    </w:p>
    <w:p w14:paraId="3992A651" w14:textId="77777777" w:rsidR="006D420E" w:rsidRDefault="006D420E" w:rsidP="006D420E">
      <w:pPr>
        <w:rPr>
          <w:rFonts w:eastAsiaTheme="minorEastAsia"/>
        </w:rPr>
      </w:pPr>
    </w:p>
    <w:p w14:paraId="7F6B4AC6" w14:textId="2DFF5C28" w:rsidR="00EF3671" w:rsidRDefault="00FA44F3" w:rsidP="006D420E">
      <w:pPr>
        <w:rPr>
          <w:rFonts w:eastAsiaTheme="minorEastAsia"/>
        </w:rPr>
      </w:pPr>
      <w:r>
        <w:rPr>
          <w:rFonts w:eastAsiaTheme="minorEastAsia"/>
        </w:rPr>
        <w:t xml:space="preserve">De (01) :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ext</m:t>
            </m:r>
          </m:sub>
        </m:sSub>
        <m:r>
          <w:rPr>
            <w:rFonts w:ascii="Cambria Math" w:eastAsiaTheme="minorEastAsia" w:hAnsi="Cambria Math"/>
          </w:rPr>
          <m:t>=</m:t>
        </m:r>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 xml:space="preserve">int </m:t>
            </m:r>
          </m:sub>
        </m:sSub>
        <m:r>
          <w:rPr>
            <w:rFonts w:ascii="Cambria Math" w:eastAsiaTheme="minorEastAsia" w:hAnsi="Cambria Math"/>
          </w:rPr>
          <m:t xml:space="preserve">- </m:t>
        </m:r>
        <m:r>
          <w:rPr>
            <w:rFonts w:ascii="Cambria Math" w:hAnsi="Cambria Math"/>
          </w:rPr>
          <m:t xml:space="preserve">∆P </m:t>
        </m:r>
      </m:oMath>
      <w:r>
        <w:t xml:space="preserve"> </w:t>
      </w:r>
      <w:r>
        <w:rPr>
          <w:rFonts w:ascii="Arial" w:eastAsiaTheme="minorEastAsia" w:hAnsi="Arial" w:cs="Arial"/>
        </w:rP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ext</m:t>
            </m:r>
          </m:sub>
        </m:sSub>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r>
              <w:rPr>
                <w:rFonts w:ascii="Cambria Math" w:eastAsiaTheme="minorEastAsia" w:hAnsi="Cambria Math"/>
              </w:rPr>
              <m:t>T</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∆V</m:t>
            </m:r>
          </m:num>
          <m:den>
            <m:sSub>
              <m:sSubPr>
                <m:ctrlPr>
                  <w:rPr>
                    <w:rFonts w:ascii="Cambria Math" w:hAnsi="Cambria Math"/>
                    <w:i/>
                  </w:rPr>
                </m:ctrlPr>
              </m:sSubPr>
              <m:e>
                <m:r>
                  <w:rPr>
                    <w:rFonts w:ascii="Cambria Math" w:hAnsi="Cambria Math"/>
                  </w:rPr>
                  <m:t>V</m:t>
                </m:r>
              </m:e>
              <m:sub>
                <m:r>
                  <w:rPr>
                    <w:rFonts w:ascii="Cambria Math" w:hAnsi="Cambria Math"/>
                  </w:rPr>
                  <m:t>0</m:t>
                </m:r>
              </m:sub>
            </m:sSub>
          </m:den>
        </m:f>
        <m:r>
          <w:rPr>
            <w:rFonts w:ascii="Cambria Math" w:eastAsiaTheme="minorEastAsia" w:hAnsi="Cambria Math"/>
          </w:rPr>
          <m:t xml:space="preserve"> </m:t>
        </m:r>
      </m:oMath>
      <w:r>
        <w:rPr>
          <w:rFonts w:ascii="Arial" w:eastAsiaTheme="minorEastAsia" w:hAnsi="Arial" w:cs="Arial"/>
        </w:rPr>
        <w:t xml:space="preserve">   </w:t>
      </w:r>
      <w:r w:rsidR="00EF3671">
        <w:rPr>
          <w:rFonts w:ascii="Arial" w:eastAsiaTheme="minorEastAsia" w:hAnsi="Arial" w:cs="Arial"/>
        </w:rPr>
        <w:t>(02)</w:t>
      </w:r>
    </w:p>
    <w:p w14:paraId="4A4DCBE7" w14:textId="77777777" w:rsidR="00EF3671" w:rsidRPr="00EF3671" w:rsidRDefault="00EF3671" w:rsidP="00EF3671">
      <w:pPr>
        <w:rPr>
          <w:rFonts w:eastAsiaTheme="minorEastAsia"/>
        </w:rPr>
      </w:pPr>
    </w:p>
    <w:p w14:paraId="43AC0F23" w14:textId="77777777" w:rsidR="00EF3671" w:rsidRPr="00EF3671" w:rsidRDefault="00EF3671" w:rsidP="00EF3671">
      <w:pPr>
        <w:rPr>
          <w:rFonts w:eastAsiaTheme="minorEastAsia"/>
        </w:rPr>
      </w:pPr>
    </w:p>
    <w:p w14:paraId="70901FC9" w14:textId="3ACD931F" w:rsidR="00EF3671" w:rsidRDefault="00EF3671" w:rsidP="00EF3671">
      <w:pPr>
        <w:rPr>
          <w:rFonts w:eastAsiaTheme="minorEastAsia"/>
        </w:rPr>
      </w:pPr>
    </w:p>
    <w:p w14:paraId="7B91EB31" w14:textId="63DCA573" w:rsidR="00FA44F3" w:rsidRDefault="00EF3671" w:rsidP="00EF3671">
      <w:pPr>
        <w:rPr>
          <w:rFonts w:eastAsiaTheme="minorEastAsia"/>
        </w:rPr>
      </w:pPr>
      <w:r>
        <w:rPr>
          <w:rFonts w:eastAsiaTheme="minorEastAsia"/>
        </w:rPr>
        <w:lastRenderedPageBreak/>
        <w:t xml:space="preserve">Pour des petites variations : </w:t>
      </w:r>
      <m:oMath>
        <m:r>
          <w:rPr>
            <w:rFonts w:ascii="Cambria Math" w:eastAsiaTheme="minorEastAsia" w:hAnsi="Cambria Math"/>
          </w:rPr>
          <m:t>V=</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r>
          <w:rPr>
            <w:rFonts w:ascii="Cambria Math" w:eastAsiaTheme="minorEastAsia" w:hAnsi="Cambria Math"/>
          </w:rPr>
          <m:t>+ ∆V</m:t>
        </m:r>
      </m:oMath>
      <w:r>
        <w:rPr>
          <w:rFonts w:eastAsiaTheme="minorEastAsia"/>
        </w:rPr>
        <w:t xml:space="preserve"> </w:t>
      </w:r>
    </w:p>
    <w:p w14:paraId="22C41933" w14:textId="77777777" w:rsidR="00EF3671" w:rsidRDefault="00EF3671" w:rsidP="00EF3671">
      <w:pPr>
        <w:rPr>
          <w:rFonts w:eastAsiaTheme="minorEastAsia"/>
        </w:rPr>
      </w:pPr>
    </w:p>
    <w:p w14:paraId="58078CFF" w14:textId="298B5706" w:rsidR="00EF3671" w:rsidRDefault="00EF3671" w:rsidP="00EF3671">
      <w:pPr>
        <w:rPr>
          <w:rFonts w:eastAsiaTheme="minorEastAsia"/>
        </w:rPr>
      </w:pPr>
      <w:r>
        <w:rPr>
          <w:rFonts w:eastAsiaTheme="minorEastAsia"/>
        </w:rPr>
        <w:t>Après calibration, V est une fonction de h (déplacement du faisceau par rapport à l’origine)</w:t>
      </w:r>
    </w:p>
    <w:p w14:paraId="619642BD" w14:textId="3FCD01F7" w:rsidR="00EF3671" w:rsidRDefault="00EF3671" w:rsidP="00EF3671">
      <w:pPr>
        <w:rPr>
          <w:rFonts w:eastAsiaTheme="minorEastAsia"/>
        </w:rPr>
      </w:pPr>
      <w:r>
        <w:rPr>
          <w:rFonts w:eastAsiaTheme="minorEastAsia"/>
        </w:rPr>
        <w:t xml:space="preserve">V = ah +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oMath>
      <w:r>
        <w:rPr>
          <w:rFonts w:eastAsiaTheme="minorEastAsia"/>
        </w:rPr>
        <w:t xml:space="preserve">    </w:t>
      </w:r>
      <m:oMath>
        <m:r>
          <w:rPr>
            <w:rFonts w:ascii="Cambria Math" w:eastAsiaTheme="minorEastAsia" w:hAnsi="Cambria Math"/>
          </w:rPr>
          <m:t xml:space="preserve">→ </m:t>
        </m:r>
      </m:oMath>
      <w:r>
        <w:rPr>
          <w:rFonts w:eastAsiaTheme="minorEastAsia"/>
        </w:rPr>
        <w:t xml:space="preserve">   </w:t>
      </w:r>
      <m:oMath>
        <m:r>
          <w:rPr>
            <w:rFonts w:ascii="Cambria Math" w:eastAsiaTheme="minorEastAsia" w:hAnsi="Cambria Math"/>
          </w:rPr>
          <m:t>∆V=ah</m:t>
        </m:r>
      </m:oMath>
      <w:r>
        <w:rPr>
          <w:rFonts w:eastAsiaTheme="minorEastAsia"/>
        </w:rPr>
        <w:t xml:space="preserve">          où  a est la pente</w:t>
      </w:r>
    </w:p>
    <w:p w14:paraId="36D12D29" w14:textId="4E3E1D3F" w:rsidR="00EF3671" w:rsidRDefault="00EF3671" w:rsidP="00EF3671">
      <w:pPr>
        <w:rPr>
          <w:rFonts w:eastAsiaTheme="minorEastAsia"/>
        </w:rPr>
      </w:pPr>
      <w:r>
        <w:rPr>
          <w:rFonts w:eastAsiaTheme="minorEastAsia"/>
        </w:rPr>
        <w:t xml:space="preserve">De (02) :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ext</m:t>
            </m:r>
          </m:sub>
        </m:sSub>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r>
              <w:rPr>
                <w:rFonts w:ascii="Cambria Math" w:eastAsiaTheme="minorEastAsia" w:hAnsi="Cambria Math"/>
              </w:rPr>
              <m:t>T</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ah</m:t>
            </m:r>
          </m:num>
          <m:den>
            <m:sSub>
              <m:sSubPr>
                <m:ctrlPr>
                  <w:rPr>
                    <w:rFonts w:ascii="Cambria Math" w:hAnsi="Cambria Math"/>
                    <w:i/>
                  </w:rPr>
                </m:ctrlPr>
              </m:sSubPr>
              <m:e>
                <m:r>
                  <w:rPr>
                    <w:rFonts w:ascii="Cambria Math" w:hAnsi="Cambria Math"/>
                  </w:rPr>
                  <m:t>V</m:t>
                </m:r>
              </m:e>
              <m:sub>
                <m:r>
                  <w:rPr>
                    <w:rFonts w:ascii="Cambria Math" w:hAnsi="Cambria Math"/>
                  </w:rPr>
                  <m:t>0</m:t>
                </m:r>
              </m:sub>
            </m:sSub>
          </m:den>
        </m:f>
      </m:oMath>
      <w:r w:rsidR="00520528">
        <w:rPr>
          <w:rFonts w:eastAsiaTheme="minorEastAsia"/>
        </w:rPr>
        <w:t xml:space="preserve">        posons : </w:t>
      </w:r>
      <m:oMath>
        <m:r>
          <w:rPr>
            <w:rFonts w:ascii="Cambria Math" w:eastAsiaTheme="minorEastAsia" w:hAnsi="Cambria Math"/>
          </w:rPr>
          <m:t xml:space="preserve">γ=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o</m:t>
                </m:r>
              </m:sub>
            </m:sSub>
            <m:r>
              <w:rPr>
                <w:rFonts w:ascii="Cambria Math" w:eastAsiaTheme="minorEastAsia" w:hAnsi="Cambria Math"/>
              </w:rPr>
              <m:t>a</m:t>
            </m:r>
          </m:num>
          <m:den>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den>
        </m:f>
      </m:oMath>
      <w:r w:rsidR="00520528">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ext</m:t>
            </m:r>
          </m:sub>
        </m:sSub>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r>
              <w:rPr>
                <w:rFonts w:ascii="Cambria Math" w:eastAsiaTheme="minorEastAsia" w:hAnsi="Cambria Math"/>
              </w:rPr>
              <m:t>T</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den>
        </m:f>
        <m:r>
          <w:rPr>
            <w:rFonts w:ascii="Cambria Math" w:eastAsiaTheme="minorEastAsia" w:hAnsi="Cambria Math"/>
          </w:rPr>
          <m:t>+</m:t>
        </m:r>
        <m:r>
          <w:rPr>
            <w:rFonts w:ascii="Cambria Math" w:hAnsi="Cambria Math"/>
          </w:rPr>
          <m:t>γh</m:t>
        </m:r>
      </m:oMath>
    </w:p>
    <w:p w14:paraId="2546A8B5" w14:textId="77777777" w:rsidR="00520528" w:rsidRDefault="00520528" w:rsidP="00EF3671">
      <w:pPr>
        <w:rPr>
          <w:rFonts w:eastAsiaTheme="minorEastAsia"/>
        </w:rPr>
      </w:pPr>
    </w:p>
    <w:p w14:paraId="0BE430E9" w14:textId="77777777" w:rsidR="00EF3671" w:rsidRPr="00EF3671" w:rsidRDefault="00EF3671" w:rsidP="00EF3671">
      <w:pPr>
        <w:rPr>
          <w:rFonts w:eastAsiaTheme="minorEastAsia"/>
        </w:rPr>
      </w:pPr>
    </w:p>
    <w:sectPr w:rsidR="00EF3671" w:rsidRPr="00EF36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461D"/>
    <w:multiLevelType w:val="multilevel"/>
    <w:tmpl w:val="051EA5B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2D2889"/>
    <w:multiLevelType w:val="multilevel"/>
    <w:tmpl w:val="EE9C6B9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E52C90"/>
    <w:multiLevelType w:val="hybridMultilevel"/>
    <w:tmpl w:val="B9964F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6A43B2"/>
    <w:multiLevelType w:val="hybridMultilevel"/>
    <w:tmpl w:val="A18C129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BFA4556"/>
    <w:multiLevelType w:val="hybridMultilevel"/>
    <w:tmpl w:val="C7220E38"/>
    <w:lvl w:ilvl="0" w:tplc="040C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922AFD"/>
    <w:multiLevelType w:val="multilevel"/>
    <w:tmpl w:val="6CE62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762"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65870"/>
    <w:multiLevelType w:val="multilevel"/>
    <w:tmpl w:val="1690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8868F4"/>
    <w:multiLevelType w:val="multilevel"/>
    <w:tmpl w:val="6EF6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5E5F29"/>
    <w:multiLevelType w:val="multilevel"/>
    <w:tmpl w:val="8DE62C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B16711"/>
    <w:multiLevelType w:val="hybridMultilevel"/>
    <w:tmpl w:val="7DE077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D6A1CCE"/>
    <w:multiLevelType w:val="multilevel"/>
    <w:tmpl w:val="A2D8D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FE0DCD"/>
    <w:multiLevelType w:val="multilevel"/>
    <w:tmpl w:val="4734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916F28"/>
    <w:multiLevelType w:val="hybridMultilevel"/>
    <w:tmpl w:val="67A0FA94"/>
    <w:lvl w:ilvl="0" w:tplc="E298962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600D96"/>
    <w:multiLevelType w:val="multilevel"/>
    <w:tmpl w:val="BF96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9E7EAB"/>
    <w:multiLevelType w:val="hybridMultilevel"/>
    <w:tmpl w:val="8A66EBF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73F01B74"/>
    <w:multiLevelType w:val="hybridMultilevel"/>
    <w:tmpl w:val="A904A8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3FD1321"/>
    <w:multiLevelType w:val="hybridMultilevel"/>
    <w:tmpl w:val="8B04832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8605D8D"/>
    <w:multiLevelType w:val="multilevel"/>
    <w:tmpl w:val="F38E5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AD3E4A"/>
    <w:multiLevelType w:val="multilevel"/>
    <w:tmpl w:val="B086B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6436624">
    <w:abstractNumId w:val="15"/>
  </w:num>
  <w:num w:numId="2" w16cid:durableId="868907435">
    <w:abstractNumId w:val="9"/>
  </w:num>
  <w:num w:numId="3" w16cid:durableId="22830889">
    <w:abstractNumId w:val="7"/>
  </w:num>
  <w:num w:numId="4" w16cid:durableId="2071272635">
    <w:abstractNumId w:val="6"/>
  </w:num>
  <w:num w:numId="5" w16cid:durableId="680857517">
    <w:abstractNumId w:val="13"/>
  </w:num>
  <w:num w:numId="6" w16cid:durableId="1961911987">
    <w:abstractNumId w:val="18"/>
  </w:num>
  <w:num w:numId="7" w16cid:durableId="1791700752">
    <w:abstractNumId w:val="11"/>
  </w:num>
  <w:num w:numId="8" w16cid:durableId="2042585997">
    <w:abstractNumId w:val="10"/>
  </w:num>
  <w:num w:numId="9" w16cid:durableId="1217817258">
    <w:abstractNumId w:val="14"/>
  </w:num>
  <w:num w:numId="10" w16cid:durableId="1865047950">
    <w:abstractNumId w:val="16"/>
  </w:num>
  <w:num w:numId="11" w16cid:durableId="109982570">
    <w:abstractNumId w:val="0"/>
  </w:num>
  <w:num w:numId="12" w16cid:durableId="1921712943">
    <w:abstractNumId w:val="1"/>
  </w:num>
  <w:num w:numId="13" w16cid:durableId="1507280394">
    <w:abstractNumId w:val="4"/>
  </w:num>
  <w:num w:numId="14" w16cid:durableId="774207395">
    <w:abstractNumId w:val="3"/>
  </w:num>
  <w:num w:numId="15" w16cid:durableId="408846298">
    <w:abstractNumId w:val="12"/>
  </w:num>
  <w:num w:numId="16" w16cid:durableId="1472022154">
    <w:abstractNumId w:val="5"/>
  </w:num>
  <w:num w:numId="17" w16cid:durableId="1882860999">
    <w:abstractNumId w:val="8"/>
  </w:num>
  <w:num w:numId="18" w16cid:durableId="322860826">
    <w:abstractNumId w:val="17"/>
  </w:num>
  <w:num w:numId="19" w16cid:durableId="324557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DDA"/>
    <w:rsid w:val="000006D1"/>
    <w:rsid w:val="00017B44"/>
    <w:rsid w:val="000A5B98"/>
    <w:rsid w:val="000E0398"/>
    <w:rsid w:val="000E2CF7"/>
    <w:rsid w:val="000F08E6"/>
    <w:rsid w:val="00100DDA"/>
    <w:rsid w:val="00222349"/>
    <w:rsid w:val="00246DFA"/>
    <w:rsid w:val="00293ABF"/>
    <w:rsid w:val="00297F71"/>
    <w:rsid w:val="002C274E"/>
    <w:rsid w:val="002F5B58"/>
    <w:rsid w:val="00322465"/>
    <w:rsid w:val="00483FF2"/>
    <w:rsid w:val="004B0339"/>
    <w:rsid w:val="00520528"/>
    <w:rsid w:val="0058790D"/>
    <w:rsid w:val="00623F67"/>
    <w:rsid w:val="006D420E"/>
    <w:rsid w:val="00740512"/>
    <w:rsid w:val="00880CB7"/>
    <w:rsid w:val="00914940"/>
    <w:rsid w:val="009B3DC1"/>
    <w:rsid w:val="00A222D8"/>
    <w:rsid w:val="00A25FF7"/>
    <w:rsid w:val="00AB6BB6"/>
    <w:rsid w:val="00B13113"/>
    <w:rsid w:val="00B546C9"/>
    <w:rsid w:val="00BB0161"/>
    <w:rsid w:val="00BD3A69"/>
    <w:rsid w:val="00C5175E"/>
    <w:rsid w:val="00C5553A"/>
    <w:rsid w:val="00CC5054"/>
    <w:rsid w:val="00D07971"/>
    <w:rsid w:val="00D479A7"/>
    <w:rsid w:val="00DE42F5"/>
    <w:rsid w:val="00E52687"/>
    <w:rsid w:val="00E67FEA"/>
    <w:rsid w:val="00E92552"/>
    <w:rsid w:val="00ED4A52"/>
    <w:rsid w:val="00EF3671"/>
    <w:rsid w:val="00F632D8"/>
    <w:rsid w:val="00FA44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A339C"/>
  <w15:chartTrackingRefBased/>
  <w15:docId w15:val="{9130ABC9-0D96-4C94-94DC-B604FE4B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00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00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00DD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00DD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00DD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00DD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00DD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00DD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00DD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0DD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100DD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00DD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00DD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00DD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00DD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00DD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00DD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00DDA"/>
    <w:rPr>
      <w:rFonts w:eastAsiaTheme="majorEastAsia" w:cstheme="majorBidi"/>
      <w:color w:val="272727" w:themeColor="text1" w:themeTint="D8"/>
    </w:rPr>
  </w:style>
  <w:style w:type="paragraph" w:styleId="Titre">
    <w:name w:val="Title"/>
    <w:basedOn w:val="Normal"/>
    <w:next w:val="Normal"/>
    <w:link w:val="TitreCar"/>
    <w:uiPriority w:val="10"/>
    <w:qFormat/>
    <w:rsid w:val="00100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00DD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00DD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00DD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00DDA"/>
    <w:pPr>
      <w:spacing w:before="160"/>
      <w:jc w:val="center"/>
    </w:pPr>
    <w:rPr>
      <w:i/>
      <w:iCs/>
      <w:color w:val="404040" w:themeColor="text1" w:themeTint="BF"/>
    </w:rPr>
  </w:style>
  <w:style w:type="character" w:customStyle="1" w:styleId="CitationCar">
    <w:name w:val="Citation Car"/>
    <w:basedOn w:val="Policepardfaut"/>
    <w:link w:val="Citation"/>
    <w:uiPriority w:val="29"/>
    <w:rsid w:val="00100DDA"/>
    <w:rPr>
      <w:i/>
      <w:iCs/>
      <w:color w:val="404040" w:themeColor="text1" w:themeTint="BF"/>
    </w:rPr>
  </w:style>
  <w:style w:type="paragraph" w:styleId="Paragraphedeliste">
    <w:name w:val="List Paragraph"/>
    <w:basedOn w:val="Normal"/>
    <w:uiPriority w:val="34"/>
    <w:qFormat/>
    <w:rsid w:val="00100DDA"/>
    <w:pPr>
      <w:ind w:left="720"/>
      <w:contextualSpacing/>
    </w:pPr>
  </w:style>
  <w:style w:type="character" w:styleId="Accentuationintense">
    <w:name w:val="Intense Emphasis"/>
    <w:basedOn w:val="Policepardfaut"/>
    <w:uiPriority w:val="21"/>
    <w:qFormat/>
    <w:rsid w:val="00100DDA"/>
    <w:rPr>
      <w:i/>
      <w:iCs/>
      <w:color w:val="0F4761" w:themeColor="accent1" w:themeShade="BF"/>
    </w:rPr>
  </w:style>
  <w:style w:type="paragraph" w:styleId="Citationintense">
    <w:name w:val="Intense Quote"/>
    <w:basedOn w:val="Normal"/>
    <w:next w:val="Normal"/>
    <w:link w:val="CitationintenseCar"/>
    <w:uiPriority w:val="30"/>
    <w:qFormat/>
    <w:rsid w:val="00100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00DDA"/>
    <w:rPr>
      <w:i/>
      <w:iCs/>
      <w:color w:val="0F4761" w:themeColor="accent1" w:themeShade="BF"/>
    </w:rPr>
  </w:style>
  <w:style w:type="character" w:styleId="Rfrenceintense">
    <w:name w:val="Intense Reference"/>
    <w:basedOn w:val="Policepardfaut"/>
    <w:uiPriority w:val="32"/>
    <w:qFormat/>
    <w:rsid w:val="00100DDA"/>
    <w:rPr>
      <w:b/>
      <w:bCs/>
      <w:smallCaps/>
      <w:color w:val="0F4761" w:themeColor="accent1" w:themeShade="BF"/>
      <w:spacing w:val="5"/>
    </w:rPr>
  </w:style>
  <w:style w:type="paragraph" w:styleId="En-ttedetabledesmatires">
    <w:name w:val="TOC Heading"/>
    <w:basedOn w:val="Titre1"/>
    <w:next w:val="Normal"/>
    <w:uiPriority w:val="39"/>
    <w:unhideWhenUsed/>
    <w:qFormat/>
    <w:rsid w:val="000006D1"/>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0006D1"/>
    <w:pPr>
      <w:spacing w:after="100"/>
    </w:pPr>
  </w:style>
  <w:style w:type="paragraph" w:styleId="TM2">
    <w:name w:val="toc 2"/>
    <w:basedOn w:val="Normal"/>
    <w:next w:val="Normal"/>
    <w:autoRedefine/>
    <w:uiPriority w:val="39"/>
    <w:unhideWhenUsed/>
    <w:rsid w:val="000006D1"/>
    <w:pPr>
      <w:spacing w:after="100"/>
      <w:ind w:left="240"/>
    </w:pPr>
  </w:style>
  <w:style w:type="character" w:styleId="Lienhypertexte">
    <w:name w:val="Hyperlink"/>
    <w:basedOn w:val="Policepardfaut"/>
    <w:uiPriority w:val="99"/>
    <w:unhideWhenUsed/>
    <w:rsid w:val="000006D1"/>
    <w:rPr>
      <w:color w:val="467886" w:themeColor="hyperlink"/>
      <w:u w:val="single"/>
    </w:rPr>
  </w:style>
  <w:style w:type="table" w:styleId="Grilledutableau">
    <w:name w:val="Table Grid"/>
    <w:basedOn w:val="TableauNormal"/>
    <w:uiPriority w:val="39"/>
    <w:rsid w:val="00293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93AB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Textedelespacerserv">
    <w:name w:val="Placeholder Text"/>
    <w:basedOn w:val="Policepardfaut"/>
    <w:uiPriority w:val="99"/>
    <w:semiHidden/>
    <w:rsid w:val="00B1311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rs-online.com/web/p/thermistances/0151237?gb=a" TargetMode="External"/><Relationship Id="rId13" Type="http://schemas.openxmlformats.org/officeDocument/2006/relationships/hyperlink" Target="https://fr.rs-online.com/web/p/bouteilles-de-laboratoire/1793698" TargetMode="External"/><Relationship Id="rId3" Type="http://schemas.openxmlformats.org/officeDocument/2006/relationships/styles" Target="styles.xml"/><Relationship Id="rId7" Type="http://schemas.openxmlformats.org/officeDocument/2006/relationships/hyperlink" Target="https://fr.farnell.com/ansmann/1600-0270/pointeur-laser-2-en-1-torche-led/dp/3225016" TargetMode="External"/><Relationship Id="rId12" Type="http://schemas.openxmlformats.org/officeDocument/2006/relationships/hyperlink" Target="https://fr.rs-online.com/web/p/miroirs-dinspection/12309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fr.rs-online.com/web/p/colles/918483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rs-online.com/web/p/seringues/2215106?gb=a" TargetMode="External"/><Relationship Id="rId4" Type="http://schemas.openxmlformats.org/officeDocument/2006/relationships/settings" Target="settings.xml"/><Relationship Id="rId9" Type="http://schemas.openxmlformats.org/officeDocument/2006/relationships/hyperlink" Target="https://fr.rs-online.com/web/p/multimetres/1231938?gb=a"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CF108-3A3A-47A1-A3B8-BDDAFE6EE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771</Words>
  <Characters>4241</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 nziami</dc:creator>
  <cp:keywords/>
  <dc:description/>
  <cp:lastModifiedBy>nour nziami</cp:lastModifiedBy>
  <cp:revision>3</cp:revision>
  <cp:lastPrinted>2026-02-27T14:01:00Z</cp:lastPrinted>
  <dcterms:created xsi:type="dcterms:W3CDTF">2026-02-27T15:46:00Z</dcterms:created>
  <dcterms:modified xsi:type="dcterms:W3CDTF">2026-02-27T16:31:00Z</dcterms:modified>
</cp:coreProperties>
</file>