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12E67" w14:textId="1EBA6025" w:rsidR="0062381F" w:rsidRPr="00AF61DD" w:rsidRDefault="00B2564C" w:rsidP="00803327">
      <w:pPr>
        <w:spacing w:after="0"/>
        <w:jc w:val="center"/>
        <w:rPr>
          <w:b/>
          <w:bCs/>
        </w:rPr>
      </w:pPr>
      <w:r>
        <w:rPr>
          <w:b/>
          <w:bCs/>
        </w:rPr>
        <w:t>Système reproducteur</w:t>
      </w:r>
    </w:p>
    <w:p w14:paraId="092532FC" w14:textId="52667910" w:rsidR="19D3EF9D" w:rsidRDefault="19D3EF9D" w:rsidP="00B2564C">
      <w:pPr>
        <w:pStyle w:val="paragraph"/>
        <w:spacing w:after="0" w:afterAutospacing="0"/>
        <w:rPr>
          <w:rStyle w:val="eop"/>
          <w:rFonts w:ascii="Arial" w:hAnsi="Arial" w:cs="Arial"/>
          <w:color w:val="FF0000"/>
          <w:sz w:val="22"/>
          <w:szCs w:val="22"/>
        </w:rPr>
      </w:pPr>
    </w:p>
    <w:p w14:paraId="5815569C" w14:textId="019F0BFF" w:rsidR="00803327" w:rsidRDefault="00B2564C" w:rsidP="00803327">
      <w:pPr>
        <w:spacing w:after="0"/>
      </w:pPr>
      <w:r>
        <w:t>1</w:t>
      </w:r>
      <w:r w:rsidR="00803327">
        <w:t xml:space="preserve"> Citer les gonades et les gamètes produites</w:t>
      </w:r>
      <w:r>
        <w:t xml:space="preserve"> par les systèmes reproducteurs</w:t>
      </w:r>
    </w:p>
    <w:p w14:paraId="403CC0C0" w14:textId="77777777" w:rsidR="00803327" w:rsidRPr="00803327" w:rsidRDefault="19D3EF9D" w:rsidP="19D3EF9D">
      <w:pPr>
        <w:pStyle w:val="paragraph"/>
        <w:numPr>
          <w:ilvl w:val="0"/>
          <w:numId w:val="5"/>
        </w:numPr>
        <w:spacing w:after="0" w:afterAutospacing="0"/>
        <w:ind w:left="1266" w:firstLine="0"/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Homme = testicules, produisent les spermatozoïdes</w:t>
      </w:r>
      <w:r w:rsidRPr="19D3EF9D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2EB9A7C3" w14:textId="2D4075C0" w:rsidR="00803327" w:rsidRPr="00803327" w:rsidRDefault="19D3EF9D" w:rsidP="19D3EF9D">
      <w:pPr>
        <w:pStyle w:val="paragraph"/>
        <w:numPr>
          <w:ilvl w:val="0"/>
          <w:numId w:val="5"/>
        </w:numPr>
        <w:spacing w:after="0" w:afterAutospacing="0"/>
        <w:ind w:left="1266" w:firstLine="0"/>
        <w:textAlignment w:val="baseline"/>
        <w:rPr>
          <w:rStyle w:val="eop"/>
          <w:rFonts w:ascii="Arial" w:hAnsi="Arial" w:cs="Arial"/>
          <w:color w:val="4472C4" w:themeColor="accent1"/>
          <w:sz w:val="18"/>
          <w:szCs w:val="18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Femme = ovaires, produisent les ovules/ovocytes</w:t>
      </w:r>
    </w:p>
    <w:p w14:paraId="7999FBC3" w14:textId="112F3E28" w:rsidR="19D3EF9D" w:rsidRDefault="19D3EF9D" w:rsidP="19D3EF9D">
      <w:pPr>
        <w:pStyle w:val="paragraph"/>
        <w:spacing w:after="0" w:afterAutospacing="0"/>
        <w:ind w:left="1266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</w:p>
    <w:p w14:paraId="0E31E3FB" w14:textId="46198D90" w:rsidR="002246FC" w:rsidRDefault="00796C81" w:rsidP="00803327">
      <w:pPr>
        <w:spacing w:after="0"/>
      </w:pPr>
      <w:r>
        <w:t>2</w:t>
      </w:r>
      <w:r w:rsidR="002246FC">
        <w:t>.</w:t>
      </w:r>
      <w:r w:rsidR="00B2564C">
        <w:t xml:space="preserve"> </w:t>
      </w:r>
      <w:r w:rsidR="002246FC">
        <w:t>Citer les différentes parties d</w:t>
      </w:r>
      <w:r>
        <w:t>e</w:t>
      </w:r>
      <w:r w:rsidR="002246FC">
        <w:t xml:space="preserve"> </w:t>
      </w:r>
      <w:r>
        <w:t>l’</w:t>
      </w:r>
      <w:r w:rsidR="002246FC">
        <w:t>appareil génita</w:t>
      </w:r>
      <w:r>
        <w:t xml:space="preserve">l </w:t>
      </w:r>
      <w:r w:rsidR="002246FC">
        <w:t>masculin et donner leurs rôles respectifs</w:t>
      </w:r>
    </w:p>
    <w:p w14:paraId="7CE6A62A" w14:textId="2301C7A9" w:rsidR="00803327" w:rsidRPr="00803327" w:rsidRDefault="19D3EF9D" w:rsidP="19D3EF9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Canaux = épididyme et canal déférent</w:t>
      </w:r>
      <w:r w:rsidRPr="19D3EF9D">
        <w:rPr>
          <w:rStyle w:val="normaltextrun"/>
          <w:rFonts w:ascii="Arial" w:hAnsi="Arial" w:cs="Arial"/>
          <w:color w:val="4472C4" w:themeColor="accent1"/>
          <w:sz w:val="22"/>
          <w:szCs w:val="22"/>
        </w:rPr>
        <w:t>​</w:t>
      </w: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--&gt; vecteurs des spermatozoïdes</w:t>
      </w:r>
      <w:r w:rsidRPr="19D3EF9D">
        <w:rPr>
          <w:rStyle w:val="normaltextrun"/>
          <w:rFonts w:ascii="Arial" w:hAnsi="Arial" w:cs="Arial"/>
          <w:color w:val="4472C4" w:themeColor="accent1"/>
          <w:sz w:val="22"/>
          <w:szCs w:val="22"/>
        </w:rPr>
        <w:t>​</w:t>
      </w: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</w:t>
      </w:r>
    </w:p>
    <w:p w14:paraId="6742A8EE" w14:textId="6D862CAC" w:rsidR="00803327" w:rsidRPr="00803327" w:rsidRDefault="19D3EF9D" w:rsidP="19D3EF9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eastAsia="Wingdings" w:hAnsi="Wingdings" w:cs="Wingdings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Pénis</w:t>
      </w:r>
      <w:r w:rsidRPr="19D3EF9D">
        <w:rPr>
          <w:rStyle w:val="normaltextrun"/>
          <w:rFonts w:ascii="Arial" w:hAnsi="Arial" w:cs="Arial"/>
          <w:color w:val="4472C4" w:themeColor="accent1"/>
          <w:sz w:val="22"/>
          <w:szCs w:val="22"/>
        </w:rPr>
        <w:t xml:space="preserve">​ --&gt; vecteur // </w:t>
      </w:r>
      <w:proofErr w:type="spellStart"/>
      <w:r w:rsidRPr="19D3EF9D">
        <w:rPr>
          <w:rStyle w:val="normaltextrun"/>
          <w:rFonts w:ascii="Arial" w:hAnsi="Arial" w:cs="Arial"/>
          <w:color w:val="4472C4" w:themeColor="accent1"/>
          <w:sz w:val="22"/>
          <w:szCs w:val="22"/>
        </w:rPr>
        <w:t>Fecondation</w:t>
      </w:r>
      <w:proofErr w:type="spellEnd"/>
    </w:p>
    <w:p w14:paraId="3BDFF6F1" w14:textId="6DB0A1D2" w:rsidR="00803327" w:rsidRPr="00803327" w:rsidRDefault="19D3EF9D" w:rsidP="19D3EF9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Glandes annexes : vésicules séminales et prostate</w:t>
      </w:r>
      <w:r w:rsidRPr="19D3EF9D">
        <w:rPr>
          <w:rStyle w:val="normaltextrun"/>
          <w:rFonts w:ascii="Arial" w:hAnsi="Arial" w:cs="Arial"/>
          <w:color w:val="4472C4" w:themeColor="accent1"/>
          <w:sz w:val="22"/>
          <w:szCs w:val="22"/>
        </w:rPr>
        <w:t>​</w:t>
      </w: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--&gt; élaborent et sécrètent sperme</w:t>
      </w:r>
    </w:p>
    <w:p w14:paraId="203B8083" w14:textId="0F85407E" w:rsidR="00803327" w:rsidRPr="00803327" w:rsidRDefault="19D3EF9D" w:rsidP="19D3EF9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Testicules = gonades​</w:t>
      </w:r>
    </w:p>
    <w:p w14:paraId="3B670D4E" w14:textId="7F100ED9" w:rsidR="19D3EF9D" w:rsidRDefault="19D3EF9D" w:rsidP="19D3EF9D">
      <w:pPr>
        <w:pStyle w:val="paragraph"/>
        <w:spacing w:before="0" w:beforeAutospacing="0" w:after="0" w:afterAutospacing="0"/>
        <w:rPr>
          <w:rStyle w:val="normaltextrun"/>
          <w:rFonts w:ascii="Gill Sans MT" w:hAnsi="Gill Sans MT" w:cs="Arial"/>
          <w:color w:val="FF0000"/>
          <w:sz w:val="22"/>
          <w:szCs w:val="22"/>
        </w:rPr>
      </w:pPr>
    </w:p>
    <w:p w14:paraId="65C93B2A" w14:textId="64CC4D69" w:rsidR="00803327" w:rsidRPr="00803327" w:rsidRDefault="00803327" w:rsidP="00803327">
      <w:pPr>
        <w:pStyle w:val="paragraph"/>
        <w:spacing w:after="0" w:afterAutospacing="0"/>
        <w:textAlignment w:val="baseline"/>
        <w:rPr>
          <w:rStyle w:val="normaltextrun"/>
          <w:rFonts w:ascii="Gill Sans MT" w:hAnsi="Gill Sans MT" w:cs="Arial"/>
          <w:color w:val="FF0000"/>
          <w:sz w:val="22"/>
          <w:szCs w:val="22"/>
        </w:rPr>
      </w:pPr>
      <w:r w:rsidRPr="00803327">
        <w:rPr>
          <w:rStyle w:val="normaltextrun"/>
          <w:rFonts w:ascii="Arial" w:hAnsi="Arial" w:cs="Arial"/>
          <w:color w:val="FF0000"/>
          <w:sz w:val="22"/>
          <w:szCs w:val="22"/>
        </w:rPr>
        <w:t>​</w:t>
      </w:r>
      <w:r w:rsidR="00B2564C">
        <w:rPr>
          <w:rStyle w:val="normaltextrun"/>
          <w:rFonts w:ascii="Gill Sans MT" w:hAnsi="Gill Sans MT" w:cs="Arial"/>
          <w:sz w:val="22"/>
          <w:szCs w:val="22"/>
        </w:rPr>
        <w:t>3.</w:t>
      </w:r>
      <w:r w:rsidRPr="00803327">
        <w:rPr>
          <w:rStyle w:val="normaltextrun"/>
          <w:rFonts w:ascii="Gill Sans MT" w:hAnsi="Gill Sans MT" w:cs="Arial"/>
          <w:sz w:val="22"/>
          <w:szCs w:val="22"/>
        </w:rPr>
        <w:t xml:space="preserve"> Décrire l’organisation d’un testicule</w:t>
      </w:r>
    </w:p>
    <w:p w14:paraId="77E4A397" w14:textId="389941C6" w:rsidR="00803327" w:rsidRPr="00803327" w:rsidRDefault="19D3EF9D" w:rsidP="19D3EF9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Testicule dans scrotum = sac musculo-cutané​</w:t>
      </w:r>
    </w:p>
    <w:p w14:paraId="5DD1358F" w14:textId="6A0A9D13" w:rsidR="00803327" w:rsidRPr="00803327" w:rsidRDefault="19D3EF9D" w:rsidP="19D3EF9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color w:val="4472C4" w:themeColor="accent1"/>
          <w:sz w:val="22"/>
          <w:szCs w:val="22"/>
        </w:rPr>
      </w:pPr>
      <w:proofErr w:type="spellStart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Delimité</w:t>
      </w:r>
      <w:proofErr w:type="spellEnd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par membrane = </w:t>
      </w:r>
      <w:proofErr w:type="spellStart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albuginee</w:t>
      </w:r>
      <w:proofErr w:type="spellEnd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qui par prolongement et </w:t>
      </w:r>
      <w:proofErr w:type="spellStart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delimite</w:t>
      </w:r>
      <w:proofErr w:type="spellEnd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les lobules</w:t>
      </w:r>
    </w:p>
    <w:p w14:paraId="1D9BFD20" w14:textId="56B6B122" w:rsidR="00803327" w:rsidRPr="00803327" w:rsidRDefault="19D3EF9D" w:rsidP="19D3EF9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​1 testicule = 250 lobules ​</w:t>
      </w:r>
    </w:p>
    <w:p w14:paraId="2E5FE2CC" w14:textId="3923334D" w:rsidR="19D3EF9D" w:rsidRDefault="19D3EF9D" w:rsidP="19D3EF9D">
      <w:pPr>
        <w:pStyle w:val="paragraph"/>
        <w:spacing w:before="0" w:beforeAutospacing="0" w:after="0" w:afterAutospacing="0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</w:p>
    <w:p w14:paraId="052BDBB4" w14:textId="2B7E0BA4" w:rsidR="19D3EF9D" w:rsidRDefault="19D3EF9D" w:rsidP="19D3EF9D">
      <w:pPr>
        <w:pStyle w:val="paragraph"/>
        <w:spacing w:before="0" w:beforeAutospacing="0" w:after="0" w:afterAutospacing="0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</w:p>
    <w:p w14:paraId="3B0E41BD" w14:textId="0E8D58A2" w:rsidR="00803327" w:rsidRPr="00803327" w:rsidRDefault="19D3EF9D" w:rsidP="19D3EF9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2 compartiments dans lobules​</w:t>
      </w:r>
    </w:p>
    <w:p w14:paraId="79BAF836" w14:textId="67B8BEBF" w:rsidR="19D3EF9D" w:rsidRDefault="19D3EF9D" w:rsidP="19D3EF9D">
      <w:pPr>
        <w:pStyle w:val="paragraph"/>
        <w:numPr>
          <w:ilvl w:val="0"/>
          <w:numId w:val="2"/>
        </w:numPr>
        <w:spacing w:before="0" w:beforeAutospacing="0" w:after="0" w:afterAutospacing="0"/>
        <w:rPr>
          <w:rFonts w:asciiTheme="minorHAnsi" w:eastAsiaTheme="minorEastAsia" w:hAnsiTheme="minorHAnsi" w:cstheme="minorBidi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Tissu interstitiel = conjonctif </w:t>
      </w:r>
      <w:r w:rsidRPr="19D3EF9D">
        <w:rPr>
          <w:rStyle w:val="normaltextrun"/>
          <w:rFonts w:ascii="Arial" w:hAnsi="Arial" w:cs="Arial"/>
          <w:color w:val="4472C4" w:themeColor="accent1"/>
        </w:rPr>
        <w:t>​</w:t>
      </w:r>
      <w:r w:rsidRPr="19D3EF9D">
        <w:rPr>
          <w:rStyle w:val="normaltextrun"/>
          <w:rFonts w:ascii="Gill Sans MT" w:hAnsi="Gill Sans MT"/>
          <w:color w:val="4472C4" w:themeColor="accent1"/>
          <w:sz w:val="22"/>
          <w:szCs w:val="22"/>
        </w:rPr>
        <w:t xml:space="preserve">: </w:t>
      </w: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Où cellules interstitielles de Leydig (production testostérone)</w:t>
      </w:r>
      <w:r w:rsidRPr="19D3EF9D">
        <w:rPr>
          <w:rStyle w:val="normaltextrun"/>
          <w:rFonts w:ascii="Arial" w:hAnsi="Arial" w:cs="Arial"/>
          <w:color w:val="4472C4" w:themeColor="accent1"/>
        </w:rPr>
        <w:t>​</w:t>
      </w:r>
    </w:p>
    <w:p w14:paraId="392287BD" w14:textId="2211F9EF" w:rsidR="19D3EF9D" w:rsidRDefault="19D3EF9D" w:rsidP="19D3EF9D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spellingerror"/>
          <w:rFonts w:asciiTheme="minorHAnsi" w:eastAsiaTheme="minorEastAsia" w:hAnsiTheme="minorHAnsi" w:cstheme="minorBidi"/>
          <w:color w:val="4472C4" w:themeColor="accent1"/>
          <w:sz w:val="22"/>
          <w:szCs w:val="22"/>
        </w:rPr>
      </w:pP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Tubes séminifères (4/lobule) </w:t>
      </w:r>
      <w:r w:rsidRPr="19D3EF9D">
        <w:rPr>
          <w:color w:val="4472C4" w:themeColor="accent1"/>
        </w:rPr>
        <w:t xml:space="preserve">: </w:t>
      </w: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Cellules germinales (spermatogonies aux spermatozoïdes) + </w:t>
      </w:r>
      <w:r w:rsidRPr="19D3EF9D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cellules de </w:t>
      </w:r>
      <w:proofErr w:type="spellStart"/>
      <w:proofErr w:type="gramStart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Sertoli</w:t>
      </w:r>
      <w:proofErr w:type="spellEnd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 xml:space="preserve">  (</w:t>
      </w:r>
      <w:proofErr w:type="gramEnd"/>
      <w:r w:rsidRPr="19D3EF9D"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  <w:t>Cellules épithéliales nourricières)</w:t>
      </w:r>
    </w:p>
    <w:p w14:paraId="229315B7" w14:textId="7B3D38C8" w:rsidR="19D3EF9D" w:rsidRDefault="19D3EF9D" w:rsidP="19D3EF9D">
      <w:pPr>
        <w:pStyle w:val="paragraph"/>
        <w:spacing w:before="0" w:beforeAutospacing="0" w:after="0" w:afterAutospacing="0"/>
        <w:ind w:left="360"/>
        <w:rPr>
          <w:rStyle w:val="normaltextrun"/>
          <w:rFonts w:ascii="Gill Sans MT" w:hAnsi="Gill Sans MT" w:cs="Arial"/>
          <w:color w:val="4472C4" w:themeColor="accent1"/>
          <w:sz w:val="22"/>
          <w:szCs w:val="22"/>
        </w:rPr>
      </w:pPr>
    </w:p>
    <w:p w14:paraId="7FD40B34" w14:textId="77777777" w:rsidR="00803327" w:rsidRPr="00803327" w:rsidRDefault="19D3EF9D" w:rsidP="19D3EF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19D3EF9D">
        <w:rPr>
          <w:rFonts w:ascii="Gill Sans MT" w:eastAsia="Times New Roman" w:hAnsi="Gill Sans MT" w:cs="Times New Roman"/>
          <w:color w:val="4472C4" w:themeColor="accent1"/>
          <w:lang w:eastAsia="fr-FR"/>
        </w:rPr>
        <w:t>Tubes séminifères se prolongent par le canal de l'épididyme</w:t>
      </w:r>
      <w:r w:rsidRPr="19D3EF9D">
        <w:rPr>
          <w:rFonts w:ascii="Arial" w:eastAsia="Times New Roman" w:hAnsi="Arial" w:cs="Arial"/>
          <w:color w:val="4472C4" w:themeColor="accent1"/>
          <w:lang w:eastAsia="fr-FR"/>
        </w:rPr>
        <w:t>​</w:t>
      </w:r>
    </w:p>
    <w:p w14:paraId="010E4E27" w14:textId="1A116068" w:rsidR="00803327" w:rsidRDefault="00803327" w:rsidP="003B6CBC"/>
    <w:p w14:paraId="5B3FE0E1" w14:textId="77777777" w:rsidR="002246FC" w:rsidRDefault="002246FC" w:rsidP="003B6CBC"/>
    <w:p w14:paraId="4F576BA3" w14:textId="60079739" w:rsidR="003B6CBC" w:rsidRDefault="00B2564C" w:rsidP="003B6CBC">
      <w:r>
        <w:t xml:space="preserve">4. </w:t>
      </w:r>
      <w:r w:rsidR="003B6CBC">
        <w:t xml:space="preserve"> Légender le</w:t>
      </w:r>
      <w:r w:rsidR="002246FC">
        <w:t>s</w:t>
      </w:r>
      <w:r w:rsidR="003B6CBC">
        <w:t xml:space="preserve"> schéma</w:t>
      </w:r>
      <w:r w:rsidR="002246FC">
        <w:t>s</w:t>
      </w:r>
      <w:r w:rsidR="003B6CBC">
        <w:t xml:space="preserve"> ci-dessous</w:t>
      </w:r>
    </w:p>
    <w:p w14:paraId="050E1F39" w14:textId="2AA3B642" w:rsidR="002246FC" w:rsidRDefault="002246FC" w:rsidP="003B6CBC">
      <w:r>
        <w:rPr>
          <w:noProof/>
        </w:rPr>
        <w:lastRenderedPageBreak/>
        <w:drawing>
          <wp:inline distT="0" distB="0" distL="0" distR="0" wp14:anchorId="1C5C7CC1" wp14:editId="77D5F595">
            <wp:extent cx="6563633" cy="5349948"/>
            <wp:effectExtent l="0" t="0" r="2540" b="0"/>
            <wp:docPr id="20363545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7B9F4B3-CE79-4080-804B-6EFD1A92D4E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539" cy="538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C170" w14:textId="77777777" w:rsidR="002246FC" w:rsidRDefault="002246FC" w:rsidP="003B6CBC"/>
    <w:p w14:paraId="54F4C393" w14:textId="47A985C2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>1. Vésicule séminale</w:t>
      </w:r>
    </w:p>
    <w:p w14:paraId="3147E370" w14:textId="3945742A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 2. Prostate </w:t>
      </w:r>
    </w:p>
    <w:p w14:paraId="0AF88692" w14:textId="592BE248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3. Conduit éjaculateur </w:t>
      </w:r>
    </w:p>
    <w:p w14:paraId="6905D328" w14:textId="45FB7510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4. Glande bulbo-urétrale </w:t>
      </w:r>
    </w:p>
    <w:p w14:paraId="6B23DBB0" w14:textId="58882DA1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5. Conduit déférent </w:t>
      </w:r>
    </w:p>
    <w:p w14:paraId="5A062323" w14:textId="24FA6288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6. Scrotum </w:t>
      </w:r>
    </w:p>
    <w:p w14:paraId="424EDCBD" w14:textId="22D50355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>7. Epididyme</w:t>
      </w:r>
    </w:p>
    <w:p w14:paraId="36FC3064" w14:textId="3BAC9F72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 8. Testicule </w:t>
      </w:r>
    </w:p>
    <w:p w14:paraId="0185B42D" w14:textId="2C670BD7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9. Corps spongieux </w:t>
      </w:r>
    </w:p>
    <w:p w14:paraId="6F1EC68A" w14:textId="220D9FBA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>10. Corps caverneux</w:t>
      </w:r>
    </w:p>
    <w:p w14:paraId="73D3A669" w14:textId="221FA005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 11. Uretère </w:t>
      </w:r>
    </w:p>
    <w:p w14:paraId="752D8AD5" w14:textId="110AB5A8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lastRenderedPageBreak/>
        <w:t xml:space="preserve">12. Urètre (partie prostatique) </w:t>
      </w:r>
    </w:p>
    <w:p w14:paraId="4FE8BEFA" w14:textId="030F7362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13. Urètre (partie spongieuse) </w:t>
      </w:r>
    </w:p>
    <w:p w14:paraId="42D160A0" w14:textId="431BB02A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14. Artère profonde </w:t>
      </w:r>
    </w:p>
    <w:p w14:paraId="1D2FF307" w14:textId="2E5D9C82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15. Pénis </w:t>
      </w:r>
    </w:p>
    <w:p w14:paraId="3EE16C6D" w14:textId="372FE80E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16. Prépuce </w:t>
      </w:r>
    </w:p>
    <w:p w14:paraId="4CB5DF49" w14:textId="63D6673B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>17. Gland</w:t>
      </w:r>
    </w:p>
    <w:p w14:paraId="787309EB" w14:textId="68BB20CB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18. Méat urétral </w:t>
      </w:r>
    </w:p>
    <w:p w14:paraId="5C0EF318" w14:textId="1CCF2DF5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19. </w:t>
      </w:r>
      <w:proofErr w:type="spellStart"/>
      <w:r w:rsidRPr="19D3EF9D">
        <w:rPr>
          <w:color w:val="4472C4" w:themeColor="accent1"/>
        </w:rPr>
        <w:t>Reté</w:t>
      </w:r>
      <w:proofErr w:type="spellEnd"/>
      <w:r w:rsidRPr="19D3EF9D">
        <w:rPr>
          <w:color w:val="4472C4" w:themeColor="accent1"/>
        </w:rPr>
        <w:t xml:space="preserve"> testis </w:t>
      </w:r>
    </w:p>
    <w:p w14:paraId="2750CF13" w14:textId="470307B6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20. Tubules séminifères contournés </w:t>
      </w:r>
    </w:p>
    <w:p w14:paraId="2C7DAE55" w14:textId="67AD5DCC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 xml:space="preserve">21. Cavité du scrotum </w:t>
      </w:r>
    </w:p>
    <w:p w14:paraId="1E8B7EAA" w14:textId="263D13CC" w:rsidR="002246FC" w:rsidRPr="001648D7" w:rsidRDefault="19D3EF9D" w:rsidP="19D3EF9D">
      <w:pPr>
        <w:rPr>
          <w:color w:val="4472C4" w:themeColor="accent1"/>
        </w:rPr>
      </w:pPr>
      <w:r w:rsidRPr="19D3EF9D">
        <w:rPr>
          <w:color w:val="4472C4" w:themeColor="accent1"/>
        </w:rPr>
        <w:t>22. Albuginée</w:t>
      </w:r>
    </w:p>
    <w:p w14:paraId="49D5913F" w14:textId="65728867" w:rsidR="00803327" w:rsidRDefault="00956683" w:rsidP="003B6CBC">
      <w:r>
        <w:rPr>
          <w:noProof/>
        </w:rPr>
        <w:drawing>
          <wp:inline distT="0" distB="0" distL="0" distR="0" wp14:anchorId="75E7B839" wp14:editId="5593569F">
            <wp:extent cx="5182295" cy="3557483"/>
            <wp:effectExtent l="0" t="0" r="0" b="0"/>
            <wp:docPr id="8798647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64789" name="Image 8798647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018" cy="357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A96D" w14:textId="7DA3F4C8" w:rsidR="00956683" w:rsidRDefault="00956683" w:rsidP="003B6CBC">
      <w:r>
        <w:rPr>
          <w:noProof/>
        </w:rPr>
        <w:lastRenderedPageBreak/>
        <w:drawing>
          <wp:inline distT="0" distB="0" distL="0" distR="0" wp14:anchorId="15F29645" wp14:editId="6F6D4E3D">
            <wp:extent cx="5731510" cy="4622800"/>
            <wp:effectExtent l="0" t="0" r="0" b="0"/>
            <wp:docPr id="1538243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43372" name="Image 15382433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8372" w14:textId="77777777" w:rsidR="00956683" w:rsidRDefault="00956683" w:rsidP="003B6CBC"/>
    <w:p w14:paraId="5299DED3" w14:textId="77C8FDCB" w:rsidR="001648D7" w:rsidRDefault="00956683" w:rsidP="003B6CBC">
      <w:r>
        <w:t>5</w:t>
      </w:r>
      <w:r w:rsidR="001648D7">
        <w:t xml:space="preserve"> Décrire le fonctionnement de la spermatogenèse</w:t>
      </w:r>
    </w:p>
    <w:p w14:paraId="10BF896A" w14:textId="3B423E6B" w:rsidR="001648D7" w:rsidRPr="00956683" w:rsidRDefault="19D3EF9D" w:rsidP="19D3EF9D">
      <w:pPr>
        <w:pStyle w:val="Paragraphedeliste"/>
        <w:numPr>
          <w:ilvl w:val="0"/>
          <w:numId w:val="1"/>
        </w:numPr>
        <w:spacing w:before="100" w:beforeAutospacing="1" w:after="0" w:line="240" w:lineRule="auto"/>
        <w:textAlignment w:val="baseline"/>
        <w:rPr>
          <w:color w:val="4472C4" w:themeColor="accent1"/>
        </w:rPr>
      </w:pPr>
      <w:r w:rsidRPr="00956683">
        <w:rPr>
          <w:color w:val="4472C4" w:themeColor="accent1"/>
        </w:rPr>
        <w:t>Depuis puberté jusqu'à mort​ Phénomène continue ​</w:t>
      </w:r>
    </w:p>
    <w:p w14:paraId="29138D3A" w14:textId="6475BBA9" w:rsidR="001648D7" w:rsidRPr="00956683" w:rsidRDefault="19D3EF9D" w:rsidP="19D3EF9D">
      <w:pPr>
        <w:pStyle w:val="Paragraphedeliste"/>
        <w:numPr>
          <w:ilvl w:val="0"/>
          <w:numId w:val="1"/>
        </w:numPr>
        <w:spacing w:before="100" w:beforeAutospacing="1" w:after="0" w:line="240" w:lineRule="auto"/>
        <w:textAlignment w:val="baseline"/>
        <w:rPr>
          <w:color w:val="4472C4" w:themeColor="accent1"/>
        </w:rPr>
      </w:pPr>
      <w:r w:rsidRPr="00956683">
        <w:rPr>
          <w:color w:val="4472C4" w:themeColor="accent1"/>
        </w:rPr>
        <w:t>Durée 74 jours​</w:t>
      </w:r>
    </w:p>
    <w:p w14:paraId="6B7A5470" w14:textId="0E72AA63" w:rsidR="001648D7" w:rsidRPr="00956683" w:rsidRDefault="19D3EF9D" w:rsidP="19D3EF9D">
      <w:pPr>
        <w:pStyle w:val="Paragraphedeliste"/>
        <w:numPr>
          <w:ilvl w:val="0"/>
          <w:numId w:val="1"/>
        </w:numPr>
        <w:spacing w:before="100" w:beforeAutospacing="1" w:after="0" w:line="240" w:lineRule="auto"/>
        <w:textAlignment w:val="baseline"/>
        <w:rPr>
          <w:color w:val="4472C4" w:themeColor="accent1"/>
        </w:rPr>
      </w:pPr>
      <w:r w:rsidRPr="00956683">
        <w:rPr>
          <w:color w:val="4472C4" w:themeColor="accent1"/>
        </w:rPr>
        <w:t>Cellule souche germinale = spermatogonie ​ --&gt; En périphérie ​</w:t>
      </w:r>
    </w:p>
    <w:p w14:paraId="376C9C70" w14:textId="52500CCE" w:rsidR="001648D7" w:rsidRPr="00956683" w:rsidRDefault="19D3EF9D" w:rsidP="19D3EF9D">
      <w:pPr>
        <w:pStyle w:val="Paragraphedeliste"/>
        <w:numPr>
          <w:ilvl w:val="0"/>
          <w:numId w:val="1"/>
        </w:numPr>
        <w:spacing w:before="100" w:beforeAutospacing="1" w:after="0" w:line="240" w:lineRule="auto"/>
        <w:textAlignment w:val="baseline"/>
        <w:rPr>
          <w:color w:val="4472C4" w:themeColor="accent1"/>
        </w:rPr>
      </w:pPr>
      <w:r w:rsidRPr="00956683">
        <w:rPr>
          <w:color w:val="4472C4" w:themeColor="accent1"/>
        </w:rPr>
        <w:t xml:space="preserve">Différenciation jusqu'en spermatozoïde ​--&gt; dans lumière​ </w:t>
      </w:r>
    </w:p>
    <w:p w14:paraId="1C6A9234" w14:textId="02DE42BC" w:rsidR="001648D7" w:rsidRPr="00956683" w:rsidRDefault="19D3EF9D" w:rsidP="19D3EF9D">
      <w:pPr>
        <w:pStyle w:val="Paragraphedeliste"/>
        <w:numPr>
          <w:ilvl w:val="0"/>
          <w:numId w:val="1"/>
        </w:numPr>
        <w:spacing w:before="100" w:beforeAutospacing="1" w:after="0" w:line="240" w:lineRule="auto"/>
        <w:textAlignment w:val="baseline"/>
        <w:rPr>
          <w:color w:val="4472C4" w:themeColor="accent1"/>
        </w:rPr>
      </w:pPr>
      <w:r w:rsidRPr="00956683">
        <w:rPr>
          <w:color w:val="4472C4" w:themeColor="accent1"/>
        </w:rPr>
        <w:t xml:space="preserve">​Nutrition et protection par les cellules de </w:t>
      </w:r>
      <w:proofErr w:type="spellStart"/>
      <w:r w:rsidRPr="00956683">
        <w:rPr>
          <w:color w:val="4472C4" w:themeColor="accent1"/>
        </w:rPr>
        <w:t>Sertoli</w:t>
      </w:r>
      <w:proofErr w:type="spellEnd"/>
      <w:r w:rsidRPr="00956683">
        <w:rPr>
          <w:color w:val="4472C4" w:themeColor="accent1"/>
        </w:rPr>
        <w:t>​</w:t>
      </w:r>
    </w:p>
    <w:p w14:paraId="1B15CE36" w14:textId="54027734" w:rsidR="00956683" w:rsidRDefault="00956683" w:rsidP="003B6CBC"/>
    <w:p w14:paraId="5212D377" w14:textId="2DF78AFA" w:rsidR="001648D7" w:rsidRDefault="00956683" w:rsidP="001648D7">
      <w:pPr>
        <w:pStyle w:val="paragraph"/>
        <w:textAlignment w:val="baseline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6. </w:t>
      </w:r>
      <w:r w:rsidR="001648D7">
        <w:rPr>
          <w:rFonts w:asciiTheme="minorHAnsi" w:eastAsiaTheme="minorHAnsi" w:hAnsiTheme="minorHAnsi" w:cstheme="minorBidi"/>
          <w:lang w:eastAsia="en-US"/>
        </w:rPr>
        <w:t>Expliquer la régulation hormonale de la spermatogenèse</w:t>
      </w:r>
    </w:p>
    <w:p w14:paraId="31797D89" w14:textId="2CCC55F6" w:rsidR="001648D7" w:rsidRPr="00765E21" w:rsidRDefault="001648D7" w:rsidP="00796C81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4472C4" w:themeColor="accent1"/>
          <w:lang w:eastAsia="en-US"/>
        </w:rPr>
      </w:pPr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Hypothalamus : GnRH</w:t>
      </w:r>
    </w:p>
    <w:p w14:paraId="0150FF2D" w14:textId="1835551D" w:rsidR="001648D7" w:rsidRPr="00765E21" w:rsidRDefault="001648D7" w:rsidP="00796C81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4472C4" w:themeColor="accent1"/>
          <w:lang w:eastAsia="en-US"/>
        </w:rPr>
      </w:pPr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Hypophyse : LH/FSH</w:t>
      </w:r>
    </w:p>
    <w:p w14:paraId="510EF0FB" w14:textId="0F3C0D82" w:rsidR="00796C81" w:rsidRPr="00765E21" w:rsidRDefault="00796C81" w:rsidP="00796C81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4472C4" w:themeColor="accent1"/>
          <w:lang w:eastAsia="en-US"/>
        </w:rPr>
      </w:pPr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LH sur cellule de Leydig qui produit testostérone</w:t>
      </w:r>
    </w:p>
    <w:p w14:paraId="4C871D11" w14:textId="40BF4C06" w:rsidR="001648D7" w:rsidRPr="00765E21" w:rsidRDefault="00796C81" w:rsidP="00796C81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4472C4" w:themeColor="accent1"/>
          <w:lang w:eastAsia="en-US"/>
        </w:rPr>
      </w:pPr>
      <w:proofErr w:type="gramStart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FSH  et</w:t>
      </w:r>
      <w:proofErr w:type="gramEnd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 xml:space="preserve"> </w:t>
      </w:r>
      <w:proofErr w:type="spellStart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testosterone</w:t>
      </w:r>
      <w:proofErr w:type="spellEnd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 xml:space="preserve"> sur cellule </w:t>
      </w:r>
      <w:proofErr w:type="spellStart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Sertoli</w:t>
      </w:r>
      <w:proofErr w:type="spellEnd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 xml:space="preserve"> qui stimule </w:t>
      </w:r>
      <w:proofErr w:type="spellStart"/>
      <w:r w:rsidRPr="00765E21">
        <w:rPr>
          <w:rFonts w:asciiTheme="minorHAnsi" w:eastAsiaTheme="minorHAnsi" w:hAnsiTheme="minorHAnsi" w:cstheme="minorBidi"/>
          <w:color w:val="4472C4" w:themeColor="accent1"/>
          <w:lang w:eastAsia="en-US"/>
        </w:rPr>
        <w:t>spermatogenese</w:t>
      </w:r>
      <w:proofErr w:type="spellEnd"/>
    </w:p>
    <w:p w14:paraId="2C57180E" w14:textId="77777777" w:rsidR="001648D7" w:rsidRPr="00765E21" w:rsidRDefault="001648D7" w:rsidP="001648D7">
      <w:pPr>
        <w:pStyle w:val="paragraph"/>
        <w:textAlignment w:val="baseline"/>
        <w:rPr>
          <w:rFonts w:asciiTheme="minorHAnsi" w:eastAsiaTheme="minorHAnsi" w:hAnsiTheme="minorHAnsi" w:cstheme="minorBidi"/>
          <w:color w:val="4472C4" w:themeColor="accent1"/>
          <w:sz w:val="22"/>
          <w:szCs w:val="22"/>
          <w:lang w:eastAsia="en-US"/>
        </w:rPr>
      </w:pPr>
    </w:p>
    <w:p w14:paraId="4303C5EE" w14:textId="77777777" w:rsidR="001648D7" w:rsidRPr="001648D7" w:rsidRDefault="001648D7" w:rsidP="003B6CBC"/>
    <w:p w14:paraId="3EB37B4C" w14:textId="77777777" w:rsidR="00956683" w:rsidRDefault="00956683" w:rsidP="00796C81">
      <w:pPr>
        <w:spacing w:after="0"/>
        <w:rPr>
          <w:b/>
          <w:bCs/>
        </w:rPr>
      </w:pPr>
    </w:p>
    <w:p w14:paraId="0C225B8F" w14:textId="77777777" w:rsidR="00956683" w:rsidRDefault="00956683" w:rsidP="00796C81">
      <w:pPr>
        <w:spacing w:after="0"/>
        <w:rPr>
          <w:b/>
          <w:bCs/>
        </w:rPr>
      </w:pPr>
    </w:p>
    <w:p w14:paraId="228DF7EC" w14:textId="77777777" w:rsidR="00796C81" w:rsidRPr="001648D7" w:rsidRDefault="00796C81" w:rsidP="003B6CBC"/>
    <w:p w14:paraId="1C9591D1" w14:textId="72EF1251" w:rsidR="002246FC" w:rsidRPr="001648D7" w:rsidRDefault="00956683" w:rsidP="003B6CBC">
      <w:r>
        <w:t xml:space="preserve">7. </w:t>
      </w:r>
      <w:r w:rsidR="00796C81">
        <w:t xml:space="preserve"> </w:t>
      </w:r>
      <w:r>
        <w:t>Légender</w:t>
      </w:r>
      <w:r w:rsidR="00796C81">
        <w:t xml:space="preserve"> le</w:t>
      </w:r>
      <w:r>
        <w:t>s</w:t>
      </w:r>
      <w:r w:rsidR="00796C81">
        <w:t xml:space="preserve"> schéma</w:t>
      </w:r>
      <w:r>
        <w:t>s</w:t>
      </w:r>
      <w:r w:rsidR="00796C81">
        <w:t xml:space="preserve"> ci-dessous</w:t>
      </w:r>
    </w:p>
    <w:p w14:paraId="2451E9DC" w14:textId="5A0A7E76" w:rsidR="00935419" w:rsidRDefault="002246FC" w:rsidP="003B6CBC">
      <w:r>
        <w:rPr>
          <w:noProof/>
        </w:rPr>
        <w:drawing>
          <wp:inline distT="0" distB="0" distL="0" distR="0" wp14:anchorId="1A55288D" wp14:editId="1C4F0417">
            <wp:extent cx="5973635" cy="4296254"/>
            <wp:effectExtent l="0" t="0" r="0" b="0"/>
            <wp:docPr id="12346374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4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38" cy="438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7C73D" w14:textId="77777777" w:rsidR="00935419" w:rsidRDefault="00935419" w:rsidP="003B6CBC"/>
    <w:p w14:paraId="101B16B5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9. Trompe utérine </w:t>
      </w:r>
    </w:p>
    <w:p w14:paraId="73B46FD2" w14:textId="38BBBDB2" w:rsidR="00935419" w:rsidRPr="00636887" w:rsidRDefault="00796C81" w:rsidP="003B6CBC">
      <w:pPr>
        <w:rPr>
          <w:color w:val="4472C4" w:themeColor="accent1"/>
        </w:rPr>
      </w:pPr>
      <w:r w:rsidRPr="00636887">
        <w:rPr>
          <w:color w:val="4472C4" w:themeColor="accent1"/>
        </w:rPr>
        <w:t xml:space="preserve">10. </w:t>
      </w:r>
      <w:r w:rsidR="00636887">
        <w:rPr>
          <w:color w:val="4472C4" w:themeColor="accent1"/>
        </w:rPr>
        <w:t>Pavillon</w:t>
      </w:r>
      <w:r w:rsidRPr="00636887">
        <w:rPr>
          <w:color w:val="4472C4" w:themeColor="accent1"/>
        </w:rPr>
        <w:t xml:space="preserve"> </w:t>
      </w:r>
    </w:p>
    <w:p w14:paraId="74D4E596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11. Ovaire </w:t>
      </w:r>
    </w:p>
    <w:p w14:paraId="7B18432C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12. Cortex </w:t>
      </w:r>
    </w:p>
    <w:p w14:paraId="639C94E8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13. </w:t>
      </w:r>
      <w:proofErr w:type="spellStart"/>
      <w:r w:rsidRPr="00935419">
        <w:rPr>
          <w:color w:val="4472C4" w:themeColor="accent1"/>
        </w:rPr>
        <w:t>Medulla</w:t>
      </w:r>
      <w:proofErr w:type="spellEnd"/>
      <w:r w:rsidRPr="00935419">
        <w:rPr>
          <w:color w:val="4472C4" w:themeColor="accent1"/>
        </w:rPr>
        <w:t xml:space="preserve"> </w:t>
      </w:r>
    </w:p>
    <w:p w14:paraId="4CB1DB22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14. Utérus </w:t>
      </w:r>
    </w:p>
    <w:p w14:paraId="0793B28F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15. Endomètre </w:t>
      </w:r>
    </w:p>
    <w:p w14:paraId="555948C8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16. Myomètre </w:t>
      </w:r>
    </w:p>
    <w:p w14:paraId="7CF5CAF5" w14:textId="1BE67025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17. </w:t>
      </w:r>
      <w:proofErr w:type="spellStart"/>
      <w:r w:rsidRPr="00935419">
        <w:rPr>
          <w:color w:val="4472C4" w:themeColor="accent1"/>
        </w:rPr>
        <w:t>Perimétrium</w:t>
      </w:r>
      <w:proofErr w:type="spellEnd"/>
      <w:r w:rsidRPr="00935419">
        <w:rPr>
          <w:color w:val="4472C4" w:themeColor="accent1"/>
        </w:rPr>
        <w:t xml:space="preserve"> (péritoine</w:t>
      </w:r>
      <w:r w:rsidR="00636887">
        <w:rPr>
          <w:color w:val="4472C4" w:themeColor="accent1"/>
        </w:rPr>
        <w:t> : Séreuse de la cavité abdominale)</w:t>
      </w:r>
    </w:p>
    <w:p w14:paraId="24B6EBA9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18. Col de l’utérus </w:t>
      </w:r>
    </w:p>
    <w:p w14:paraId="53DFCC93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19. Vagin </w:t>
      </w:r>
    </w:p>
    <w:p w14:paraId="6F49A4DC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20. Petite lèvre </w:t>
      </w:r>
    </w:p>
    <w:p w14:paraId="693DF093" w14:textId="77777777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lastRenderedPageBreak/>
        <w:t xml:space="preserve">21. Grande lèvre </w:t>
      </w:r>
    </w:p>
    <w:p w14:paraId="2BF678DC" w14:textId="77469137" w:rsidR="00796C81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>22. clitoris</w:t>
      </w:r>
    </w:p>
    <w:p w14:paraId="135A8292" w14:textId="77777777" w:rsidR="002246FC" w:rsidRDefault="002246FC" w:rsidP="003B6CBC">
      <w:pPr>
        <w:rPr>
          <w:b/>
          <w:bCs/>
        </w:rPr>
      </w:pPr>
    </w:p>
    <w:p w14:paraId="2BFA1629" w14:textId="340853E3" w:rsidR="00796C81" w:rsidRDefault="00796C81" w:rsidP="003B6CBC">
      <w:r>
        <w:rPr>
          <w:noProof/>
        </w:rPr>
        <w:drawing>
          <wp:inline distT="0" distB="0" distL="0" distR="0" wp14:anchorId="53460D88" wp14:editId="3CAC88B3">
            <wp:extent cx="4224928" cy="2964846"/>
            <wp:effectExtent l="0" t="0" r="4445" b="0"/>
            <wp:docPr id="3942692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40" cy="30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4D7A" w14:textId="69978D8E" w:rsidR="00935419" w:rsidRPr="00935419" w:rsidRDefault="00796C81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1. </w:t>
      </w:r>
      <w:r w:rsidR="00613DD2" w:rsidRPr="00935419">
        <w:rPr>
          <w:color w:val="4472C4" w:themeColor="accent1"/>
        </w:rPr>
        <w:t>Follicule</w:t>
      </w:r>
      <w:r w:rsidR="00636887">
        <w:rPr>
          <w:color w:val="4472C4" w:themeColor="accent1"/>
        </w:rPr>
        <w:t>s</w:t>
      </w:r>
      <w:r w:rsidR="00613DD2" w:rsidRPr="00935419">
        <w:rPr>
          <w:color w:val="4472C4" w:themeColor="accent1"/>
        </w:rPr>
        <w:t xml:space="preserve"> </w:t>
      </w:r>
      <w:r w:rsidR="00956683">
        <w:rPr>
          <w:color w:val="4472C4" w:themeColor="accent1"/>
        </w:rPr>
        <w:t>primaire</w:t>
      </w:r>
    </w:p>
    <w:p w14:paraId="08AA4828" w14:textId="3479B30D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2. Follicule </w:t>
      </w:r>
      <w:r w:rsidR="00956683">
        <w:rPr>
          <w:color w:val="4472C4" w:themeColor="accent1"/>
        </w:rPr>
        <w:t>secondaire</w:t>
      </w:r>
    </w:p>
    <w:p w14:paraId="74E78758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3. Ovocyte I </w:t>
      </w:r>
    </w:p>
    <w:p w14:paraId="451CFBE8" w14:textId="5AEF1E45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4. Follicule </w:t>
      </w:r>
      <w:r w:rsidR="00956683">
        <w:rPr>
          <w:color w:val="4472C4" w:themeColor="accent1"/>
        </w:rPr>
        <w:t>tertiaire</w:t>
      </w:r>
    </w:p>
    <w:p w14:paraId="7D20D611" w14:textId="087188E9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5. Follicule </w:t>
      </w:r>
      <w:proofErr w:type="spellStart"/>
      <w:r w:rsidR="00956683">
        <w:rPr>
          <w:color w:val="4472C4" w:themeColor="accent1"/>
        </w:rPr>
        <w:t>preovulatoire</w:t>
      </w:r>
      <w:proofErr w:type="spellEnd"/>
    </w:p>
    <w:p w14:paraId="62751DD5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6. Liquide folliculaire (antrum) </w:t>
      </w:r>
    </w:p>
    <w:p w14:paraId="09942DC2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7. Ovocyte II </w:t>
      </w:r>
    </w:p>
    <w:p w14:paraId="2951D225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8. Ovulation </w:t>
      </w:r>
    </w:p>
    <w:p w14:paraId="2E2CA6F5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9 follicule rompu </w:t>
      </w:r>
    </w:p>
    <w:p w14:paraId="66EBF001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10. Corps jaune en formation </w:t>
      </w:r>
    </w:p>
    <w:p w14:paraId="6EF4C444" w14:textId="77777777" w:rsidR="00935419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 xml:space="preserve">11. Corps jaune en dégénérescence </w:t>
      </w:r>
    </w:p>
    <w:p w14:paraId="3E86F33F" w14:textId="04634257" w:rsidR="00796C81" w:rsidRPr="00935419" w:rsidRDefault="00613DD2" w:rsidP="003B6CBC">
      <w:pPr>
        <w:rPr>
          <w:color w:val="4472C4" w:themeColor="accent1"/>
        </w:rPr>
      </w:pPr>
      <w:r w:rsidRPr="00935419">
        <w:rPr>
          <w:color w:val="4472C4" w:themeColor="accent1"/>
        </w:rPr>
        <w:t>12. Corps blanc</w:t>
      </w:r>
    </w:p>
    <w:p w14:paraId="6189083E" w14:textId="77777777" w:rsidR="002246FC" w:rsidRPr="00935419" w:rsidRDefault="002246FC" w:rsidP="003B6CBC">
      <w:pPr>
        <w:rPr>
          <w:color w:val="4472C4" w:themeColor="accent1"/>
        </w:rPr>
      </w:pPr>
    </w:p>
    <w:p w14:paraId="0F7E99C7" w14:textId="5792F245" w:rsidR="002246FC" w:rsidRDefault="00956683" w:rsidP="003B6CBC">
      <w:r w:rsidRPr="00956683">
        <w:rPr>
          <w:color w:val="000000" w:themeColor="text1"/>
        </w:rPr>
        <w:t xml:space="preserve">8. </w:t>
      </w:r>
      <w:r w:rsidR="00613DD2">
        <w:t>Décrire le fonctionnement de l’ovogenèse</w:t>
      </w:r>
    </w:p>
    <w:p w14:paraId="2307AE83" w14:textId="1C9C74BD" w:rsidR="00613DD2" w:rsidRPr="00935419" w:rsidRDefault="00935419" w:rsidP="00613DD2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 xml:space="preserve">-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 xml:space="preserve">Dans cortex </w:t>
      </w: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de l’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ovair</w:t>
      </w: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e plus précisément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da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ns follicule</w:t>
      </w:r>
      <w:r w:rsidR="00636887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s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78BE9999" w14:textId="393746E9" w:rsidR="00613DD2" w:rsidRPr="00935419" w:rsidRDefault="00935419" w:rsidP="00613DD2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 xml:space="preserve">-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Phénomène discontinu cyclique</w:t>
      </w:r>
      <w:r w:rsidR="00636887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,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 xml:space="preserve"> de vie intra-utérine jusqu’à ménopause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47F5A369" w14:textId="2BD32BFF" w:rsidR="00613DD2" w:rsidRPr="00935419" w:rsidRDefault="00935419" w:rsidP="00613DD2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lastRenderedPageBreak/>
        <w:t xml:space="preserve">-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Cellules souches = ovogonies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="00613DD2"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sym w:font="Wingdings" w:char="F0E0"/>
      </w:r>
      <w:r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Maturation en ovocyte I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 :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Blocage en Prophase I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="00613DD2"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Stock pour la vie (atrésie</w:t>
      </w:r>
      <w:r w:rsidR="007C1774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 : diminution du stock jusqu’à ménopause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)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1933A564" w14:textId="70AEE597" w:rsidR="00613DD2" w:rsidRPr="00935419" w:rsidRDefault="00935419" w:rsidP="00613DD2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 xml:space="preserve">-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Dès puberté à chaque cycle</w:t>
      </w: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 :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="00613DD2"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Un ovocyte I termine méiose I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="00613DD2"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Blocage en métaphase II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="007C1774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="00613DD2"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= ovocyte II</w:t>
      </w:r>
      <w:r w:rsidR="00613DD2"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1C1F46BA" w14:textId="6D15FB98" w:rsidR="002246FC" w:rsidRPr="00935419" w:rsidRDefault="00613DD2" w:rsidP="00935419">
      <w:pPr>
        <w:spacing w:before="100" w:beforeAutospacing="1" w:after="100" w:afterAutospacing="1" w:line="240" w:lineRule="auto"/>
        <w:textAlignment w:val="baseline"/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</w:pPr>
      <w:r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Si fécondation termine méiose</w:t>
      </w:r>
      <w:r w:rsidRPr="00935419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  <w:r w:rsidRPr="0093541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 </w:t>
      </w:r>
      <w:r w:rsidRPr="00935419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= ovotide</w:t>
      </w:r>
    </w:p>
    <w:p w14:paraId="1F9EFCC3" w14:textId="77777777" w:rsidR="007C1774" w:rsidRPr="00935419" w:rsidRDefault="007C1774" w:rsidP="003B6CBC">
      <w:pPr>
        <w:rPr>
          <w:color w:val="4472C4" w:themeColor="accent1"/>
        </w:rPr>
      </w:pPr>
    </w:p>
    <w:p w14:paraId="58DE2B8B" w14:textId="5182D36B" w:rsidR="002642D5" w:rsidRDefault="00956683" w:rsidP="003B6CBC">
      <w:r>
        <w:t>9.</w:t>
      </w:r>
      <w:r w:rsidR="00613DD2">
        <w:t xml:space="preserve"> Décrire le cycle ovarien </w:t>
      </w:r>
      <w:r>
        <w:t>(</w:t>
      </w:r>
      <w:r w:rsidR="00613DD2">
        <w:t xml:space="preserve">ou </w:t>
      </w:r>
      <w:proofErr w:type="spellStart"/>
      <w:proofErr w:type="gramStart"/>
      <w:r w:rsidR="00613DD2">
        <w:t>folliculogenese</w:t>
      </w:r>
      <w:proofErr w:type="spellEnd"/>
      <w:r w:rsidR="00613DD2">
        <w:t xml:space="preserve"> </w:t>
      </w:r>
      <w:r>
        <w:t>)</w:t>
      </w:r>
      <w:r w:rsidR="00613DD2">
        <w:t>et</w:t>
      </w:r>
      <w:proofErr w:type="gramEnd"/>
      <w:r w:rsidR="00613DD2">
        <w:t xml:space="preserve"> le cycle utérin</w:t>
      </w:r>
    </w:p>
    <w:p w14:paraId="1681CFA7" w14:textId="31538A30" w:rsidR="00613DD2" w:rsidRDefault="00613DD2" w:rsidP="00765E2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4472C4" w:themeColor="accent1"/>
          <w:sz w:val="22"/>
          <w:szCs w:val="22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2"/>
          <w:szCs w:val="22"/>
        </w:rPr>
        <w:t>1 cycle = 28 jours</w:t>
      </w:r>
      <w:r w:rsidRPr="00935419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6CE91E40" w14:textId="77777777" w:rsidR="007C1774" w:rsidRPr="00935419" w:rsidRDefault="007C1774" w:rsidP="00765E21">
      <w:pPr>
        <w:pStyle w:val="paragraph"/>
        <w:spacing w:before="0" w:beforeAutospacing="0" w:after="0" w:afterAutospacing="0"/>
        <w:textAlignment w:val="baseline"/>
        <w:rPr>
          <w:color w:val="4472C4" w:themeColor="accent1"/>
        </w:rPr>
      </w:pPr>
    </w:p>
    <w:p w14:paraId="0D0809D8" w14:textId="77777777" w:rsidR="00613DD2" w:rsidRPr="00935419" w:rsidRDefault="00613DD2" w:rsidP="00765E21">
      <w:pPr>
        <w:pStyle w:val="paragraph"/>
        <w:spacing w:before="0" w:beforeAutospacing="0" w:after="0" w:afterAutospacing="0"/>
        <w:textAlignment w:val="baseline"/>
        <w:rPr>
          <w:color w:val="4472C4" w:themeColor="accent1"/>
        </w:rPr>
      </w:pPr>
      <w:r w:rsidRPr="00935419">
        <w:rPr>
          <w:rStyle w:val="normaltextrun"/>
          <w:rFonts w:ascii="Gill Sans MT" w:hAnsi="Gill Sans MT"/>
          <w:b/>
          <w:bCs/>
          <w:color w:val="4472C4" w:themeColor="accent1"/>
          <w:sz w:val="22"/>
          <w:szCs w:val="22"/>
        </w:rPr>
        <w:t>0-14 jours = phase pré-ovulatoire = phase folliculaire</w:t>
      </w:r>
      <w:r w:rsidRPr="00935419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086E6496" w14:textId="12DADA19" w:rsidR="00613DD2" w:rsidRPr="00935419" w:rsidRDefault="00613DD2" w:rsidP="00765E21">
      <w:pPr>
        <w:pStyle w:val="paragraph"/>
        <w:spacing w:before="0" w:beforeAutospacing="0" w:after="0" w:afterAutospacing="0"/>
        <w:textAlignment w:val="baseline"/>
        <w:rPr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2"/>
          <w:szCs w:val="22"/>
        </w:rPr>
        <w:t>Croissance follicules ovarien jusqu'à maturité = follicule de De Graaf</w:t>
      </w:r>
      <w:r w:rsidRPr="00935419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6944C2FB" w14:textId="6718F821" w:rsidR="00613DD2" w:rsidRPr="00935419" w:rsidRDefault="00613DD2" w:rsidP="00765E21">
      <w:pPr>
        <w:pStyle w:val="paragraph"/>
        <w:spacing w:before="0" w:beforeAutospacing="0" w:after="0" w:afterAutospacing="0"/>
        <w:textAlignment w:val="baseline"/>
        <w:rPr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2"/>
          <w:szCs w:val="22"/>
        </w:rPr>
        <w:t>1 follicule arrive à maturité par cycle</w:t>
      </w:r>
      <w:r w:rsidRPr="00935419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2BC8D40F" w14:textId="77777777" w:rsidR="00765E21" w:rsidRPr="00935419" w:rsidRDefault="00613DD2" w:rsidP="00765E21">
      <w:pPr>
        <w:pStyle w:val="paragraph"/>
        <w:numPr>
          <w:ilvl w:val="1"/>
          <w:numId w:val="4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2"/>
          <w:szCs w:val="22"/>
        </w:rPr>
        <w:t>Maturation grâce à sécrétion œstrogène par cellules folliculaire</w:t>
      </w:r>
      <w:r w:rsidRPr="00935419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24FDC56D" w14:textId="64F28BA6" w:rsidR="00613DD2" w:rsidRPr="00935419" w:rsidRDefault="00613DD2" w:rsidP="00765E21">
      <w:pPr>
        <w:pStyle w:val="paragraph"/>
        <w:numPr>
          <w:ilvl w:val="1"/>
          <w:numId w:val="4"/>
        </w:numPr>
        <w:spacing w:before="0" w:beforeAutospacing="0" w:after="0" w:afterAutospacing="0"/>
        <w:textAlignment w:val="baseline"/>
        <w:rPr>
          <w:rStyle w:val="eop"/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2"/>
          <w:szCs w:val="22"/>
        </w:rPr>
        <w:t>Pic jour 12 (2 jours avant ovulation)</w:t>
      </w:r>
      <w:r w:rsidRPr="00935419">
        <w:rPr>
          <w:rStyle w:val="eop"/>
          <w:rFonts w:ascii="Arial" w:hAnsi="Arial" w:cs="Arial"/>
          <w:color w:val="4472C4" w:themeColor="accent1"/>
          <w:sz w:val="22"/>
          <w:szCs w:val="22"/>
        </w:rPr>
        <w:t>​</w:t>
      </w:r>
    </w:p>
    <w:p w14:paraId="47E445F5" w14:textId="77777777" w:rsidR="00765E21" w:rsidRPr="00935419" w:rsidRDefault="00765E21" w:rsidP="00765E21">
      <w:pPr>
        <w:pStyle w:val="paragraph"/>
        <w:spacing w:before="0" w:beforeAutospacing="0" w:after="0" w:afterAutospacing="0"/>
        <w:ind w:left="1440"/>
        <w:textAlignment w:val="baseline"/>
        <w:rPr>
          <w:color w:val="4472C4" w:themeColor="accent1"/>
        </w:rPr>
      </w:pPr>
    </w:p>
    <w:p w14:paraId="4D63472B" w14:textId="706F4D16" w:rsidR="00613DD2" w:rsidRPr="00935419" w:rsidRDefault="00613DD2" w:rsidP="00765E2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4472C4" w:themeColor="accent1"/>
          <w:sz w:val="16"/>
          <w:szCs w:val="16"/>
        </w:rPr>
      </w:pPr>
      <w:r w:rsidRPr="00935419">
        <w:rPr>
          <w:rStyle w:val="normaltextrun"/>
          <w:rFonts w:ascii="Gill Sans MT" w:hAnsi="Gill Sans MT" w:cs="Arial"/>
          <w:b/>
          <w:bCs/>
          <w:color w:val="4472C4" w:themeColor="accent1"/>
          <w:sz w:val="21"/>
          <w:szCs w:val="21"/>
        </w:rPr>
        <w:t>14-28 jours = phase post-ovulatoire = phase lutéale</w:t>
      </w:r>
      <w:r w:rsidRPr="00935419">
        <w:rPr>
          <w:rStyle w:val="normaltextrun"/>
          <w:rFonts w:ascii="Arial" w:hAnsi="Arial" w:cs="Arial"/>
          <w:b/>
          <w:bCs/>
          <w:color w:val="4472C4" w:themeColor="accent1"/>
          <w:sz w:val="21"/>
          <w:szCs w:val="21"/>
        </w:rPr>
        <w:t>​</w:t>
      </w:r>
      <w:r w:rsidRPr="00935419">
        <w:rPr>
          <w:rStyle w:val="eop"/>
          <w:rFonts w:ascii="Arial" w:hAnsi="Arial" w:cs="Arial"/>
          <w:color w:val="4472C4" w:themeColor="accent1"/>
          <w:sz w:val="21"/>
          <w:szCs w:val="21"/>
        </w:rPr>
        <w:t>​</w:t>
      </w:r>
    </w:p>
    <w:p w14:paraId="4BA4E00A" w14:textId="77777777" w:rsidR="00765E21" w:rsidRPr="00935419" w:rsidRDefault="00613DD2" w:rsidP="00765E21">
      <w:pPr>
        <w:pStyle w:val="paragraph"/>
        <w:spacing w:before="0" w:beforeAutospacing="0" w:after="0" w:afterAutospacing="0"/>
        <w:textAlignment w:val="baseline"/>
        <w:rPr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Suite à expulsion ovule, transformation du follicule mûr en corps jaune.</w:t>
      </w:r>
      <w:r w:rsidRPr="00935419">
        <w:rPr>
          <w:rStyle w:val="eop"/>
          <w:rFonts w:ascii="Arial" w:hAnsi="Arial" w:cs="Arial"/>
          <w:color w:val="4472C4" w:themeColor="accent1"/>
          <w:sz w:val="21"/>
          <w:szCs w:val="21"/>
        </w:rPr>
        <w:t>​</w:t>
      </w:r>
    </w:p>
    <w:p w14:paraId="228BE6C0" w14:textId="7D38D7B2" w:rsidR="00765E21" w:rsidRPr="00935419" w:rsidRDefault="00613DD2" w:rsidP="00765E21">
      <w:pPr>
        <w:pStyle w:val="paragraph"/>
        <w:spacing w:before="0" w:beforeAutospacing="0" w:after="0" w:afterAutospacing="0"/>
        <w:textAlignment w:val="baseline"/>
        <w:rPr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Cellules folliculaires = cellules lutéales </w:t>
      </w:r>
      <w:r w:rsidRPr="00935419">
        <w:rPr>
          <w:rStyle w:val="eop"/>
          <w:rFonts w:ascii="Arial" w:hAnsi="Arial" w:cs="Arial"/>
          <w:color w:val="4472C4" w:themeColor="accent1"/>
          <w:sz w:val="21"/>
          <w:szCs w:val="21"/>
        </w:rPr>
        <w:t>​</w:t>
      </w:r>
    </w:p>
    <w:p w14:paraId="2BF69217" w14:textId="08B7B3DD" w:rsidR="00613DD2" w:rsidRPr="00412CB9" w:rsidRDefault="00613DD2" w:rsidP="00765E21">
      <w:pPr>
        <w:pStyle w:val="paragraph"/>
        <w:numPr>
          <w:ilvl w:val="1"/>
          <w:numId w:val="4"/>
        </w:numPr>
        <w:spacing w:before="0" w:beforeAutospacing="0" w:after="0" w:afterAutospacing="0"/>
        <w:textAlignment w:val="baseline"/>
        <w:rPr>
          <w:rStyle w:val="eop"/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Sécrétion progestérone et œstrogène</w:t>
      </w:r>
      <w:r w:rsidRPr="00935419">
        <w:rPr>
          <w:rStyle w:val="eop"/>
          <w:rFonts w:ascii="Arial" w:hAnsi="Arial" w:cs="Arial"/>
          <w:color w:val="4472C4" w:themeColor="accent1"/>
          <w:sz w:val="21"/>
          <w:szCs w:val="21"/>
        </w:rPr>
        <w:t>​</w:t>
      </w:r>
    </w:p>
    <w:p w14:paraId="0A7BE3DB" w14:textId="77777777" w:rsidR="00412CB9" w:rsidRPr="00935419" w:rsidRDefault="00412CB9" w:rsidP="00412CB9">
      <w:pPr>
        <w:pStyle w:val="paragraph"/>
        <w:spacing w:before="0" w:beforeAutospacing="0" w:after="0" w:afterAutospacing="0"/>
        <w:ind w:left="1440"/>
        <w:textAlignment w:val="baseline"/>
        <w:rPr>
          <w:color w:val="4472C4" w:themeColor="accent1"/>
        </w:rPr>
      </w:pPr>
    </w:p>
    <w:p w14:paraId="66C6F8CA" w14:textId="399B90E5" w:rsidR="00765E21" w:rsidRPr="00935419" w:rsidRDefault="00613DD2" w:rsidP="00765E21">
      <w:pPr>
        <w:pStyle w:val="paragraph"/>
        <w:numPr>
          <w:ilvl w:val="1"/>
          <w:numId w:val="4"/>
        </w:numPr>
        <w:textAlignment w:val="baseline"/>
        <w:rPr>
          <w:color w:val="4472C4" w:themeColor="accent1"/>
        </w:rPr>
      </w:pPr>
      <w:r w:rsidRPr="00935419">
        <w:rPr>
          <w:rStyle w:val="eop"/>
          <w:rFonts w:ascii="Arial" w:hAnsi="Arial" w:cs="Arial"/>
          <w:color w:val="4472C4" w:themeColor="accent1"/>
          <w:sz w:val="21"/>
          <w:szCs w:val="21"/>
        </w:rPr>
        <w:t>​</w:t>
      </w: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 xml:space="preserve">Si fécondation : sécrétion d'hormone pour maintien de gestation (3 </w:t>
      </w:r>
      <w:proofErr w:type="gramStart"/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mois )</w:t>
      </w:r>
      <w:proofErr w:type="gramEnd"/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 xml:space="preserve"> pendant que le placenta se met en place</w:t>
      </w:r>
      <w:r w:rsidRPr="00935419">
        <w:rPr>
          <w:rStyle w:val="eop"/>
          <w:rFonts w:ascii="Arial" w:hAnsi="Arial" w:cs="Arial"/>
          <w:color w:val="4472C4" w:themeColor="accent1"/>
          <w:sz w:val="21"/>
          <w:szCs w:val="21"/>
        </w:rPr>
        <w:t>​</w:t>
      </w:r>
    </w:p>
    <w:p w14:paraId="2BB113B4" w14:textId="66853BD4" w:rsidR="00613DD2" w:rsidRPr="00935419" w:rsidRDefault="00613DD2" w:rsidP="00765E21">
      <w:pPr>
        <w:pStyle w:val="paragraph"/>
        <w:numPr>
          <w:ilvl w:val="1"/>
          <w:numId w:val="4"/>
        </w:numPr>
        <w:textAlignment w:val="baseline"/>
        <w:rPr>
          <w:rStyle w:val="normaltextrun"/>
          <w:color w:val="4472C4" w:themeColor="accent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Sinon : Dégénère au jour 21 en absence de fécondation, baisse de la sécrétion d'hormones = menstruations</w:t>
      </w:r>
    </w:p>
    <w:p w14:paraId="53F45AC6" w14:textId="604B4674" w:rsidR="00613DD2" w:rsidRDefault="00613DD2" w:rsidP="00613DD2">
      <w:pPr>
        <w:pStyle w:val="paragraph"/>
        <w:textAlignment w:val="baseline"/>
        <w:rPr>
          <w:rStyle w:val="normaltextrun"/>
          <w:rFonts w:ascii="Gill Sans MT" w:hAnsi="Gill Sans MT"/>
          <w:color w:val="FF0000"/>
          <w:sz w:val="21"/>
          <w:szCs w:val="21"/>
        </w:rPr>
      </w:pPr>
    </w:p>
    <w:p w14:paraId="2F1CDB2B" w14:textId="77777777" w:rsidR="00765E21" w:rsidRPr="00765E21" w:rsidRDefault="19D3EF9D" w:rsidP="00613DD2">
      <w:pPr>
        <w:pStyle w:val="paragraph"/>
        <w:textAlignment w:val="baseline"/>
        <w:rPr>
          <w:color w:val="4472C4" w:themeColor="accent1"/>
        </w:rPr>
      </w:pPr>
      <w:r w:rsidRPr="00765E21">
        <w:rPr>
          <w:rStyle w:val="normaltextrun"/>
          <w:rFonts w:ascii="Gill Sans MT" w:hAnsi="Gill Sans MT"/>
          <w:color w:val="4472C4" w:themeColor="accent1"/>
          <w:sz w:val="21"/>
          <w:szCs w:val="21"/>
        </w:rPr>
        <w:t xml:space="preserve">Cycle utérin </w:t>
      </w:r>
      <w:r w:rsidRPr="00765E21">
        <w:rPr>
          <w:color w:val="4472C4" w:themeColor="accent1"/>
        </w:rPr>
        <w:t> </w:t>
      </w:r>
    </w:p>
    <w:p w14:paraId="06606DC4" w14:textId="54C0AF56" w:rsidR="00765E21" w:rsidRPr="00935419" w:rsidRDefault="00765E21" w:rsidP="00613DD2">
      <w:pPr>
        <w:pStyle w:val="paragraph"/>
        <w:textAlignment w:val="baseline"/>
        <w:rPr>
          <w:rStyle w:val="normaltextrun"/>
          <w:rFonts w:ascii="Gill Sans MT" w:hAnsi="Gill Sans MT"/>
          <w:color w:val="4472C4" w:themeColor="accent1"/>
          <w:sz w:val="21"/>
          <w:szCs w:val="2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Phase 1 = phase menstruelle. Si pas de fécondation une partie de la muqueuse se détache et est évacuée J1-J4</w:t>
      </w:r>
    </w:p>
    <w:p w14:paraId="3B7D93CF" w14:textId="3E3E839F" w:rsidR="00765E21" w:rsidRPr="00935419" w:rsidRDefault="00765E21" w:rsidP="00613DD2">
      <w:pPr>
        <w:pStyle w:val="paragraph"/>
        <w:textAlignment w:val="baseline"/>
        <w:rPr>
          <w:rStyle w:val="normaltextrun"/>
          <w:rFonts w:ascii="Gill Sans MT" w:hAnsi="Gill Sans MT"/>
          <w:color w:val="4472C4" w:themeColor="accent1"/>
          <w:sz w:val="21"/>
          <w:szCs w:val="2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Phase 2 : Phase prolifératrice = oestrogènes induisent croissance endomètre. Préparation de l’utérus à l’implantation d’un éventuel ovule fécondé J4-J14</w:t>
      </w:r>
    </w:p>
    <w:p w14:paraId="42DAB8E4" w14:textId="76DA33CF" w:rsidR="00613DD2" w:rsidRPr="00935419" w:rsidRDefault="00765E21" w:rsidP="00613DD2">
      <w:pPr>
        <w:pStyle w:val="paragraph"/>
        <w:textAlignment w:val="baseline"/>
        <w:rPr>
          <w:rStyle w:val="normaltextrun"/>
          <w:rFonts w:ascii="Gill Sans MT" w:hAnsi="Gill Sans MT"/>
          <w:color w:val="4472C4" w:themeColor="accent1"/>
          <w:sz w:val="21"/>
          <w:szCs w:val="21"/>
        </w:rPr>
      </w:pPr>
      <w:r w:rsidRPr="00935419">
        <w:rPr>
          <w:rStyle w:val="normaltextrun"/>
          <w:rFonts w:ascii="Gill Sans MT" w:hAnsi="Gill Sans MT"/>
          <w:color w:val="4472C4" w:themeColor="accent1"/>
          <w:sz w:val="21"/>
          <w:szCs w:val="21"/>
        </w:rPr>
        <w:t>Phase 3 : Phase sécrétrice = hormones stimulent sécrétion liquide nutritif pour survie embryon si besoin J14-J28</w:t>
      </w:r>
    </w:p>
    <w:p w14:paraId="368BBC04" w14:textId="434DA720" w:rsidR="00613DD2" w:rsidRDefault="00613DD2" w:rsidP="00613DD2">
      <w:pPr>
        <w:pStyle w:val="outlineelement"/>
        <w:spacing w:before="0" w:after="0"/>
        <w:textAlignment w:val="baseline"/>
        <w:rPr>
          <w:rFonts w:ascii="Arial" w:hAnsi="Arial" w:cs="Arial"/>
          <w:sz w:val="18"/>
          <w:szCs w:val="18"/>
        </w:rPr>
      </w:pPr>
    </w:p>
    <w:p w14:paraId="15113C16" w14:textId="21B2D5B5" w:rsidR="00613DD2" w:rsidRDefault="00956683" w:rsidP="00613DD2">
      <w:pPr>
        <w:pStyle w:val="outlineelement"/>
        <w:spacing w:before="0" w:after="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10. </w:t>
      </w:r>
      <w:r w:rsidR="00613DD2">
        <w:rPr>
          <w:rFonts w:ascii="Arial" w:hAnsi="Arial" w:cs="Arial"/>
          <w:sz w:val="18"/>
          <w:szCs w:val="18"/>
        </w:rPr>
        <w:t xml:space="preserve"> Expliquer la régulation hormonale du cycle ovarien</w:t>
      </w:r>
    </w:p>
    <w:p w14:paraId="562CECCE" w14:textId="15E10753" w:rsidR="00613DD2" w:rsidRPr="00765E21" w:rsidRDefault="00613DD2" w:rsidP="00935419">
      <w:pPr>
        <w:spacing w:after="0"/>
        <w:rPr>
          <w:color w:val="4472C4" w:themeColor="accent1"/>
        </w:rPr>
      </w:pPr>
      <w:r w:rsidRPr="00765E21">
        <w:rPr>
          <w:color w:val="4472C4" w:themeColor="accent1"/>
        </w:rPr>
        <w:t>Hypothalamus GnRH</w:t>
      </w:r>
    </w:p>
    <w:p w14:paraId="74E2B0A6" w14:textId="53E55BA4" w:rsidR="00613DD2" w:rsidRPr="00765E21" w:rsidRDefault="00613DD2" w:rsidP="00935419">
      <w:pPr>
        <w:spacing w:after="0"/>
        <w:rPr>
          <w:color w:val="4472C4" w:themeColor="accent1"/>
        </w:rPr>
      </w:pPr>
      <w:r w:rsidRPr="00765E21">
        <w:rPr>
          <w:color w:val="4472C4" w:themeColor="accent1"/>
        </w:rPr>
        <w:t>Hypophyse LH FSH</w:t>
      </w:r>
    </w:p>
    <w:p w14:paraId="20F98244" w14:textId="35A4FB7E" w:rsidR="00613DD2" w:rsidRPr="00765E21" w:rsidRDefault="00613DD2" w:rsidP="00935419">
      <w:pPr>
        <w:spacing w:after="0"/>
        <w:rPr>
          <w:color w:val="4472C4" w:themeColor="accent1"/>
        </w:rPr>
      </w:pPr>
      <w:r w:rsidRPr="00765E21">
        <w:rPr>
          <w:color w:val="4472C4" w:themeColor="accent1"/>
        </w:rPr>
        <w:t xml:space="preserve">LH+ FSH sur cellule folliculaire de la granulosa production </w:t>
      </w:r>
      <w:proofErr w:type="spellStart"/>
      <w:r w:rsidRPr="00765E21">
        <w:rPr>
          <w:color w:val="4472C4" w:themeColor="accent1"/>
        </w:rPr>
        <w:t>oestrogene</w:t>
      </w:r>
      <w:proofErr w:type="spellEnd"/>
      <w:r w:rsidRPr="00765E21">
        <w:rPr>
          <w:color w:val="4472C4" w:themeColor="accent1"/>
        </w:rPr>
        <w:t xml:space="preserve"> et </w:t>
      </w:r>
      <w:proofErr w:type="spellStart"/>
      <w:r w:rsidRPr="00765E21">
        <w:rPr>
          <w:color w:val="4472C4" w:themeColor="accent1"/>
        </w:rPr>
        <w:t>progesterone</w:t>
      </w:r>
      <w:proofErr w:type="spellEnd"/>
      <w:r w:rsidRPr="00765E21">
        <w:rPr>
          <w:color w:val="4472C4" w:themeColor="accent1"/>
        </w:rPr>
        <w:t xml:space="preserve"> </w:t>
      </w:r>
    </w:p>
    <w:p w14:paraId="2CDE848D" w14:textId="77777777" w:rsidR="00613DD2" w:rsidRPr="00765E21" w:rsidRDefault="00613DD2" w:rsidP="00935419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 xml:space="preserve">Phase </w:t>
      </w:r>
      <w:proofErr w:type="gramStart"/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t>folliculaire:</w:t>
      </w:r>
      <w:proofErr w:type="gramEnd"/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t xml:space="preserve"> Sous contrôle FSH</w:t>
      </w:r>
      <w:r w:rsidRPr="00765E21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6F8FD270" w14:textId="77777777" w:rsidR="00613DD2" w:rsidRPr="00765E21" w:rsidRDefault="00613DD2" w:rsidP="00935419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t>Maturation : pic LH (et FSH)</w:t>
      </w:r>
      <w:r w:rsidRPr="00765E21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51340E34" w14:textId="6DF39F43" w:rsidR="00613DD2" w:rsidRPr="00765E21" w:rsidRDefault="00613DD2" w:rsidP="00935419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lastRenderedPageBreak/>
        <w:t>Formation corps jaune sous contrôle LH</w:t>
      </w:r>
      <w:r w:rsidRPr="00765E21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24076BAD" w14:textId="4173E332" w:rsidR="00613DD2" w:rsidRPr="00765E21" w:rsidRDefault="00613DD2" w:rsidP="00935419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t>Début phase folliculaire : peu d'estrogènes = rétrocontrôle négatif</w:t>
      </w:r>
      <w:r w:rsidRPr="00765E21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50C3F602" w14:textId="283A23E0" w:rsidR="00613DD2" w:rsidRPr="00765E21" w:rsidRDefault="00613DD2" w:rsidP="00935419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eastAsia="fr-FR"/>
        </w:rPr>
        <w:t>Fin phase folliculaire : taux </w:t>
      </w: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t>estrogènes élevé = rétrocontrôle positif</w:t>
      </w:r>
      <w:r w:rsidRPr="00765E21">
        <w:rPr>
          <w:rFonts w:ascii="Arial" w:eastAsia="Times New Roman" w:hAnsi="Arial" w:cs="Arial"/>
          <w:color w:val="4472C4" w:themeColor="accent1"/>
          <w:sz w:val="21"/>
          <w:szCs w:val="21"/>
          <w:lang w:eastAsia="fr-FR"/>
        </w:rPr>
        <w:t>​</w:t>
      </w:r>
    </w:p>
    <w:p w14:paraId="08C18877" w14:textId="77777777" w:rsidR="00613DD2" w:rsidRPr="00765E21" w:rsidRDefault="00613DD2" w:rsidP="00935419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</w:pPr>
      <w:r w:rsidRPr="00765E21">
        <w:rPr>
          <w:rFonts w:ascii="Gill Sans MT" w:eastAsia="Times New Roman" w:hAnsi="Gill Sans MT" w:cs="Times New Roman"/>
          <w:color w:val="4472C4" w:themeColor="accent1"/>
          <w:sz w:val="21"/>
          <w:szCs w:val="21"/>
          <w:lang w:val="fr-BE" w:eastAsia="fr-FR"/>
        </w:rPr>
        <w:t>Phase lutéale : estrogènes et progestérone = rétrocontrôle négatif</w:t>
      </w:r>
    </w:p>
    <w:p w14:paraId="7BFA590A" w14:textId="77777777" w:rsidR="00613DD2" w:rsidRPr="00613DD2" w:rsidRDefault="00613DD2" w:rsidP="003B6CBC"/>
    <w:p w14:paraId="39348202" w14:textId="2E6C5BEC" w:rsidR="005656F9" w:rsidRPr="00613DD2" w:rsidRDefault="005656F9" w:rsidP="003B6CBC"/>
    <w:p w14:paraId="0E0F345F" w14:textId="1C6212A3" w:rsidR="005656F9" w:rsidRDefault="005656F9" w:rsidP="003B6CBC">
      <w:r>
        <w:t>2.5 A partir du schéma ci-dessous remettre en l’ordre les évènements ci-dessous</w:t>
      </w:r>
    </w:p>
    <w:p w14:paraId="6299BA84" w14:textId="138473BB" w:rsidR="005656F9" w:rsidRDefault="005656F9" w:rsidP="003B6CBC">
      <w:r>
        <w:rPr>
          <w:noProof/>
        </w:rPr>
        <w:drawing>
          <wp:inline distT="0" distB="0" distL="0" distR="0" wp14:anchorId="6EE4F528" wp14:editId="3943AFBD">
            <wp:extent cx="2809945" cy="2606345"/>
            <wp:effectExtent l="0" t="0" r="0" b="0"/>
            <wp:docPr id="11814162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308" cy="26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08F5" w14:textId="4AADCF1E" w:rsidR="002642D5" w:rsidRPr="00935419" w:rsidRDefault="00613DD2" w:rsidP="003B6CBC">
      <w:pPr>
        <w:rPr>
          <w:color w:val="4472C4" w:themeColor="accent1"/>
          <w:lang w:val="en-US"/>
        </w:rPr>
      </w:pPr>
      <w:r w:rsidRPr="00935419">
        <w:rPr>
          <w:color w:val="4472C4" w:themeColor="accent1"/>
          <w:lang w:val="en-US"/>
        </w:rPr>
        <w:t>Ordre J-K-F-A-D-C-E-B-G-H-I</w:t>
      </w:r>
    </w:p>
    <w:sectPr w:rsidR="002642D5" w:rsidRPr="00935419">
      <w:head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3CEA2" w14:textId="77777777" w:rsidR="00683406" w:rsidRDefault="00683406" w:rsidP="00B2564C">
      <w:pPr>
        <w:spacing w:after="0" w:line="240" w:lineRule="auto"/>
      </w:pPr>
      <w:r>
        <w:separator/>
      </w:r>
    </w:p>
  </w:endnote>
  <w:endnote w:type="continuationSeparator" w:id="0">
    <w:p w14:paraId="79107599" w14:textId="77777777" w:rsidR="00683406" w:rsidRDefault="00683406" w:rsidP="00B2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0111A" w14:textId="77777777" w:rsidR="00683406" w:rsidRDefault="00683406" w:rsidP="00B2564C">
      <w:pPr>
        <w:spacing w:after="0" w:line="240" w:lineRule="auto"/>
      </w:pPr>
      <w:r>
        <w:separator/>
      </w:r>
    </w:p>
  </w:footnote>
  <w:footnote w:type="continuationSeparator" w:id="0">
    <w:p w14:paraId="07BBB40D" w14:textId="77777777" w:rsidR="00683406" w:rsidRDefault="00683406" w:rsidP="00B2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86327" w14:textId="1AFAB35A" w:rsidR="00B2564C" w:rsidRDefault="00B2564C">
    <w:pPr>
      <w:pStyle w:val="En-tte"/>
    </w:pPr>
    <w:r>
      <w:t>Marlène Gonzalez Sances</w:t>
    </w:r>
  </w:p>
  <w:p w14:paraId="71216560" w14:textId="6461E77E" w:rsidR="00B2564C" w:rsidRDefault="00B2564C">
    <w:pPr>
      <w:pStyle w:val="En-tte"/>
    </w:pPr>
    <w:r>
      <w:t>LSpS1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C5E"/>
    <w:multiLevelType w:val="multilevel"/>
    <w:tmpl w:val="053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60373"/>
    <w:multiLevelType w:val="multilevel"/>
    <w:tmpl w:val="0AEE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4F273B"/>
    <w:multiLevelType w:val="hybridMultilevel"/>
    <w:tmpl w:val="89FAC2A4"/>
    <w:lvl w:ilvl="0" w:tplc="ACB06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EC1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C89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72F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8D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B2D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0C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05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6FB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821C7"/>
    <w:multiLevelType w:val="multilevel"/>
    <w:tmpl w:val="153A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8D7981"/>
    <w:multiLevelType w:val="hybridMultilevel"/>
    <w:tmpl w:val="51DAA474"/>
    <w:lvl w:ilvl="0" w:tplc="9EFEE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FA59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124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AC1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04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C46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89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07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B00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F7E5E"/>
    <w:multiLevelType w:val="multilevel"/>
    <w:tmpl w:val="74E8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390983"/>
    <w:multiLevelType w:val="multilevel"/>
    <w:tmpl w:val="1D20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460414"/>
    <w:multiLevelType w:val="multilevel"/>
    <w:tmpl w:val="64E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940509"/>
    <w:multiLevelType w:val="multilevel"/>
    <w:tmpl w:val="091E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Times New Roman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5027B"/>
    <w:multiLevelType w:val="multilevel"/>
    <w:tmpl w:val="8B12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DD077F"/>
    <w:multiLevelType w:val="multilevel"/>
    <w:tmpl w:val="AB72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104116"/>
    <w:multiLevelType w:val="hybridMultilevel"/>
    <w:tmpl w:val="4D7C040E"/>
    <w:lvl w:ilvl="0" w:tplc="CF5EE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4B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9AE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2A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AF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E0D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0B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8C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42C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B354F"/>
    <w:multiLevelType w:val="multilevel"/>
    <w:tmpl w:val="CD46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2165D"/>
    <w:multiLevelType w:val="multilevel"/>
    <w:tmpl w:val="42587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DC5DEA"/>
    <w:multiLevelType w:val="multilevel"/>
    <w:tmpl w:val="3DD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6503443">
    <w:abstractNumId w:val="11"/>
  </w:num>
  <w:num w:numId="2" w16cid:durableId="1571232240">
    <w:abstractNumId w:val="4"/>
  </w:num>
  <w:num w:numId="3" w16cid:durableId="1854416538">
    <w:abstractNumId w:val="2"/>
  </w:num>
  <w:num w:numId="4" w16cid:durableId="1489664151">
    <w:abstractNumId w:val="8"/>
  </w:num>
  <w:num w:numId="5" w16cid:durableId="1699358075">
    <w:abstractNumId w:val="7"/>
  </w:num>
  <w:num w:numId="6" w16cid:durableId="251933075">
    <w:abstractNumId w:val="6"/>
  </w:num>
  <w:num w:numId="7" w16cid:durableId="491142917">
    <w:abstractNumId w:val="12"/>
  </w:num>
  <w:num w:numId="8" w16cid:durableId="1893036266">
    <w:abstractNumId w:val="1"/>
  </w:num>
  <w:num w:numId="9" w16cid:durableId="2004893490">
    <w:abstractNumId w:val="10"/>
  </w:num>
  <w:num w:numId="10" w16cid:durableId="143594494">
    <w:abstractNumId w:val="14"/>
  </w:num>
  <w:num w:numId="11" w16cid:durableId="1060638891">
    <w:abstractNumId w:val="9"/>
  </w:num>
  <w:num w:numId="12" w16cid:durableId="795372239">
    <w:abstractNumId w:val="5"/>
  </w:num>
  <w:num w:numId="13" w16cid:durableId="2128621245">
    <w:abstractNumId w:val="13"/>
  </w:num>
  <w:num w:numId="14" w16cid:durableId="325521082">
    <w:abstractNumId w:val="0"/>
  </w:num>
  <w:num w:numId="15" w16cid:durableId="18149787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4B"/>
    <w:rsid w:val="001648D7"/>
    <w:rsid w:val="002246FC"/>
    <w:rsid w:val="002642D5"/>
    <w:rsid w:val="002D3BF6"/>
    <w:rsid w:val="003B6CBC"/>
    <w:rsid w:val="00412CB9"/>
    <w:rsid w:val="005656F9"/>
    <w:rsid w:val="00613DD2"/>
    <w:rsid w:val="0062381F"/>
    <w:rsid w:val="00636887"/>
    <w:rsid w:val="00683406"/>
    <w:rsid w:val="00765E21"/>
    <w:rsid w:val="00796C81"/>
    <w:rsid w:val="007C1774"/>
    <w:rsid w:val="00803327"/>
    <w:rsid w:val="00857FEB"/>
    <w:rsid w:val="00935419"/>
    <w:rsid w:val="00956683"/>
    <w:rsid w:val="009A3143"/>
    <w:rsid w:val="00A2354B"/>
    <w:rsid w:val="00A47D03"/>
    <w:rsid w:val="00AD384B"/>
    <w:rsid w:val="00AF61DD"/>
    <w:rsid w:val="00B2564C"/>
    <w:rsid w:val="19D3E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518A"/>
  <w15:chartTrackingRefBased/>
  <w15:docId w15:val="{F1D8B1EE-5D04-4526-91C4-6310D2BA5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80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803327"/>
  </w:style>
  <w:style w:type="character" w:customStyle="1" w:styleId="eop">
    <w:name w:val="eop"/>
    <w:basedOn w:val="Policepardfaut"/>
    <w:rsid w:val="00803327"/>
  </w:style>
  <w:style w:type="character" w:customStyle="1" w:styleId="spellingerror">
    <w:name w:val="spellingerror"/>
    <w:basedOn w:val="Policepardfaut"/>
    <w:rsid w:val="00803327"/>
  </w:style>
  <w:style w:type="paragraph" w:customStyle="1" w:styleId="outlineelement">
    <w:name w:val="outlineelement"/>
    <w:basedOn w:val="Normal"/>
    <w:rsid w:val="0061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25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564C"/>
  </w:style>
  <w:style w:type="paragraph" w:styleId="Pieddepage">
    <w:name w:val="footer"/>
    <w:basedOn w:val="Normal"/>
    <w:link w:val="PieddepageCar"/>
    <w:uiPriority w:val="99"/>
    <w:unhideWhenUsed/>
    <w:rsid w:val="00B25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5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4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0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8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750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GONZALEZ</dc:creator>
  <cp:keywords/>
  <dc:description/>
  <cp:lastModifiedBy>Marlène Gonzalez Sances</cp:lastModifiedBy>
  <cp:revision>3</cp:revision>
  <dcterms:created xsi:type="dcterms:W3CDTF">2025-11-19T06:30:00Z</dcterms:created>
  <dcterms:modified xsi:type="dcterms:W3CDTF">2025-11-19T06:42:00Z</dcterms:modified>
</cp:coreProperties>
</file>