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12E67" w14:textId="1EBA6025" w:rsidR="0062381F" w:rsidRPr="00AF61DD" w:rsidRDefault="00B2564C" w:rsidP="00803327">
      <w:pPr>
        <w:spacing w:after="0"/>
        <w:jc w:val="center"/>
        <w:rPr>
          <w:b/>
          <w:bCs/>
        </w:rPr>
      </w:pPr>
      <w:r>
        <w:rPr>
          <w:b/>
          <w:bCs/>
        </w:rPr>
        <w:t>Système reproducteur</w:t>
      </w:r>
    </w:p>
    <w:p w14:paraId="092532FC" w14:textId="52667910" w:rsidR="19D3EF9D" w:rsidRDefault="19D3EF9D" w:rsidP="00B2564C">
      <w:pPr>
        <w:pStyle w:val="paragraph"/>
        <w:spacing w:after="0" w:afterAutospacing="0"/>
        <w:rPr>
          <w:rStyle w:val="eop"/>
          <w:rFonts w:ascii="Arial" w:hAnsi="Arial" w:cs="Arial"/>
          <w:color w:val="FF0000"/>
          <w:sz w:val="22"/>
          <w:szCs w:val="22"/>
        </w:rPr>
      </w:pPr>
    </w:p>
    <w:p w14:paraId="7999FBC3" w14:textId="3EDFD834" w:rsidR="19D3EF9D" w:rsidRPr="007912B7" w:rsidRDefault="00B2564C" w:rsidP="007912B7">
      <w:pPr>
        <w:spacing w:after="0"/>
        <w:rPr>
          <w:rStyle w:val="normaltextrun"/>
        </w:rPr>
      </w:pPr>
      <w:r>
        <w:t>1</w:t>
      </w:r>
      <w:r w:rsidR="00803327">
        <w:t xml:space="preserve"> Citer les gonades et les gamètes produites</w:t>
      </w:r>
      <w:r>
        <w:t xml:space="preserve"> par les systèmes reproducteurs</w:t>
      </w:r>
    </w:p>
    <w:p w14:paraId="5A1F818F" w14:textId="77777777" w:rsidR="007912B7" w:rsidRDefault="00796C81" w:rsidP="007912B7">
      <w:pPr>
        <w:spacing w:after="0"/>
      </w:pPr>
      <w:r>
        <w:t>2</w:t>
      </w:r>
      <w:r w:rsidR="002246FC">
        <w:t>.</w:t>
      </w:r>
      <w:r w:rsidR="00B2564C">
        <w:t xml:space="preserve"> </w:t>
      </w:r>
      <w:r w:rsidR="002246FC">
        <w:t>Citer les différentes parties d</w:t>
      </w:r>
      <w:r>
        <w:t>e</w:t>
      </w:r>
      <w:r w:rsidR="002246FC">
        <w:t xml:space="preserve"> </w:t>
      </w:r>
      <w:r>
        <w:t>l’</w:t>
      </w:r>
      <w:r w:rsidR="002246FC">
        <w:t>appareil génita</w:t>
      </w:r>
      <w:r>
        <w:t xml:space="preserve">l </w:t>
      </w:r>
      <w:r w:rsidR="002246FC">
        <w:t>masculin et donner leurs rôles respectifs</w:t>
      </w:r>
    </w:p>
    <w:p w14:paraId="5B3FE0E1" w14:textId="05BA1F19" w:rsidR="002246FC" w:rsidRDefault="00B2564C" w:rsidP="007912B7">
      <w:pPr>
        <w:spacing w:after="0"/>
      </w:pPr>
      <w:r>
        <w:rPr>
          <w:rStyle w:val="normaltextrun"/>
          <w:rFonts w:ascii="Gill Sans MT" w:hAnsi="Gill Sans MT" w:cs="Arial"/>
        </w:rPr>
        <w:t>3.</w:t>
      </w:r>
      <w:r w:rsidR="00803327" w:rsidRPr="00803327">
        <w:rPr>
          <w:rStyle w:val="normaltextrun"/>
          <w:rFonts w:ascii="Gill Sans MT" w:hAnsi="Gill Sans MT" w:cs="Arial"/>
        </w:rPr>
        <w:t xml:space="preserve"> Décrire l’organisation d’un testicule</w:t>
      </w:r>
    </w:p>
    <w:p w14:paraId="4F576BA3" w14:textId="60079739" w:rsidR="003B6CBC" w:rsidRDefault="00B2564C" w:rsidP="003B6CBC">
      <w:r>
        <w:t xml:space="preserve">4. </w:t>
      </w:r>
      <w:r w:rsidR="003B6CBC">
        <w:t xml:space="preserve"> Légender le</w:t>
      </w:r>
      <w:r w:rsidR="002246FC">
        <w:t>s</w:t>
      </w:r>
      <w:r w:rsidR="003B6CBC">
        <w:t xml:space="preserve"> schéma</w:t>
      </w:r>
      <w:r w:rsidR="002246FC">
        <w:t>s</w:t>
      </w:r>
      <w:r w:rsidR="003B6CBC">
        <w:t xml:space="preserve"> ci-dessous</w:t>
      </w:r>
    </w:p>
    <w:p w14:paraId="050E1F39" w14:textId="2AA3B642" w:rsidR="002246FC" w:rsidRDefault="002246FC" w:rsidP="003B6CBC">
      <w:r>
        <w:rPr>
          <w:noProof/>
        </w:rPr>
        <w:drawing>
          <wp:inline distT="0" distB="0" distL="0" distR="0" wp14:anchorId="1C5C7CC1" wp14:editId="77D5F595">
            <wp:extent cx="6563633" cy="5349948"/>
            <wp:effectExtent l="0" t="0" r="2540" b="0"/>
            <wp:docPr id="203635453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7B9F4B3-CE79-4080-804B-6EFD1A92D4E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539" cy="538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5913F" w14:textId="00488DF5" w:rsidR="00803327" w:rsidRDefault="00803327" w:rsidP="003B6CBC"/>
    <w:p w14:paraId="617BA96D" w14:textId="7DA3F4C8" w:rsidR="00956683" w:rsidRDefault="00956683" w:rsidP="003B6CBC">
      <w:r>
        <w:rPr>
          <w:noProof/>
        </w:rPr>
        <w:lastRenderedPageBreak/>
        <w:drawing>
          <wp:inline distT="0" distB="0" distL="0" distR="0" wp14:anchorId="15F29645" wp14:editId="6F6D4E3D">
            <wp:extent cx="5731510" cy="4622800"/>
            <wp:effectExtent l="0" t="0" r="0" b="0"/>
            <wp:docPr id="15382433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43372" name="Image 15382433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8372" w14:textId="77777777" w:rsidR="00956683" w:rsidRDefault="00956683" w:rsidP="003B6CBC"/>
    <w:p w14:paraId="1B15CE36" w14:textId="5822D094" w:rsidR="00956683" w:rsidRDefault="00956683" w:rsidP="003B6CBC">
      <w:r>
        <w:t>5</w:t>
      </w:r>
      <w:r w:rsidR="001648D7">
        <w:t xml:space="preserve"> Décrire le fonctionnement de la spermatogenèse</w:t>
      </w:r>
    </w:p>
    <w:p w14:paraId="228DF7EC" w14:textId="3C182928" w:rsidR="00796C81" w:rsidRPr="007912B7" w:rsidRDefault="00956683" w:rsidP="007912B7">
      <w:pPr>
        <w:pStyle w:val="paragraph"/>
        <w:textAlignment w:val="baseline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6. </w:t>
      </w:r>
      <w:r w:rsidR="001648D7">
        <w:rPr>
          <w:rFonts w:asciiTheme="minorHAnsi" w:eastAsiaTheme="minorHAnsi" w:hAnsiTheme="minorHAnsi" w:cstheme="minorBidi"/>
          <w:lang w:eastAsia="en-US"/>
        </w:rPr>
        <w:t>Expliquer la régulation hormonale de la spermatogenèse</w:t>
      </w:r>
    </w:p>
    <w:p w14:paraId="1C9591D1" w14:textId="72EF1251" w:rsidR="002246FC" w:rsidRPr="001648D7" w:rsidRDefault="00956683" w:rsidP="003B6CBC">
      <w:r>
        <w:t xml:space="preserve">7. </w:t>
      </w:r>
      <w:r w:rsidR="00796C81">
        <w:t xml:space="preserve"> </w:t>
      </w:r>
      <w:r>
        <w:t>Légender</w:t>
      </w:r>
      <w:r w:rsidR="00796C81">
        <w:t xml:space="preserve"> le</w:t>
      </w:r>
      <w:r>
        <w:t>s</w:t>
      </w:r>
      <w:r w:rsidR="00796C81">
        <w:t xml:space="preserve"> schéma</w:t>
      </w:r>
      <w:r>
        <w:t>s</w:t>
      </w:r>
      <w:r w:rsidR="00796C81">
        <w:t xml:space="preserve"> ci-dessous</w:t>
      </w:r>
    </w:p>
    <w:p w14:paraId="2451E9DC" w14:textId="5A0A7E76" w:rsidR="00935419" w:rsidRDefault="002246FC" w:rsidP="003B6CBC">
      <w:r>
        <w:rPr>
          <w:noProof/>
        </w:rPr>
        <w:lastRenderedPageBreak/>
        <w:drawing>
          <wp:inline distT="0" distB="0" distL="0" distR="0" wp14:anchorId="1A55288D" wp14:editId="1C4F0417">
            <wp:extent cx="5973635" cy="4296254"/>
            <wp:effectExtent l="0" t="0" r="0" b="0"/>
            <wp:docPr id="12346374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4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38" cy="438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A8292" w14:textId="77777777" w:rsidR="002246FC" w:rsidRDefault="002246FC" w:rsidP="003B6CBC">
      <w:pPr>
        <w:rPr>
          <w:b/>
          <w:bCs/>
        </w:rPr>
      </w:pPr>
    </w:p>
    <w:p w14:paraId="2BFA1629" w14:textId="340853E3" w:rsidR="00796C81" w:rsidRDefault="00796C81" w:rsidP="003B6CBC">
      <w:r>
        <w:rPr>
          <w:noProof/>
        </w:rPr>
        <w:drawing>
          <wp:inline distT="0" distB="0" distL="0" distR="0" wp14:anchorId="53460D88" wp14:editId="48AFA36A">
            <wp:extent cx="4945769" cy="3470696"/>
            <wp:effectExtent l="0" t="0" r="0" b="0"/>
            <wp:docPr id="39426925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517" cy="355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9083E" w14:textId="77777777" w:rsidR="002246FC" w:rsidRPr="00935419" w:rsidRDefault="002246FC" w:rsidP="003B6CBC">
      <w:pPr>
        <w:rPr>
          <w:color w:val="4472C4" w:themeColor="accent1"/>
        </w:rPr>
      </w:pPr>
    </w:p>
    <w:p w14:paraId="0F7E99C7" w14:textId="5792F245" w:rsidR="002246FC" w:rsidRDefault="00956683" w:rsidP="003B6CBC">
      <w:r w:rsidRPr="00956683">
        <w:rPr>
          <w:color w:val="000000" w:themeColor="text1"/>
        </w:rPr>
        <w:t xml:space="preserve">8. </w:t>
      </w:r>
      <w:r w:rsidR="00613DD2">
        <w:t>Décrire le fonctionnement de l’ovogenèse</w:t>
      </w:r>
    </w:p>
    <w:p w14:paraId="1F9EFCC3" w14:textId="77777777" w:rsidR="007C1774" w:rsidRPr="00935419" w:rsidRDefault="007C1774" w:rsidP="003B6CBC">
      <w:pPr>
        <w:rPr>
          <w:color w:val="4472C4" w:themeColor="accent1"/>
        </w:rPr>
      </w:pPr>
    </w:p>
    <w:p w14:paraId="368BBC04" w14:textId="64393C9E" w:rsidR="00613DD2" w:rsidRPr="007912B7" w:rsidRDefault="00956683" w:rsidP="007912B7">
      <w:r>
        <w:t>9.</w:t>
      </w:r>
      <w:r w:rsidR="00613DD2">
        <w:t xml:space="preserve"> Décrire le cycle ovarien </w:t>
      </w:r>
      <w:r>
        <w:t>(</w:t>
      </w:r>
      <w:r w:rsidR="00613DD2">
        <w:t xml:space="preserve">ou </w:t>
      </w:r>
      <w:proofErr w:type="spellStart"/>
      <w:proofErr w:type="gramStart"/>
      <w:r w:rsidR="00613DD2">
        <w:t>folliculogenese</w:t>
      </w:r>
      <w:proofErr w:type="spellEnd"/>
      <w:r w:rsidR="00613DD2">
        <w:t xml:space="preserve"> </w:t>
      </w:r>
      <w:r>
        <w:t>)</w:t>
      </w:r>
      <w:r w:rsidR="00613DD2">
        <w:t>et</w:t>
      </w:r>
      <w:proofErr w:type="gramEnd"/>
      <w:r w:rsidR="00613DD2">
        <w:t xml:space="preserve"> le cycle utérin</w:t>
      </w:r>
    </w:p>
    <w:p w14:paraId="39348202" w14:textId="5E92ACEA" w:rsidR="005656F9" w:rsidRPr="007912B7" w:rsidRDefault="00956683" w:rsidP="007912B7">
      <w:pPr>
        <w:pStyle w:val="outlineelement"/>
        <w:spacing w:before="0" w:after="0"/>
        <w:textAlignment w:val="baseli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10. </w:t>
      </w:r>
      <w:r w:rsidR="00613DD2">
        <w:rPr>
          <w:rFonts w:ascii="Arial" w:hAnsi="Arial" w:cs="Arial"/>
          <w:sz w:val="18"/>
          <w:szCs w:val="18"/>
        </w:rPr>
        <w:t xml:space="preserve"> Expliquer la régulation hormonale du cycle ovarien</w:t>
      </w:r>
    </w:p>
    <w:p w14:paraId="0E0F345F" w14:textId="1C6212A3" w:rsidR="005656F9" w:rsidRDefault="005656F9" w:rsidP="003B6CBC">
      <w:r>
        <w:t>2.5 A partir du schéma ci-dessous remettre en l’ordre les évènements ci-dessous</w:t>
      </w:r>
    </w:p>
    <w:p w14:paraId="6299BA84" w14:textId="138473BB" w:rsidR="005656F9" w:rsidRDefault="005656F9" w:rsidP="003B6CBC">
      <w:r>
        <w:rPr>
          <w:noProof/>
        </w:rPr>
        <w:drawing>
          <wp:inline distT="0" distB="0" distL="0" distR="0" wp14:anchorId="6EE4F528" wp14:editId="3943AFBD">
            <wp:extent cx="2809945" cy="2606345"/>
            <wp:effectExtent l="0" t="0" r="0" b="0"/>
            <wp:docPr id="118141623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308" cy="26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08F5" w14:textId="3C006859" w:rsidR="002642D5" w:rsidRPr="00935419" w:rsidRDefault="002642D5" w:rsidP="003B6CBC">
      <w:pPr>
        <w:rPr>
          <w:color w:val="4472C4" w:themeColor="accent1"/>
          <w:lang w:val="en-US"/>
        </w:rPr>
      </w:pPr>
    </w:p>
    <w:sectPr w:rsidR="002642D5" w:rsidRPr="00935419">
      <w:head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C699A" w14:textId="77777777" w:rsidR="001B6081" w:rsidRDefault="001B6081" w:rsidP="00B2564C">
      <w:pPr>
        <w:spacing w:after="0" w:line="240" w:lineRule="auto"/>
      </w:pPr>
      <w:r>
        <w:separator/>
      </w:r>
    </w:p>
  </w:endnote>
  <w:endnote w:type="continuationSeparator" w:id="0">
    <w:p w14:paraId="62577EC6" w14:textId="77777777" w:rsidR="001B6081" w:rsidRDefault="001B6081" w:rsidP="00B25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6BB05F" w14:textId="77777777" w:rsidR="001B6081" w:rsidRDefault="001B6081" w:rsidP="00B2564C">
      <w:pPr>
        <w:spacing w:after="0" w:line="240" w:lineRule="auto"/>
      </w:pPr>
      <w:r>
        <w:separator/>
      </w:r>
    </w:p>
  </w:footnote>
  <w:footnote w:type="continuationSeparator" w:id="0">
    <w:p w14:paraId="4A5E46A4" w14:textId="77777777" w:rsidR="001B6081" w:rsidRDefault="001B6081" w:rsidP="00B25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86327" w14:textId="1AFAB35A" w:rsidR="00B2564C" w:rsidRDefault="00B2564C">
    <w:pPr>
      <w:pStyle w:val="En-tte"/>
    </w:pPr>
    <w:r>
      <w:t>Marlène Gonzalez Sances</w:t>
    </w:r>
  </w:p>
  <w:p w14:paraId="71216560" w14:textId="6461E77E" w:rsidR="00B2564C" w:rsidRDefault="00B2564C">
    <w:pPr>
      <w:pStyle w:val="En-tte"/>
    </w:pPr>
    <w:r>
      <w:t>LSpS1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C5E"/>
    <w:multiLevelType w:val="multilevel"/>
    <w:tmpl w:val="0530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60373"/>
    <w:multiLevelType w:val="multilevel"/>
    <w:tmpl w:val="0AEEA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4F273B"/>
    <w:multiLevelType w:val="hybridMultilevel"/>
    <w:tmpl w:val="89FAC2A4"/>
    <w:lvl w:ilvl="0" w:tplc="ACB06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EC19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C89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72F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48D1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B2D5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D0C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D056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76FB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821C7"/>
    <w:multiLevelType w:val="multilevel"/>
    <w:tmpl w:val="153AD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8D7981"/>
    <w:multiLevelType w:val="hybridMultilevel"/>
    <w:tmpl w:val="51DAA474"/>
    <w:lvl w:ilvl="0" w:tplc="9EFEE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FA59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11241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AC1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04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C462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5890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A075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B003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F7E5E"/>
    <w:multiLevelType w:val="multilevel"/>
    <w:tmpl w:val="74E8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390983"/>
    <w:multiLevelType w:val="multilevel"/>
    <w:tmpl w:val="1D20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460414"/>
    <w:multiLevelType w:val="multilevel"/>
    <w:tmpl w:val="64E87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940509"/>
    <w:multiLevelType w:val="multilevel"/>
    <w:tmpl w:val="091E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"/>
      <w:lvlJc w:val="left"/>
      <w:pPr>
        <w:ind w:left="1440" w:hanging="360"/>
      </w:pPr>
      <w:rPr>
        <w:rFonts w:ascii="Wingdings" w:eastAsia="Times New Roman" w:hAnsi="Wingdings" w:cs="Times New Roman" w:hint="default"/>
        <w:sz w:val="2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05027B"/>
    <w:multiLevelType w:val="multilevel"/>
    <w:tmpl w:val="8B12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DD077F"/>
    <w:multiLevelType w:val="multilevel"/>
    <w:tmpl w:val="AB72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104116"/>
    <w:multiLevelType w:val="hybridMultilevel"/>
    <w:tmpl w:val="4D7C040E"/>
    <w:lvl w:ilvl="0" w:tplc="CF5EE4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D4BB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9AEC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2A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3AF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E0D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0B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8C2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42C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CB354F"/>
    <w:multiLevelType w:val="multilevel"/>
    <w:tmpl w:val="CD46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C12165D"/>
    <w:multiLevelType w:val="multilevel"/>
    <w:tmpl w:val="42587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DC5DEA"/>
    <w:multiLevelType w:val="multilevel"/>
    <w:tmpl w:val="3DD0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6503443">
    <w:abstractNumId w:val="11"/>
  </w:num>
  <w:num w:numId="2" w16cid:durableId="1571232240">
    <w:abstractNumId w:val="4"/>
  </w:num>
  <w:num w:numId="3" w16cid:durableId="1854416538">
    <w:abstractNumId w:val="2"/>
  </w:num>
  <w:num w:numId="4" w16cid:durableId="1489664151">
    <w:abstractNumId w:val="8"/>
  </w:num>
  <w:num w:numId="5" w16cid:durableId="1699358075">
    <w:abstractNumId w:val="7"/>
  </w:num>
  <w:num w:numId="6" w16cid:durableId="251933075">
    <w:abstractNumId w:val="6"/>
  </w:num>
  <w:num w:numId="7" w16cid:durableId="491142917">
    <w:abstractNumId w:val="12"/>
  </w:num>
  <w:num w:numId="8" w16cid:durableId="1893036266">
    <w:abstractNumId w:val="1"/>
  </w:num>
  <w:num w:numId="9" w16cid:durableId="2004893490">
    <w:abstractNumId w:val="10"/>
  </w:num>
  <w:num w:numId="10" w16cid:durableId="143594494">
    <w:abstractNumId w:val="14"/>
  </w:num>
  <w:num w:numId="11" w16cid:durableId="1060638891">
    <w:abstractNumId w:val="9"/>
  </w:num>
  <w:num w:numId="12" w16cid:durableId="795372239">
    <w:abstractNumId w:val="5"/>
  </w:num>
  <w:num w:numId="13" w16cid:durableId="2128621245">
    <w:abstractNumId w:val="13"/>
  </w:num>
  <w:num w:numId="14" w16cid:durableId="325521082">
    <w:abstractNumId w:val="0"/>
  </w:num>
  <w:num w:numId="15" w16cid:durableId="18149787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84B"/>
    <w:rsid w:val="001648D7"/>
    <w:rsid w:val="001B6081"/>
    <w:rsid w:val="002246FC"/>
    <w:rsid w:val="002642D5"/>
    <w:rsid w:val="002D3BF6"/>
    <w:rsid w:val="003B6CBC"/>
    <w:rsid w:val="00412CB9"/>
    <w:rsid w:val="005656F9"/>
    <w:rsid w:val="00613DD2"/>
    <w:rsid w:val="0062381F"/>
    <w:rsid w:val="00636887"/>
    <w:rsid w:val="00765E21"/>
    <w:rsid w:val="007912B7"/>
    <w:rsid w:val="00796C81"/>
    <w:rsid w:val="007C1774"/>
    <w:rsid w:val="00803327"/>
    <w:rsid w:val="00857FEB"/>
    <w:rsid w:val="00935419"/>
    <w:rsid w:val="00956683"/>
    <w:rsid w:val="009A3143"/>
    <w:rsid w:val="00A2354B"/>
    <w:rsid w:val="00A47D03"/>
    <w:rsid w:val="00AD384B"/>
    <w:rsid w:val="00AF61DD"/>
    <w:rsid w:val="00B2564C"/>
    <w:rsid w:val="00C656BD"/>
    <w:rsid w:val="19D3E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5518A"/>
  <w15:chartTrackingRefBased/>
  <w15:docId w15:val="{F1D8B1EE-5D04-4526-91C4-6310D2BA5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">
    <w:name w:val="paragraph"/>
    <w:basedOn w:val="Normal"/>
    <w:rsid w:val="00803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803327"/>
  </w:style>
  <w:style w:type="character" w:customStyle="1" w:styleId="eop">
    <w:name w:val="eop"/>
    <w:basedOn w:val="Policepardfaut"/>
    <w:rsid w:val="00803327"/>
  </w:style>
  <w:style w:type="character" w:customStyle="1" w:styleId="spellingerror">
    <w:name w:val="spellingerror"/>
    <w:basedOn w:val="Policepardfaut"/>
    <w:rsid w:val="00803327"/>
  </w:style>
  <w:style w:type="paragraph" w:customStyle="1" w:styleId="outlineelement">
    <w:name w:val="outlineelement"/>
    <w:basedOn w:val="Normal"/>
    <w:rsid w:val="00613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25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564C"/>
  </w:style>
  <w:style w:type="paragraph" w:styleId="Pieddepage">
    <w:name w:val="footer"/>
    <w:basedOn w:val="Normal"/>
    <w:link w:val="PieddepageCar"/>
    <w:uiPriority w:val="99"/>
    <w:unhideWhenUsed/>
    <w:rsid w:val="00B256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5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9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7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9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12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3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01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9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94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6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0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8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95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41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3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Marlène GONZALEZ</dc:creator>
  <cp:keywords/>
  <dc:description/>
  <cp:lastModifiedBy>Marlène Gonzalez Sances</cp:lastModifiedBy>
  <cp:revision>3</cp:revision>
  <dcterms:created xsi:type="dcterms:W3CDTF">2025-11-19T06:42:00Z</dcterms:created>
  <dcterms:modified xsi:type="dcterms:W3CDTF">2025-11-19T06:44:00Z</dcterms:modified>
</cp:coreProperties>
</file>