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6158" w:rsidRPr="009A6158" w:rsidRDefault="009A6158" w:rsidP="009A6158">
      <w:pPr>
        <w:rPr>
          <w:b/>
          <w:bCs/>
          <w:lang w:val="en-US"/>
        </w:rPr>
      </w:pPr>
      <w:r w:rsidRPr="009A6158">
        <w:rPr>
          <w:b/>
          <w:bCs/>
          <w:lang w:val="en-US"/>
        </w:rPr>
        <w:t>Questioning the claim of Germany’s ‘employment miracle’</w:t>
      </w:r>
    </w:p>
    <w:p w:rsidR="009A6158" w:rsidRPr="009A6158" w:rsidRDefault="009A6158" w:rsidP="009A6158">
      <w:proofErr w:type="gramStart"/>
      <w:r w:rsidRPr="009A6158">
        <w:t>Publié:</w:t>
      </w:r>
      <w:proofErr w:type="gramEnd"/>
      <w:r w:rsidRPr="009A6158">
        <w:t xml:space="preserve"> 7 janvier 2019, 19:39 CET</w:t>
      </w:r>
    </w:p>
    <w:p w:rsidR="009A6158" w:rsidRPr="009A6158" w:rsidRDefault="009A6158" w:rsidP="009A6158">
      <w:pPr>
        <w:rPr>
          <w:b/>
          <w:bCs/>
        </w:rPr>
      </w:pPr>
      <w:r w:rsidRPr="009A6158">
        <w:rPr>
          <w:b/>
          <w:bCs/>
        </w:rPr>
        <w:t>Auteur</w:t>
      </w:r>
    </w:p>
    <w:p w:rsidR="009A6158" w:rsidRPr="009A6158" w:rsidRDefault="009A6158" w:rsidP="009A6158">
      <w:pPr>
        <w:numPr>
          <w:ilvl w:val="0"/>
          <w:numId w:val="5"/>
        </w:numPr>
      </w:pPr>
      <w:r w:rsidRPr="009A6158">
        <w:fldChar w:fldCharType="begin"/>
      </w:r>
      <w:r w:rsidRPr="009A6158">
        <w:instrText xml:space="preserve"> INCLUDEPICTURE "/Users/laurence.collaud/Library/Group Containers/UBF8T346G9.ms/WebArchiveCopyPasteTempFiles/com.microsoft.Word/file-20170712-9330-zzkern.jpg" \* MERGEFORMATINET </w:instrText>
      </w:r>
      <w:r w:rsidRPr="009A6158">
        <w:fldChar w:fldCharType="separate"/>
      </w:r>
      <w:r w:rsidRPr="009A6158">
        <w:rPr>
          <w:noProof/>
        </w:rPr>
        <w:drawing>
          <wp:inline distT="0" distB="0" distL="0" distR="0">
            <wp:extent cx="2159000" cy="2159000"/>
            <wp:effectExtent l="0" t="0" r="0" b="0"/>
            <wp:docPr id="195770734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9000" cy="2159000"/>
                    </a:xfrm>
                    <a:prstGeom prst="rect">
                      <a:avLst/>
                    </a:prstGeom>
                    <a:noFill/>
                    <a:ln>
                      <a:noFill/>
                    </a:ln>
                  </pic:spPr>
                </pic:pic>
              </a:graphicData>
            </a:graphic>
          </wp:inline>
        </w:drawing>
      </w:r>
      <w:r w:rsidRPr="009A6158">
        <w:fldChar w:fldCharType="end"/>
      </w:r>
      <w:r w:rsidRPr="009A6158">
        <w:t>Ravi Tripathi</w:t>
      </w:r>
    </w:p>
    <w:p w:rsidR="009A6158" w:rsidRPr="009A6158" w:rsidRDefault="009A6158" w:rsidP="009A6158">
      <w:r w:rsidRPr="009A6158">
        <w:t xml:space="preserve">PhD candidate in </w:t>
      </w:r>
      <w:proofErr w:type="spellStart"/>
      <w:r w:rsidRPr="009A6158">
        <w:t>Economics</w:t>
      </w:r>
      <w:proofErr w:type="spellEnd"/>
      <w:r w:rsidRPr="009A6158">
        <w:t xml:space="preserve"> and Labour Policy, Université Sorbonne Paris Nord</w:t>
      </w:r>
    </w:p>
    <w:p w:rsidR="009A6158" w:rsidRPr="009A6158" w:rsidRDefault="009A6158" w:rsidP="009A6158">
      <w:r w:rsidRPr="009A6158">
        <w:fldChar w:fldCharType="begin"/>
      </w:r>
      <w:r w:rsidRPr="009A6158">
        <w:instrText xml:space="preserve"> INCLUDEPICTURE "/Users/laurence.collaud/Library/Group Containers/UBF8T346G9.ms/WebArchiveCopyPasteTempFiles/com.microsoft.Word/file-20190106-32133-vta34c.jpg?ixlib=rb-4.1.0&amp;rect=0%2C26%2C1500%2C979&amp;q=45&amp;auto=format&amp;w=926&amp;fit=clip" \* MERGEFORMATINET </w:instrText>
      </w:r>
      <w:r w:rsidRPr="009A6158">
        <w:fldChar w:fldCharType="separate"/>
      </w:r>
      <w:r w:rsidRPr="009A6158">
        <w:rPr>
          <w:noProof/>
        </w:rPr>
        <w:drawing>
          <wp:inline distT="0" distB="0" distL="0" distR="0">
            <wp:extent cx="5760720" cy="3757295"/>
            <wp:effectExtent l="0" t="0" r="5080" b="1905"/>
            <wp:docPr id="29428049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757295"/>
                    </a:xfrm>
                    <a:prstGeom prst="rect">
                      <a:avLst/>
                    </a:prstGeom>
                    <a:noFill/>
                    <a:ln>
                      <a:noFill/>
                    </a:ln>
                  </pic:spPr>
                </pic:pic>
              </a:graphicData>
            </a:graphic>
          </wp:inline>
        </w:drawing>
      </w:r>
      <w:r w:rsidRPr="009A6158">
        <w:fldChar w:fldCharType="end"/>
      </w:r>
    </w:p>
    <w:p w:rsidR="009A6158" w:rsidRDefault="009A6158" w:rsidP="009A6158">
      <w:r w:rsidRPr="009A6158">
        <w:rPr>
          <w:lang w:val="en-US"/>
        </w:rPr>
        <w:t>German Chancellor Angela Merkel speaks during the Deutscher Arbeitgebertag congress, organised by the Confederation of German Employers’ Associations (BDA) and gathering German employers in Berlin on November 22, 2018. </w:t>
      </w:r>
      <w:r w:rsidRPr="009A6158">
        <w:t xml:space="preserve">Wolfgang </w:t>
      </w:r>
      <w:proofErr w:type="spellStart"/>
      <w:r w:rsidRPr="009A6158">
        <w:t>Kumm</w:t>
      </w:r>
      <w:proofErr w:type="spellEnd"/>
      <w:r w:rsidRPr="009A6158">
        <w:t>/AFP</w:t>
      </w:r>
    </w:p>
    <w:p w:rsidR="00335355" w:rsidRPr="009A6158" w:rsidRDefault="00335355" w:rsidP="009A6158"/>
    <w:p w:rsidR="009A6158" w:rsidRPr="009A6158" w:rsidRDefault="009A6158" w:rsidP="009A6158">
      <w:pPr>
        <w:rPr>
          <w:lang w:val="en-US"/>
        </w:rPr>
      </w:pPr>
      <w:r w:rsidRPr="009A6158">
        <w:rPr>
          <w:lang w:val="en-US"/>
        </w:rPr>
        <w:t>Germany with the world’s </w:t>
      </w:r>
      <w:hyperlink r:id="rId7" w:history="1">
        <w:r w:rsidRPr="009A6158">
          <w:rPr>
            <w:rStyle w:val="Lienhypertexte"/>
            <w:lang w:val="en-US"/>
          </w:rPr>
          <w:t>largest trade surplus</w:t>
        </w:r>
      </w:hyperlink>
      <w:r w:rsidRPr="009A6158">
        <w:rPr>
          <w:lang w:val="en-US"/>
        </w:rPr>
        <w:t> and </w:t>
      </w:r>
      <w:hyperlink r:id="rId8" w:history="1">
        <w:r w:rsidRPr="009A6158">
          <w:rPr>
            <w:rStyle w:val="Lienhypertexte"/>
            <w:lang w:val="en-US"/>
          </w:rPr>
          <w:t>record-low unemployment</w:t>
        </w:r>
      </w:hyperlink>
      <w:r w:rsidRPr="009A6158">
        <w:rPr>
          <w:lang w:val="en-US"/>
        </w:rPr>
        <w:t> is sold as an </w:t>
      </w:r>
      <w:hyperlink r:id="rId9" w:history="1">
        <w:r w:rsidRPr="009A6158">
          <w:rPr>
            <w:rStyle w:val="Lienhypertexte"/>
            <w:lang w:val="en-US"/>
          </w:rPr>
          <w:t>economic superstar</w:t>
        </w:r>
      </w:hyperlink>
      <w:r w:rsidRPr="009A6158">
        <w:rPr>
          <w:lang w:val="en-US"/>
        </w:rPr>
        <w:t> and “model” for the rest of Europe. Germany might not seem to have an unemployment problem but is there a deepening employment crisis?</w:t>
      </w:r>
    </w:p>
    <w:p w:rsidR="009A6158" w:rsidRPr="009A6158" w:rsidRDefault="009A6158" w:rsidP="009A6158">
      <w:pPr>
        <w:rPr>
          <w:lang w:val="en-US"/>
        </w:rPr>
      </w:pPr>
      <w:r w:rsidRPr="009A6158">
        <w:rPr>
          <w:lang w:val="en-US"/>
        </w:rPr>
        <w:t>Joblessness in Europe’s largest economy has dropped steadily since the 2008 crisis. Germany has the second highest employment rate in the EU after Sweden. This year, the German unemployment rate dropped below five percent. The success in reducing its historically high unemployment rate is </w:t>
      </w:r>
      <w:hyperlink r:id="rId10" w:history="1">
        <w:r w:rsidRPr="009A6158">
          <w:rPr>
            <w:rStyle w:val="Lienhypertexte"/>
            <w:lang w:val="en-US"/>
          </w:rPr>
          <w:t>heralded</w:t>
        </w:r>
      </w:hyperlink>
      <w:r w:rsidRPr="009A6158">
        <w:rPr>
          <w:lang w:val="en-US"/>
        </w:rPr>
        <w:t> as an “employment miracle”.</w:t>
      </w:r>
    </w:p>
    <w:p w:rsidR="009A6158" w:rsidRPr="009A6158" w:rsidRDefault="009A6158" w:rsidP="009A6158">
      <w:pPr>
        <w:rPr>
          <w:lang w:val="en-US"/>
        </w:rPr>
      </w:pPr>
      <w:r w:rsidRPr="009A6158">
        <w:rPr>
          <w:lang w:val="en-US"/>
        </w:rPr>
        <w:lastRenderedPageBreak/>
        <w:t>But that’s not the full story.</w:t>
      </w:r>
    </w:p>
    <w:p w:rsidR="009A6158" w:rsidRPr="009A6158" w:rsidRDefault="009A6158" w:rsidP="009A6158">
      <w:pPr>
        <w:rPr>
          <w:lang w:val="en-US"/>
        </w:rPr>
      </w:pPr>
      <w:r w:rsidRPr="00335355">
        <w:rPr>
          <w:u w:val="single"/>
          <w:lang w:val="en-US"/>
        </w:rPr>
        <w:t>Germany is also home to one of Europe’s largest low wage sector with rising work insecurity and earnings inequality.</w:t>
      </w:r>
      <w:r w:rsidRPr="009A6158">
        <w:rPr>
          <w:lang w:val="en-US"/>
        </w:rPr>
        <w:t xml:space="preserve"> While Germany recorded its lowest unemployment rate since reunification this year, </w:t>
      </w:r>
      <w:r w:rsidRPr="00335355">
        <w:rPr>
          <w:u w:val="single"/>
          <w:lang w:val="en-US"/>
        </w:rPr>
        <w:t>poverty too reached its </w:t>
      </w:r>
      <w:hyperlink r:id="rId11" w:history="1">
        <w:r w:rsidRPr="00335355">
          <w:rPr>
            <w:rStyle w:val="Lienhypertexte"/>
            <w:lang w:val="en-US"/>
          </w:rPr>
          <w:t>highest</w:t>
        </w:r>
      </w:hyperlink>
      <w:r w:rsidRPr="00335355">
        <w:rPr>
          <w:u w:val="single"/>
          <w:lang w:val="en-US"/>
        </w:rPr>
        <w:t> since reunification.</w:t>
      </w:r>
    </w:p>
    <w:p w:rsidR="009A6158" w:rsidRDefault="009A6158" w:rsidP="009A6158">
      <w:pPr>
        <w:rPr>
          <w:lang w:val="en-US"/>
        </w:rPr>
      </w:pPr>
      <w:r w:rsidRPr="009A6158">
        <w:rPr>
          <w:lang w:val="en-US"/>
        </w:rPr>
        <w:t>This paradox of poverty amid plenty demands a detailed introspection.</w:t>
      </w:r>
    </w:p>
    <w:p w:rsidR="00335355" w:rsidRPr="009A6158" w:rsidRDefault="00335355" w:rsidP="009A6158">
      <w:pPr>
        <w:rPr>
          <w:lang w:val="en-US"/>
        </w:rPr>
      </w:pPr>
    </w:p>
    <w:p w:rsidR="009A6158" w:rsidRPr="009A6158" w:rsidRDefault="009A6158" w:rsidP="009A6158">
      <w:pPr>
        <w:rPr>
          <w:b/>
          <w:bCs/>
          <w:lang w:val="en-US"/>
        </w:rPr>
      </w:pPr>
      <w:r w:rsidRPr="009A6158">
        <w:rPr>
          <w:b/>
          <w:bCs/>
          <w:lang w:val="en-US"/>
        </w:rPr>
        <w:t>German Model in transition</w:t>
      </w:r>
    </w:p>
    <w:p w:rsidR="009A6158" w:rsidRPr="009A6158" w:rsidRDefault="009A6158" w:rsidP="009A6158">
      <w:pPr>
        <w:rPr>
          <w:lang w:val="en-US"/>
        </w:rPr>
      </w:pPr>
      <w:r w:rsidRPr="009A6158">
        <w:rPr>
          <w:lang w:val="en-US"/>
        </w:rPr>
        <w:t>The German postwar prosperity was built on the pillars of a Bismarckian welfare state. The emergence of </w:t>
      </w:r>
      <w:hyperlink r:id="rId12" w:history="1">
        <w:r w:rsidRPr="009A6158">
          <w:rPr>
            <w:rStyle w:val="Lienhypertexte"/>
            <w:lang w:val="en-US"/>
          </w:rPr>
          <w:t xml:space="preserve">“economic </w:t>
        </w:r>
        <w:proofErr w:type="spellStart"/>
        <w:r w:rsidRPr="009A6158">
          <w:rPr>
            <w:rStyle w:val="Lienhypertexte"/>
            <w:lang w:val="en-US"/>
          </w:rPr>
          <w:t>miracle”</w:t>
        </w:r>
      </w:hyperlink>
      <w:r w:rsidRPr="009A6158">
        <w:rPr>
          <w:lang w:val="en-US"/>
        </w:rPr>
        <w:t>was</w:t>
      </w:r>
      <w:proofErr w:type="spellEnd"/>
      <w:r w:rsidRPr="009A6158">
        <w:rPr>
          <w:lang w:val="en-US"/>
        </w:rPr>
        <w:t xml:space="preserve"> propelled by an </w:t>
      </w:r>
      <w:proofErr w:type="spellStart"/>
      <w:r w:rsidRPr="00335355">
        <w:rPr>
          <w:u w:val="single"/>
        </w:rPr>
        <w:fldChar w:fldCharType="begin"/>
      </w:r>
      <w:r w:rsidRPr="00335355">
        <w:rPr>
          <w:u w:val="single"/>
          <w:lang w:val="en-US"/>
        </w:rPr>
        <w:instrText>HYPERLINK "https://www.handelsblatt.com/today/politics/handelsblatt-explains-ordoliberalism-and-the-alleged-aberration-of-german-economics/23580920.html"</w:instrText>
      </w:r>
      <w:r w:rsidRPr="00335355">
        <w:rPr>
          <w:u w:val="single"/>
        </w:rPr>
      </w:r>
      <w:r w:rsidRPr="00335355">
        <w:rPr>
          <w:u w:val="single"/>
        </w:rPr>
        <w:fldChar w:fldCharType="separate"/>
      </w:r>
      <w:r w:rsidRPr="00335355">
        <w:rPr>
          <w:rStyle w:val="Lienhypertexte"/>
          <w:lang w:val="en-US"/>
        </w:rPr>
        <w:t>Ordoliberalism</w:t>
      </w:r>
      <w:proofErr w:type="spellEnd"/>
      <w:r w:rsidRPr="00335355">
        <w:rPr>
          <w:u w:val="single"/>
        </w:rPr>
        <w:fldChar w:fldCharType="end"/>
      </w:r>
      <w:r w:rsidRPr="00335355">
        <w:rPr>
          <w:u w:val="single"/>
          <w:lang w:val="en-US"/>
        </w:rPr>
        <w:t> </w:t>
      </w:r>
      <w:r w:rsidRPr="009A6158">
        <w:rPr>
          <w:lang w:val="en-US"/>
        </w:rPr>
        <w:t>based social market economy. Ordoliberalism was born out of the observation that unfettered liberal systems are inherently unstable, and require rules and government intervention to sustain themselves. Stability sits at the core of this German model.</w:t>
      </w:r>
    </w:p>
    <w:p w:rsidR="009A6158" w:rsidRDefault="009A6158" w:rsidP="009A6158">
      <w:pPr>
        <w:rPr>
          <w:u w:val="single"/>
          <w:lang w:val="en-US"/>
        </w:rPr>
      </w:pPr>
      <w:r w:rsidRPr="009A6158">
        <w:rPr>
          <w:lang w:val="en-US"/>
        </w:rPr>
        <w:t xml:space="preserve">At its core, the German economic model is an institutionalised mutual accommodation of capital and labour. During the 1990s German capitalism underwent profound changes which transformed some basic features of its social and economic development model. Many larger firms started to outsource and contract out their work to Eastern Europe. This triggered a </w:t>
      </w:r>
      <w:r w:rsidRPr="00335355">
        <w:rPr>
          <w:u w:val="single"/>
          <w:lang w:val="en-US"/>
        </w:rPr>
        <w:t>decentralised setting of employment standards and wages.</w:t>
      </w:r>
    </w:p>
    <w:p w:rsidR="00335355" w:rsidRPr="009A6158" w:rsidRDefault="00335355" w:rsidP="009A6158">
      <w:pPr>
        <w:rPr>
          <w:lang w:val="en-US"/>
        </w:rPr>
      </w:pPr>
    </w:p>
    <w:p w:rsidR="009A6158" w:rsidRPr="009A6158" w:rsidRDefault="009A6158" w:rsidP="009A6158">
      <w:pPr>
        <w:rPr>
          <w:lang w:val="en-US"/>
        </w:rPr>
      </w:pPr>
      <w:r w:rsidRPr="009A6158">
        <w:rPr>
          <w:lang w:val="en-US"/>
        </w:rPr>
        <w:t>Furthermore, trade unions agreed to continued </w:t>
      </w:r>
      <w:hyperlink r:id="rId13" w:history="1">
        <w:r w:rsidRPr="009A6158">
          <w:rPr>
            <w:rStyle w:val="Lienhypertexte"/>
            <w:lang w:val="en-US"/>
          </w:rPr>
          <w:t>wage moderation</w:t>
        </w:r>
      </w:hyperlink>
      <w:r w:rsidRPr="009A6158">
        <w:rPr>
          <w:lang w:val="en-US"/>
        </w:rPr>
        <w:t> to keep employment in the country. This did not stop the increasing number of unemployed that almost doubled between 1991 and 2003 reaching 4.4 million and pushing the German unemployment rate to 11.6 percent with a much worse situation in the eastern regions.</w:t>
      </w:r>
    </w:p>
    <w:p w:rsidR="009A6158" w:rsidRDefault="009A6158" w:rsidP="009A6158">
      <w:pPr>
        <w:rPr>
          <w:lang w:val="en-US"/>
        </w:rPr>
      </w:pPr>
      <w:r w:rsidRPr="009A6158">
        <w:rPr>
          <w:lang w:val="en-US"/>
        </w:rPr>
        <w:t>When Chancellor Gerhard Schröder came into office in 1998 as head of SPD-Green coalition, he emphasised his affinity with Tony Blair’s “New Labour”. Liberalisation of the labour market and the decline in social benefits was key to this vision of the </w:t>
      </w:r>
      <w:hyperlink r:id="rId14" w:history="1">
        <w:r w:rsidRPr="00335355">
          <w:rPr>
            <w:rStyle w:val="Lienhypertexte"/>
            <w:lang w:val="en-US"/>
          </w:rPr>
          <w:t>“Third Way/ Neue Mitte”</w:t>
        </w:r>
      </w:hyperlink>
      <w:r w:rsidRPr="00335355">
        <w:rPr>
          <w:u w:val="single"/>
          <w:lang w:val="en-US"/>
        </w:rPr>
        <w:t>.</w:t>
      </w:r>
    </w:p>
    <w:p w:rsidR="00335355" w:rsidRPr="009A6158" w:rsidRDefault="00335355" w:rsidP="009A6158">
      <w:pPr>
        <w:rPr>
          <w:lang w:val="en-US"/>
        </w:rPr>
      </w:pPr>
    </w:p>
    <w:p w:rsidR="009A6158" w:rsidRPr="009A6158" w:rsidRDefault="009A6158" w:rsidP="009A6158">
      <w:pPr>
        <w:rPr>
          <w:b/>
          <w:bCs/>
          <w:lang w:val="en-US"/>
        </w:rPr>
      </w:pPr>
      <w:r w:rsidRPr="009A6158">
        <w:rPr>
          <w:b/>
          <w:bCs/>
          <w:lang w:val="en-US"/>
        </w:rPr>
        <w:t>The Hartz miracle?</w:t>
      </w:r>
    </w:p>
    <w:p w:rsidR="009A6158" w:rsidRPr="009A6158" w:rsidRDefault="009A6158" w:rsidP="009A6158">
      <w:pPr>
        <w:rPr>
          <w:lang w:val="en-US"/>
        </w:rPr>
      </w:pPr>
      <w:r w:rsidRPr="009A6158">
        <w:rPr>
          <w:lang w:val="en-US"/>
        </w:rPr>
        <w:t>The Hartz reforms consisted of four acts (Hartz I-IV) introduced between 2003 and 2005. They further increased the labour market flexibility by relaxing restrictions on temporary work, reducing barriers to dismissal among small establishments and introducing precarious work arrangements.</w:t>
      </w:r>
    </w:p>
    <w:p w:rsidR="009A6158" w:rsidRPr="009A6158" w:rsidRDefault="009A6158" w:rsidP="009A6158">
      <w:pPr>
        <w:rPr>
          <w:lang w:val="en-US"/>
        </w:rPr>
      </w:pPr>
      <w:r w:rsidRPr="009A6158">
        <w:rPr>
          <w:lang w:val="en-US"/>
        </w:rPr>
        <w:t>These reforms resulted in a significant cut in the unemployment benefits for the long-term unemployed and reduced the generosity of unemployment insurance. Consequently, the Hartz IV reform also contributed to a growing sector of low-pay employment. The number of subcontracted workers in temporary jobs increased from around 288,000 in 2003 to over one million in 2016 (almost 3 percent of all employees).</w:t>
      </w:r>
    </w:p>
    <w:p w:rsidR="009A6158" w:rsidRPr="009A6158" w:rsidRDefault="009A6158" w:rsidP="009A6158">
      <w:pPr>
        <w:rPr>
          <w:lang w:val="en-US"/>
        </w:rPr>
      </w:pPr>
      <w:r w:rsidRPr="009A6158">
        <w:rPr>
          <w:lang w:val="en-US"/>
        </w:rPr>
        <w:t>Soon after, Eurozone entered a recession in the first quarter of 2008 severely hitting the Germany economy.</w:t>
      </w:r>
      <w:r w:rsidRPr="00335355">
        <w:rPr>
          <w:u w:val="single"/>
          <w:lang w:val="en-US"/>
        </w:rPr>
        <w:t xml:space="preserve"> The economy shrank by around 7 percent between the start of 2008 and the middle of 2009. </w:t>
      </w:r>
      <w:r w:rsidRPr="009A6158">
        <w:rPr>
          <w:lang w:val="en-US"/>
        </w:rPr>
        <w:t xml:space="preserve">Yet, </w:t>
      </w:r>
      <w:r w:rsidRPr="00335355">
        <w:rPr>
          <w:u w:val="single"/>
          <w:lang w:val="en-US"/>
        </w:rPr>
        <w:t>Germany experienced a deep but short recession. It became the first country to get out of recession with little effect on its labour market.</w:t>
      </w:r>
    </w:p>
    <w:p w:rsidR="009A6158" w:rsidRPr="009A6158" w:rsidRDefault="009A6158" w:rsidP="009A6158">
      <w:pPr>
        <w:rPr>
          <w:lang w:val="en-US"/>
        </w:rPr>
      </w:pPr>
      <w:r w:rsidRPr="009A6158">
        <w:rPr>
          <w:lang w:val="en-US"/>
        </w:rPr>
        <w:t>Subsequently, the claim of the German “employment miracle” was born. When the crisis hit, the reformed institutional architecture of the Hartz reforms was already in place. This German exceptionalism in form of high and stable employment was quickly linked to the Hartz reforms undertaken just a few years ago.</w:t>
      </w:r>
    </w:p>
    <w:p w:rsidR="009A6158" w:rsidRPr="009A6158" w:rsidRDefault="009A6158" w:rsidP="009A6158">
      <w:pPr>
        <w:rPr>
          <w:lang w:val="en-US"/>
        </w:rPr>
      </w:pPr>
      <w:r w:rsidRPr="009A6158">
        <w:rPr>
          <w:lang w:val="en-US"/>
        </w:rPr>
        <w:t>For the proponents of the German “job miracle”, the ability of the German labour market to brace the crisis was credited to the Hartz reforms that induced greater flexibility in the labour market.</w:t>
      </w:r>
    </w:p>
    <w:p w:rsidR="009A6158" w:rsidRPr="009A6158" w:rsidRDefault="009A6158" w:rsidP="009A6158">
      <w:pPr>
        <w:rPr>
          <w:b/>
          <w:bCs/>
          <w:lang w:val="en-US"/>
        </w:rPr>
      </w:pPr>
      <w:r w:rsidRPr="009A6158">
        <w:rPr>
          <w:b/>
          <w:bCs/>
          <w:lang w:val="en-US"/>
        </w:rPr>
        <w:lastRenderedPageBreak/>
        <w:t>Explaining the exception</w:t>
      </w:r>
    </w:p>
    <w:p w:rsidR="009A6158" w:rsidRPr="009A6158" w:rsidRDefault="009A6158" w:rsidP="009A6158">
      <w:pPr>
        <w:rPr>
          <w:lang w:val="en-US"/>
        </w:rPr>
      </w:pPr>
      <w:r w:rsidRPr="009A6158">
        <w:rPr>
          <w:lang w:val="en-US"/>
        </w:rPr>
        <w:t xml:space="preserve">There is more to the German story besides the Hartz reforms and a long-term trend of wage moderation. </w:t>
      </w:r>
      <w:r w:rsidRPr="00335355">
        <w:rPr>
          <w:u w:val="single"/>
          <w:lang w:val="en-US"/>
        </w:rPr>
        <w:t>The strengthened division of labour based on gender and work arrangement (part-time) better explains the miracle in the employment numbers than an increase in the volume of work.</w:t>
      </w:r>
    </w:p>
    <w:p w:rsidR="009A6158" w:rsidRPr="009A6158" w:rsidRDefault="009A6158" w:rsidP="009A6158">
      <w:pPr>
        <w:rPr>
          <w:lang w:val="en-US"/>
        </w:rPr>
      </w:pPr>
      <w:r w:rsidRPr="009A6158">
        <w:rPr>
          <w:lang w:val="en-US"/>
        </w:rPr>
        <w:t xml:space="preserve">As per the Eurostat data, total hours worked in Germany increased by 3.3 percent between 1996 and 2016. This is far less than the increase for the same duration in France (9.2%) and EU-28 (7.7%). </w:t>
      </w:r>
      <w:r w:rsidRPr="00335355">
        <w:rPr>
          <w:u w:val="single"/>
          <w:lang w:val="en-US"/>
        </w:rPr>
        <w:t>The upbeat employment performance in Germany was made possible by redistributing the same volume of work between more employees</w:t>
      </w:r>
      <w:r w:rsidRPr="00335355">
        <w:rPr>
          <w:b/>
          <w:bCs/>
          <w:u w:val="single"/>
          <w:lang w:val="en-US"/>
        </w:rPr>
        <w:t xml:space="preserve">. This was achieved by creating around 4.8 million part-time jobs dominated by women and older workers over the last decade. Among the four largest Eurozone countries, </w:t>
      </w:r>
      <w:r w:rsidRPr="009A6158">
        <w:rPr>
          <w:lang w:val="en-US"/>
        </w:rPr>
        <w:t>Germany holds the highest share of part-time workers in total employment, which was at 27 percent in 2017.</w:t>
      </w:r>
    </w:p>
    <w:p w:rsidR="009A6158" w:rsidRDefault="009A6158" w:rsidP="009A6158">
      <w:pPr>
        <w:rPr>
          <w:lang w:val="en-US"/>
        </w:rPr>
      </w:pPr>
      <w:r w:rsidRPr="009A6158">
        <w:rPr>
          <w:lang w:val="en-US"/>
        </w:rPr>
        <w:t>Germany’s export-led growth model is at the root of its rapid post-crisis recovery and subsequent strong performance. Wage moderation, complimented by the introduction of Euro in 1999, lowered the German real exchange rate and boosted German net exports. The single European currency played an influential role in bolstering the German export-led growth model ruling out compensating nominal exchange rate devaluations by the main European trade partners. As a result, the trade imbalances within the Eurozone became more persistent.</w:t>
      </w:r>
    </w:p>
    <w:p w:rsidR="00335355" w:rsidRPr="009A6158" w:rsidRDefault="00335355" w:rsidP="009A6158">
      <w:pPr>
        <w:rPr>
          <w:lang w:val="en-US"/>
        </w:rPr>
      </w:pPr>
    </w:p>
    <w:p w:rsidR="009A6158" w:rsidRPr="009A6158" w:rsidRDefault="009A6158" w:rsidP="009A6158">
      <w:pPr>
        <w:rPr>
          <w:b/>
          <w:bCs/>
          <w:lang w:val="en-US"/>
        </w:rPr>
      </w:pPr>
      <w:r w:rsidRPr="009A6158">
        <w:rPr>
          <w:b/>
          <w:bCs/>
          <w:lang w:val="en-US"/>
        </w:rPr>
        <w:t>Miracle or mirage?</w:t>
      </w:r>
    </w:p>
    <w:p w:rsidR="009A6158" w:rsidRPr="009A6158" w:rsidRDefault="009A6158" w:rsidP="009A6158">
      <w:pPr>
        <w:rPr>
          <w:lang w:val="en-US"/>
        </w:rPr>
      </w:pPr>
      <w:r w:rsidRPr="009A6158">
        <w:rPr>
          <w:lang w:val="en-US"/>
        </w:rPr>
        <w:t>The claim of German success based on the low unemployment rate does not explain how gains and losses are distributed across the population. Both income and social mobility decreased with the rising income inequality in Germany.</w:t>
      </w:r>
    </w:p>
    <w:p w:rsidR="009A6158" w:rsidRPr="009A6158" w:rsidRDefault="009A6158" w:rsidP="009A6158">
      <w:pPr>
        <w:rPr>
          <w:lang w:val="en-US"/>
        </w:rPr>
      </w:pPr>
      <w:r w:rsidRPr="009A6158">
        <w:rPr>
          <w:lang w:val="en-US"/>
        </w:rPr>
        <w:t xml:space="preserve">Germany </w:t>
      </w:r>
      <w:r w:rsidRPr="00335355">
        <w:rPr>
          <w:u w:val="single"/>
          <w:lang w:val="en-US"/>
        </w:rPr>
        <w:t>has experienced the twin phenomenon of a rapidly growing segment of the “working poor”</w:t>
      </w:r>
      <w:r w:rsidRPr="009A6158">
        <w:rPr>
          <w:lang w:val="en-US"/>
        </w:rPr>
        <w:t xml:space="preserve"> and </w:t>
      </w:r>
      <w:r w:rsidRPr="00335355">
        <w:rPr>
          <w:u w:val="single"/>
          <w:lang w:val="en-US"/>
        </w:rPr>
        <w:t>development of a massive low-wage sector</w:t>
      </w:r>
      <w:r w:rsidRPr="009A6158">
        <w:rPr>
          <w:lang w:val="en-US"/>
        </w:rPr>
        <w:t xml:space="preserve">. Every fifth German worker earns less than 10 euros per hour. </w:t>
      </w:r>
      <w:r w:rsidRPr="00335355">
        <w:rPr>
          <w:u w:val="single"/>
          <w:lang w:val="en-US"/>
        </w:rPr>
        <w:t>According to </w:t>
      </w:r>
      <w:hyperlink r:id="rId15" w:history="1">
        <w:r w:rsidRPr="00335355">
          <w:rPr>
            <w:rStyle w:val="Lienhypertexte"/>
            <w:lang w:val="en-US"/>
          </w:rPr>
          <w:t>Eurostat</w:t>
        </w:r>
      </w:hyperlink>
      <w:r w:rsidRPr="00335355">
        <w:rPr>
          <w:u w:val="single"/>
          <w:lang w:val="en-US"/>
        </w:rPr>
        <w:t>, Germany had 22.5 percent of low-wage earners in 2014 compared to just 8.8 percent in France.</w:t>
      </w:r>
      <w:r w:rsidRPr="009A6158">
        <w:rPr>
          <w:lang w:val="en-US"/>
        </w:rPr>
        <w:t xml:space="preserve"> Real incomes have been nearly stagnant for many Germans after two decades of </w:t>
      </w:r>
      <w:hyperlink r:id="rId16" w:history="1">
        <w:r w:rsidRPr="009A6158">
          <w:rPr>
            <w:rStyle w:val="Lienhypertexte"/>
            <w:lang w:val="en-US"/>
          </w:rPr>
          <w:t>flat</w:t>
        </w:r>
      </w:hyperlink>
      <w:r w:rsidRPr="009A6158">
        <w:rPr>
          <w:lang w:val="en-US"/>
        </w:rPr>
        <w:t> wage growth. This wage inequality forced Germany to establish a statutory nationwide minimum wage in 2015.</w:t>
      </w:r>
    </w:p>
    <w:p w:rsidR="009A6158" w:rsidRPr="009A6158" w:rsidRDefault="009A6158" w:rsidP="009A6158">
      <w:pPr>
        <w:rPr>
          <w:lang w:val="en-US"/>
        </w:rPr>
      </w:pPr>
      <w:r w:rsidRPr="009A6158">
        <w:rPr>
          <w:lang w:val="en-US"/>
        </w:rPr>
        <w:t>Despite the low unemployment, growing skills shortage </w:t>
      </w:r>
      <w:proofErr w:type="spellStart"/>
      <w:r w:rsidRPr="009A6158">
        <w:fldChar w:fldCharType="begin"/>
      </w:r>
      <w:r w:rsidRPr="009A6158">
        <w:rPr>
          <w:lang w:val="en-US"/>
        </w:rPr>
        <w:instrText>HYPERLINK "https://www.handelsblatt.com/today/companies/wirtschaftswunder-worry-the-flip-side-of-germanys-economic-boom-skills-shortage/23580536.html?ticket=ST-530541-kKhQHVXyXzto0wD1C79C-ap2"</w:instrText>
      </w:r>
      <w:r w:rsidRPr="009A6158">
        <w:fldChar w:fldCharType="separate"/>
      </w:r>
      <w:r w:rsidRPr="009A6158">
        <w:rPr>
          <w:rStyle w:val="Lienhypertexte"/>
          <w:lang w:val="en-US"/>
        </w:rPr>
        <w:t>plagues</w:t>
      </w:r>
      <w:r w:rsidRPr="009A6158">
        <w:fldChar w:fldCharType="end"/>
      </w:r>
      <w:r w:rsidRPr="009A6158">
        <w:rPr>
          <w:lang w:val="en-US"/>
        </w:rPr>
        <w:t>the</w:t>
      </w:r>
      <w:proofErr w:type="spellEnd"/>
      <w:r w:rsidRPr="009A6158">
        <w:rPr>
          <w:lang w:val="en-US"/>
        </w:rPr>
        <w:t xml:space="preserve"> German industry and its vast network of mid-sized companies. According to the survey by the Institute for Employment Research, 1.24 million jobs were vacant in 2018. This skilled </w:t>
      </w:r>
      <w:proofErr w:type="spellStart"/>
      <w:r w:rsidRPr="009A6158">
        <w:rPr>
          <w:lang w:val="en-US"/>
        </w:rPr>
        <w:t>labour</w:t>
      </w:r>
      <w:proofErr w:type="spellEnd"/>
      <w:r w:rsidRPr="009A6158">
        <w:rPr>
          <w:lang w:val="en-US"/>
        </w:rPr>
        <w:t xml:space="preserve"> shortage in </w:t>
      </w:r>
      <w:r w:rsidRPr="00335355">
        <w:rPr>
          <w:u w:val="single"/>
          <w:lang w:val="en-US"/>
        </w:rPr>
        <w:t>a rapidly ageing society</w:t>
      </w:r>
      <w:r w:rsidRPr="009A6158">
        <w:rPr>
          <w:lang w:val="en-US"/>
        </w:rPr>
        <w:t xml:space="preserve"> might be corrected by the arrival of over two million immigrants. But it is also </w:t>
      </w:r>
      <w:hyperlink r:id="rId17" w:history="1">
        <w:r w:rsidRPr="009A6158">
          <w:rPr>
            <w:rStyle w:val="Lienhypertexte"/>
            <w:lang w:val="en-US"/>
          </w:rPr>
          <w:t>testing</w:t>
        </w:r>
      </w:hyperlink>
      <w:r w:rsidRPr="009A6158">
        <w:rPr>
          <w:lang w:val="en-US"/>
        </w:rPr>
        <w:t xml:space="preserve"> both the social and economic </w:t>
      </w:r>
      <w:proofErr w:type="spellStart"/>
      <w:r w:rsidRPr="009A6158">
        <w:rPr>
          <w:lang w:val="en-US"/>
        </w:rPr>
        <w:t>fibre</w:t>
      </w:r>
      <w:proofErr w:type="spellEnd"/>
      <w:r w:rsidRPr="009A6158">
        <w:rPr>
          <w:lang w:val="en-US"/>
        </w:rPr>
        <w:t xml:space="preserve"> of the German Model.</w:t>
      </w:r>
    </w:p>
    <w:p w:rsidR="009A6158" w:rsidRPr="009A6158" w:rsidRDefault="009A6158" w:rsidP="009A6158">
      <w:pPr>
        <w:rPr>
          <w:lang w:val="en-US"/>
        </w:rPr>
      </w:pPr>
      <w:r w:rsidRPr="009A6158">
        <w:rPr>
          <w:lang w:val="en-US"/>
        </w:rPr>
        <w:t>The labour market inequalities and economic insecurity are stoking discontent from the Rhine to the Seine. The </w:t>
      </w:r>
      <w:proofErr w:type="spellStart"/>
      <w:r w:rsidRPr="009A6158">
        <w:fldChar w:fldCharType="begin"/>
      </w:r>
      <w:r w:rsidRPr="009A6158">
        <w:rPr>
          <w:lang w:val="en-US"/>
        </w:rPr>
        <w:instrText>HYPERLINK "http://www.spiegel.de/international/business/inquality-and-wealth-distribution-in-germany-a-1190050.html"</w:instrText>
      </w:r>
      <w:r w:rsidRPr="009A6158">
        <w:fldChar w:fldCharType="separate"/>
      </w:r>
      <w:r w:rsidRPr="009A6158">
        <w:rPr>
          <w:rStyle w:val="Lienhypertexte"/>
          <w:lang w:val="en-US"/>
        </w:rPr>
        <w:t>widening</w:t>
      </w:r>
      <w:r w:rsidRPr="009A6158">
        <w:fldChar w:fldCharType="end"/>
      </w:r>
      <w:r w:rsidRPr="009A6158">
        <w:rPr>
          <w:lang w:val="en-US"/>
        </w:rPr>
        <w:t>income</w:t>
      </w:r>
      <w:proofErr w:type="spellEnd"/>
      <w:r w:rsidRPr="009A6158">
        <w:rPr>
          <w:lang w:val="en-US"/>
        </w:rPr>
        <w:t xml:space="preserve"> and wealth inequality between the rich and poor are coinciding with the narrowing gap between poor and lower middle class. A German-dominated Eurozone cannot risk disregarding the increasing European divergence. The consequences of this social and economic polarisation have the power and capacity to threaten the social-democratic pragmatism of the continental model of governance.</w:t>
      </w:r>
    </w:p>
    <w:p w:rsidR="009A6158" w:rsidRPr="009A6158" w:rsidRDefault="009A6158" w:rsidP="009A6158">
      <w:pPr>
        <w:rPr>
          <w:lang w:val="en-US"/>
        </w:rPr>
      </w:pPr>
      <w:r w:rsidRPr="009A6158">
        <w:rPr>
          <w:lang w:val="en-US"/>
        </w:rPr>
        <w:t>The ripple effects of Brexit and the rising </w:t>
      </w:r>
      <w:hyperlink r:id="rId18" w:history="1">
        <w:r w:rsidRPr="009A6158">
          <w:rPr>
            <w:rStyle w:val="Lienhypertexte"/>
            <w:lang w:val="en-US"/>
          </w:rPr>
          <w:t>frustration</w:t>
        </w:r>
      </w:hyperlink>
      <w:r w:rsidRPr="009A6158">
        <w:rPr>
          <w:lang w:val="en-US"/>
        </w:rPr>
        <w:t> against President Macron in neighbouring France, alongside the uncertainty over the </w:t>
      </w:r>
      <w:hyperlink r:id="rId19" w:history="1">
        <w:r w:rsidRPr="009A6158">
          <w:rPr>
            <w:rStyle w:val="Lienhypertexte"/>
            <w:lang w:val="en-US"/>
          </w:rPr>
          <w:t>successor</w:t>
        </w:r>
      </w:hyperlink>
      <w:r w:rsidRPr="009A6158">
        <w:rPr>
          <w:lang w:val="en-US"/>
        </w:rPr>
        <w:t> of Chancellor Merkel will only exert more pressure on the German model.</w:t>
      </w:r>
    </w:p>
    <w:p w:rsidR="009A6158" w:rsidRPr="009A6158" w:rsidRDefault="009A6158">
      <w:pPr>
        <w:rPr>
          <w:lang w:val="en-US"/>
        </w:rPr>
      </w:pPr>
    </w:p>
    <w:sectPr w:rsidR="009A6158" w:rsidRPr="009A61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487434"/>
    <w:multiLevelType w:val="multilevel"/>
    <w:tmpl w:val="8B1C2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544942"/>
    <w:multiLevelType w:val="multilevel"/>
    <w:tmpl w:val="4048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55C8F"/>
    <w:multiLevelType w:val="multilevel"/>
    <w:tmpl w:val="34703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EB6BCA"/>
    <w:multiLevelType w:val="multilevel"/>
    <w:tmpl w:val="EBEC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380278"/>
    <w:multiLevelType w:val="multilevel"/>
    <w:tmpl w:val="A904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4484731">
    <w:abstractNumId w:val="4"/>
  </w:num>
  <w:num w:numId="2" w16cid:durableId="294262236">
    <w:abstractNumId w:val="3"/>
  </w:num>
  <w:num w:numId="3" w16cid:durableId="1999454238">
    <w:abstractNumId w:val="1"/>
  </w:num>
  <w:num w:numId="4" w16cid:durableId="415830904">
    <w:abstractNumId w:val="0"/>
  </w:num>
  <w:num w:numId="5" w16cid:durableId="2088261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58"/>
    <w:rsid w:val="00335355"/>
    <w:rsid w:val="009A6158"/>
    <w:rsid w:val="00A90B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6F6B453"/>
  <w15:chartTrackingRefBased/>
  <w15:docId w15:val="{7BF5D1C0-7502-0D4C-A232-4EDAED8E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A6158"/>
    <w:rPr>
      <w:color w:val="0563C1" w:themeColor="hyperlink"/>
      <w:u w:val="single"/>
    </w:rPr>
  </w:style>
  <w:style w:type="character" w:styleId="Mentionnonrsolue">
    <w:name w:val="Unresolved Mention"/>
    <w:basedOn w:val="Policepardfaut"/>
    <w:uiPriority w:val="99"/>
    <w:semiHidden/>
    <w:unhideWhenUsed/>
    <w:rsid w:val="009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921969">
      <w:bodyDiv w:val="1"/>
      <w:marLeft w:val="0"/>
      <w:marRight w:val="0"/>
      <w:marTop w:val="0"/>
      <w:marBottom w:val="0"/>
      <w:divBdr>
        <w:top w:val="none" w:sz="0" w:space="0" w:color="auto"/>
        <w:left w:val="none" w:sz="0" w:space="0" w:color="auto"/>
        <w:bottom w:val="none" w:sz="0" w:space="0" w:color="auto"/>
        <w:right w:val="none" w:sz="0" w:space="0" w:color="auto"/>
      </w:divBdr>
      <w:divsChild>
        <w:div w:id="1824080085">
          <w:marLeft w:val="0"/>
          <w:marRight w:val="0"/>
          <w:marTop w:val="0"/>
          <w:marBottom w:val="0"/>
          <w:divBdr>
            <w:top w:val="none" w:sz="0" w:space="0" w:color="auto"/>
            <w:left w:val="none" w:sz="0" w:space="0" w:color="auto"/>
            <w:bottom w:val="none" w:sz="0" w:space="0" w:color="auto"/>
            <w:right w:val="none" w:sz="0" w:space="0" w:color="auto"/>
          </w:divBdr>
          <w:divsChild>
            <w:div w:id="646907330">
              <w:marLeft w:val="0"/>
              <w:marRight w:val="0"/>
              <w:marTop w:val="0"/>
              <w:marBottom w:val="0"/>
              <w:divBdr>
                <w:top w:val="none" w:sz="0" w:space="0" w:color="auto"/>
                <w:left w:val="none" w:sz="0" w:space="0" w:color="auto"/>
                <w:bottom w:val="none" w:sz="0" w:space="0" w:color="auto"/>
                <w:right w:val="none" w:sz="0" w:space="0" w:color="auto"/>
              </w:divBdr>
            </w:div>
            <w:div w:id="218060785">
              <w:marLeft w:val="0"/>
              <w:marRight w:val="0"/>
              <w:marTop w:val="0"/>
              <w:marBottom w:val="0"/>
              <w:divBdr>
                <w:top w:val="none" w:sz="0" w:space="0" w:color="auto"/>
                <w:left w:val="none" w:sz="0" w:space="0" w:color="auto"/>
                <w:bottom w:val="none" w:sz="0" w:space="0" w:color="auto"/>
                <w:right w:val="none" w:sz="0" w:space="0" w:color="auto"/>
              </w:divBdr>
            </w:div>
          </w:divsChild>
        </w:div>
        <w:div w:id="685640330">
          <w:marLeft w:val="0"/>
          <w:marRight w:val="0"/>
          <w:marTop w:val="0"/>
          <w:marBottom w:val="0"/>
          <w:divBdr>
            <w:top w:val="none" w:sz="0" w:space="0" w:color="auto"/>
            <w:left w:val="none" w:sz="0" w:space="0" w:color="auto"/>
            <w:bottom w:val="none" w:sz="0" w:space="0" w:color="auto"/>
            <w:right w:val="none" w:sz="0" w:space="0" w:color="auto"/>
          </w:divBdr>
          <w:divsChild>
            <w:div w:id="893009268">
              <w:marLeft w:val="0"/>
              <w:marRight w:val="0"/>
              <w:marTop w:val="0"/>
              <w:marBottom w:val="0"/>
              <w:divBdr>
                <w:top w:val="none" w:sz="0" w:space="0" w:color="auto"/>
                <w:left w:val="none" w:sz="0" w:space="0" w:color="auto"/>
                <w:bottom w:val="none" w:sz="0" w:space="0" w:color="auto"/>
                <w:right w:val="none" w:sz="0" w:space="0" w:color="auto"/>
              </w:divBdr>
            </w:div>
          </w:divsChild>
        </w:div>
        <w:div w:id="1489245521">
          <w:marLeft w:val="0"/>
          <w:marRight w:val="0"/>
          <w:marTop w:val="0"/>
          <w:marBottom w:val="0"/>
          <w:divBdr>
            <w:top w:val="none" w:sz="0" w:space="0" w:color="auto"/>
            <w:left w:val="none" w:sz="0" w:space="0" w:color="auto"/>
            <w:bottom w:val="none" w:sz="0" w:space="0" w:color="auto"/>
            <w:right w:val="none" w:sz="0" w:space="0" w:color="auto"/>
          </w:divBdr>
          <w:divsChild>
            <w:div w:id="58215321">
              <w:marLeft w:val="0"/>
              <w:marRight w:val="0"/>
              <w:marTop w:val="0"/>
              <w:marBottom w:val="0"/>
              <w:divBdr>
                <w:top w:val="none" w:sz="0" w:space="0" w:color="auto"/>
                <w:left w:val="none" w:sz="0" w:space="0" w:color="auto"/>
                <w:bottom w:val="none" w:sz="0" w:space="0" w:color="auto"/>
                <w:right w:val="none" w:sz="0" w:space="0" w:color="auto"/>
              </w:divBdr>
              <w:divsChild>
                <w:div w:id="2068800532">
                  <w:marLeft w:val="0"/>
                  <w:marRight w:val="300"/>
                  <w:marTop w:val="0"/>
                  <w:marBottom w:val="0"/>
                  <w:divBdr>
                    <w:top w:val="none" w:sz="0" w:space="0" w:color="auto"/>
                    <w:left w:val="none" w:sz="0" w:space="0" w:color="auto"/>
                    <w:bottom w:val="none" w:sz="0" w:space="0" w:color="auto"/>
                    <w:right w:val="none" w:sz="0" w:space="0" w:color="auto"/>
                  </w:divBdr>
                  <w:divsChild>
                    <w:div w:id="9721740">
                      <w:marLeft w:val="0"/>
                      <w:marRight w:val="0"/>
                      <w:marTop w:val="0"/>
                      <w:marBottom w:val="0"/>
                      <w:divBdr>
                        <w:top w:val="none" w:sz="0" w:space="0" w:color="auto"/>
                        <w:left w:val="none" w:sz="0" w:space="0" w:color="auto"/>
                        <w:bottom w:val="none" w:sz="0" w:space="0" w:color="auto"/>
                        <w:right w:val="none" w:sz="0" w:space="0" w:color="auto"/>
                      </w:divBdr>
                      <w:divsChild>
                        <w:div w:id="1818917132">
                          <w:marLeft w:val="0"/>
                          <w:marRight w:val="0"/>
                          <w:marTop w:val="0"/>
                          <w:marBottom w:val="0"/>
                          <w:divBdr>
                            <w:top w:val="none" w:sz="0" w:space="0" w:color="auto"/>
                            <w:left w:val="none" w:sz="0" w:space="0" w:color="auto"/>
                            <w:bottom w:val="none" w:sz="0" w:space="0" w:color="auto"/>
                            <w:right w:val="none" w:sz="0" w:space="0" w:color="auto"/>
                          </w:divBdr>
                        </w:div>
                      </w:divsChild>
                    </w:div>
                    <w:div w:id="111641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7156">
              <w:marLeft w:val="0"/>
              <w:marRight w:val="0"/>
              <w:marTop w:val="0"/>
              <w:marBottom w:val="0"/>
              <w:divBdr>
                <w:top w:val="none" w:sz="0" w:space="0" w:color="auto"/>
                <w:left w:val="none" w:sz="0" w:space="0" w:color="auto"/>
                <w:bottom w:val="none" w:sz="0" w:space="0" w:color="auto"/>
                <w:right w:val="none" w:sz="0" w:space="0" w:color="auto"/>
              </w:divBdr>
              <w:divsChild>
                <w:div w:id="1572961341">
                  <w:marLeft w:val="0"/>
                  <w:marRight w:val="0"/>
                  <w:marTop w:val="0"/>
                  <w:marBottom w:val="900"/>
                  <w:divBdr>
                    <w:top w:val="none" w:sz="0" w:space="0" w:color="auto"/>
                    <w:left w:val="none" w:sz="0" w:space="0" w:color="auto"/>
                    <w:bottom w:val="none" w:sz="0" w:space="0" w:color="auto"/>
                    <w:right w:val="none" w:sz="0" w:space="0" w:color="auto"/>
                  </w:divBdr>
                  <w:divsChild>
                    <w:div w:id="1245073130">
                      <w:marLeft w:val="0"/>
                      <w:marRight w:val="0"/>
                      <w:marTop w:val="0"/>
                      <w:marBottom w:val="540"/>
                      <w:divBdr>
                        <w:top w:val="none" w:sz="0" w:space="0" w:color="auto"/>
                        <w:left w:val="none" w:sz="0" w:space="0" w:color="auto"/>
                        <w:bottom w:val="none" w:sz="0" w:space="0" w:color="auto"/>
                        <w:right w:val="none" w:sz="0" w:space="0" w:color="auto"/>
                      </w:divBdr>
                    </w:div>
                    <w:div w:id="989023810">
                      <w:marLeft w:val="0"/>
                      <w:marRight w:val="0"/>
                      <w:marTop w:val="0"/>
                      <w:marBottom w:val="0"/>
                      <w:divBdr>
                        <w:top w:val="none" w:sz="0" w:space="0" w:color="auto"/>
                        <w:left w:val="none" w:sz="0" w:space="0" w:color="auto"/>
                        <w:bottom w:val="none" w:sz="0" w:space="0" w:color="auto"/>
                        <w:right w:val="none" w:sz="0" w:space="0" w:color="auto"/>
                      </w:divBdr>
                      <w:divsChild>
                        <w:div w:id="1860392420">
                          <w:marLeft w:val="0"/>
                          <w:marRight w:val="0"/>
                          <w:marTop w:val="0"/>
                          <w:marBottom w:val="0"/>
                          <w:divBdr>
                            <w:top w:val="none" w:sz="0" w:space="0" w:color="auto"/>
                            <w:left w:val="none" w:sz="0" w:space="0" w:color="auto"/>
                            <w:bottom w:val="none" w:sz="0" w:space="0" w:color="auto"/>
                            <w:right w:val="none" w:sz="0" w:space="0" w:color="auto"/>
                          </w:divBdr>
                          <w:divsChild>
                            <w:div w:id="1936789221">
                              <w:marLeft w:val="0"/>
                              <w:marRight w:val="0"/>
                              <w:marTop w:val="0"/>
                              <w:marBottom w:val="240"/>
                              <w:divBdr>
                                <w:top w:val="none" w:sz="0" w:space="0" w:color="auto"/>
                                <w:left w:val="none" w:sz="0" w:space="0" w:color="auto"/>
                                <w:bottom w:val="none" w:sz="0" w:space="0" w:color="auto"/>
                                <w:right w:val="none" w:sz="0" w:space="0" w:color="auto"/>
                              </w:divBdr>
                              <w:divsChild>
                                <w:div w:id="21370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562416">
                  <w:marLeft w:val="0"/>
                  <w:marRight w:val="300"/>
                  <w:marTop w:val="0"/>
                  <w:marBottom w:val="0"/>
                  <w:divBdr>
                    <w:top w:val="none" w:sz="0" w:space="0" w:color="auto"/>
                    <w:left w:val="none" w:sz="0" w:space="0" w:color="auto"/>
                    <w:bottom w:val="none" w:sz="0" w:space="0" w:color="auto"/>
                    <w:right w:val="none" w:sz="0" w:space="0" w:color="auto"/>
                  </w:divBdr>
                  <w:divsChild>
                    <w:div w:id="1748500990">
                      <w:marLeft w:val="0"/>
                      <w:marRight w:val="0"/>
                      <w:marTop w:val="0"/>
                      <w:marBottom w:val="0"/>
                      <w:divBdr>
                        <w:top w:val="none" w:sz="0" w:space="0" w:color="auto"/>
                        <w:left w:val="none" w:sz="0" w:space="0" w:color="auto"/>
                        <w:bottom w:val="none" w:sz="0" w:space="0" w:color="auto"/>
                        <w:right w:val="none" w:sz="0" w:space="0" w:color="auto"/>
                      </w:divBdr>
                    </w:div>
                    <w:div w:id="1017462475">
                      <w:marLeft w:val="0"/>
                      <w:marRight w:val="0"/>
                      <w:marTop w:val="0"/>
                      <w:marBottom w:val="0"/>
                      <w:divBdr>
                        <w:top w:val="none" w:sz="0" w:space="0" w:color="auto"/>
                        <w:left w:val="none" w:sz="0" w:space="0" w:color="auto"/>
                        <w:bottom w:val="none" w:sz="0" w:space="0" w:color="auto"/>
                        <w:right w:val="none" w:sz="0" w:space="0" w:color="auto"/>
                      </w:divBdr>
                      <w:divsChild>
                        <w:div w:id="1956055529">
                          <w:marLeft w:val="0"/>
                          <w:marRight w:val="0"/>
                          <w:marTop w:val="0"/>
                          <w:marBottom w:val="0"/>
                          <w:divBdr>
                            <w:top w:val="none" w:sz="0" w:space="0" w:color="auto"/>
                            <w:left w:val="none" w:sz="0" w:space="0" w:color="auto"/>
                            <w:bottom w:val="none" w:sz="0" w:space="0" w:color="auto"/>
                            <w:right w:val="none" w:sz="0" w:space="0" w:color="auto"/>
                          </w:divBdr>
                        </w:div>
                        <w:div w:id="819661846">
                          <w:marLeft w:val="0"/>
                          <w:marRight w:val="0"/>
                          <w:marTop w:val="0"/>
                          <w:marBottom w:val="0"/>
                          <w:divBdr>
                            <w:top w:val="none" w:sz="0" w:space="0" w:color="auto"/>
                            <w:left w:val="none" w:sz="0" w:space="0" w:color="auto"/>
                            <w:bottom w:val="none" w:sz="0" w:space="0" w:color="auto"/>
                            <w:right w:val="none" w:sz="0" w:space="0" w:color="auto"/>
                          </w:divBdr>
                        </w:div>
                        <w:div w:id="600844689">
                          <w:marLeft w:val="0"/>
                          <w:marRight w:val="0"/>
                          <w:marTop w:val="0"/>
                          <w:marBottom w:val="0"/>
                          <w:divBdr>
                            <w:top w:val="none" w:sz="0" w:space="0" w:color="auto"/>
                            <w:left w:val="none" w:sz="0" w:space="0" w:color="auto"/>
                            <w:bottom w:val="none" w:sz="0" w:space="0" w:color="auto"/>
                            <w:right w:val="none" w:sz="0" w:space="0" w:color="auto"/>
                          </w:divBdr>
                        </w:div>
                        <w:div w:id="964585292">
                          <w:marLeft w:val="0"/>
                          <w:marRight w:val="0"/>
                          <w:marTop w:val="0"/>
                          <w:marBottom w:val="0"/>
                          <w:divBdr>
                            <w:top w:val="none" w:sz="0" w:space="0" w:color="auto"/>
                            <w:left w:val="none" w:sz="0" w:space="0" w:color="auto"/>
                            <w:bottom w:val="none" w:sz="0" w:space="0" w:color="auto"/>
                            <w:right w:val="none" w:sz="0" w:space="0" w:color="auto"/>
                          </w:divBdr>
                        </w:div>
                        <w:div w:id="2011786906">
                          <w:marLeft w:val="0"/>
                          <w:marRight w:val="0"/>
                          <w:marTop w:val="0"/>
                          <w:marBottom w:val="0"/>
                          <w:divBdr>
                            <w:top w:val="none" w:sz="0" w:space="0" w:color="auto"/>
                            <w:left w:val="none" w:sz="0" w:space="0" w:color="auto"/>
                            <w:bottom w:val="none" w:sz="0" w:space="0" w:color="auto"/>
                            <w:right w:val="none" w:sz="0" w:space="0" w:color="auto"/>
                          </w:divBdr>
                        </w:div>
                      </w:divsChild>
                    </w:div>
                    <w:div w:id="2104498262">
                      <w:marLeft w:val="0"/>
                      <w:marRight w:val="0"/>
                      <w:marTop w:val="0"/>
                      <w:marBottom w:val="0"/>
                      <w:divBdr>
                        <w:top w:val="none" w:sz="0" w:space="0" w:color="auto"/>
                        <w:left w:val="none" w:sz="0" w:space="0" w:color="auto"/>
                        <w:bottom w:val="none" w:sz="0" w:space="0" w:color="auto"/>
                        <w:right w:val="none" w:sz="0" w:space="0" w:color="auto"/>
                      </w:divBdr>
                      <w:divsChild>
                        <w:div w:id="1153716533">
                          <w:marLeft w:val="0"/>
                          <w:marRight w:val="0"/>
                          <w:marTop w:val="0"/>
                          <w:marBottom w:val="0"/>
                          <w:divBdr>
                            <w:top w:val="none" w:sz="0" w:space="0" w:color="auto"/>
                            <w:left w:val="none" w:sz="0" w:space="0" w:color="auto"/>
                            <w:bottom w:val="none" w:sz="0" w:space="0" w:color="auto"/>
                            <w:right w:val="none" w:sz="0" w:space="0" w:color="auto"/>
                          </w:divBdr>
                          <w:divsChild>
                            <w:div w:id="1469123513">
                              <w:marLeft w:val="0"/>
                              <w:marRight w:val="0"/>
                              <w:marTop w:val="0"/>
                              <w:marBottom w:val="0"/>
                              <w:divBdr>
                                <w:top w:val="none" w:sz="0" w:space="0" w:color="auto"/>
                                <w:left w:val="none" w:sz="0" w:space="0" w:color="auto"/>
                                <w:bottom w:val="none" w:sz="0" w:space="0" w:color="auto"/>
                                <w:right w:val="none" w:sz="0" w:space="0" w:color="auto"/>
                              </w:divBdr>
                              <w:divsChild>
                                <w:div w:id="1025331525">
                                  <w:marLeft w:val="0"/>
                                  <w:marRight w:val="0"/>
                                  <w:marTop w:val="0"/>
                                  <w:marBottom w:val="0"/>
                                  <w:divBdr>
                                    <w:top w:val="none" w:sz="0" w:space="0" w:color="auto"/>
                                    <w:left w:val="none" w:sz="0" w:space="0" w:color="auto"/>
                                    <w:bottom w:val="none" w:sz="0" w:space="0" w:color="auto"/>
                                    <w:right w:val="none" w:sz="0" w:space="0" w:color="auto"/>
                                  </w:divBdr>
                                  <w:divsChild>
                                    <w:div w:id="1986230232">
                                      <w:marLeft w:val="0"/>
                                      <w:marRight w:val="0"/>
                                      <w:marTop w:val="0"/>
                                      <w:marBottom w:val="240"/>
                                      <w:divBdr>
                                        <w:top w:val="none" w:sz="0" w:space="0" w:color="auto"/>
                                        <w:left w:val="none" w:sz="0" w:space="0" w:color="auto"/>
                                        <w:bottom w:val="none" w:sz="0" w:space="0" w:color="auto"/>
                                        <w:right w:val="none" w:sz="0" w:space="0" w:color="auto"/>
                                      </w:divBdr>
                                      <w:divsChild>
                                        <w:div w:id="43780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406035">
      <w:bodyDiv w:val="1"/>
      <w:marLeft w:val="0"/>
      <w:marRight w:val="0"/>
      <w:marTop w:val="0"/>
      <w:marBottom w:val="0"/>
      <w:divBdr>
        <w:top w:val="none" w:sz="0" w:space="0" w:color="auto"/>
        <w:left w:val="none" w:sz="0" w:space="0" w:color="auto"/>
        <w:bottom w:val="none" w:sz="0" w:space="0" w:color="auto"/>
        <w:right w:val="none" w:sz="0" w:space="0" w:color="auto"/>
      </w:divBdr>
      <w:divsChild>
        <w:div w:id="1870292061">
          <w:marLeft w:val="0"/>
          <w:marRight w:val="0"/>
          <w:marTop w:val="0"/>
          <w:marBottom w:val="0"/>
          <w:divBdr>
            <w:top w:val="none" w:sz="0" w:space="0" w:color="auto"/>
            <w:left w:val="none" w:sz="0" w:space="0" w:color="auto"/>
            <w:bottom w:val="none" w:sz="0" w:space="0" w:color="auto"/>
            <w:right w:val="none" w:sz="0" w:space="0" w:color="auto"/>
          </w:divBdr>
          <w:divsChild>
            <w:div w:id="2099591512">
              <w:marLeft w:val="0"/>
              <w:marRight w:val="0"/>
              <w:marTop w:val="0"/>
              <w:marBottom w:val="0"/>
              <w:divBdr>
                <w:top w:val="none" w:sz="0" w:space="0" w:color="auto"/>
                <w:left w:val="none" w:sz="0" w:space="0" w:color="auto"/>
                <w:bottom w:val="none" w:sz="0" w:space="0" w:color="auto"/>
                <w:right w:val="none" w:sz="0" w:space="0" w:color="auto"/>
              </w:divBdr>
            </w:div>
            <w:div w:id="1205026176">
              <w:marLeft w:val="0"/>
              <w:marRight w:val="0"/>
              <w:marTop w:val="0"/>
              <w:marBottom w:val="0"/>
              <w:divBdr>
                <w:top w:val="none" w:sz="0" w:space="0" w:color="auto"/>
                <w:left w:val="none" w:sz="0" w:space="0" w:color="auto"/>
                <w:bottom w:val="none" w:sz="0" w:space="0" w:color="auto"/>
                <w:right w:val="none" w:sz="0" w:space="0" w:color="auto"/>
              </w:divBdr>
            </w:div>
          </w:divsChild>
        </w:div>
        <w:div w:id="1995067211">
          <w:marLeft w:val="0"/>
          <w:marRight w:val="0"/>
          <w:marTop w:val="0"/>
          <w:marBottom w:val="0"/>
          <w:divBdr>
            <w:top w:val="none" w:sz="0" w:space="0" w:color="auto"/>
            <w:left w:val="none" w:sz="0" w:space="0" w:color="auto"/>
            <w:bottom w:val="none" w:sz="0" w:space="0" w:color="auto"/>
            <w:right w:val="none" w:sz="0" w:space="0" w:color="auto"/>
          </w:divBdr>
          <w:divsChild>
            <w:div w:id="1769235956">
              <w:marLeft w:val="0"/>
              <w:marRight w:val="0"/>
              <w:marTop w:val="0"/>
              <w:marBottom w:val="0"/>
              <w:divBdr>
                <w:top w:val="none" w:sz="0" w:space="0" w:color="auto"/>
                <w:left w:val="none" w:sz="0" w:space="0" w:color="auto"/>
                <w:bottom w:val="none" w:sz="0" w:space="0" w:color="auto"/>
                <w:right w:val="none" w:sz="0" w:space="0" w:color="auto"/>
              </w:divBdr>
            </w:div>
          </w:divsChild>
        </w:div>
        <w:div w:id="1059935424">
          <w:marLeft w:val="0"/>
          <w:marRight w:val="0"/>
          <w:marTop w:val="0"/>
          <w:marBottom w:val="0"/>
          <w:divBdr>
            <w:top w:val="none" w:sz="0" w:space="0" w:color="auto"/>
            <w:left w:val="none" w:sz="0" w:space="0" w:color="auto"/>
            <w:bottom w:val="none" w:sz="0" w:space="0" w:color="auto"/>
            <w:right w:val="none" w:sz="0" w:space="0" w:color="auto"/>
          </w:divBdr>
          <w:divsChild>
            <w:div w:id="1043557860">
              <w:marLeft w:val="0"/>
              <w:marRight w:val="0"/>
              <w:marTop w:val="0"/>
              <w:marBottom w:val="0"/>
              <w:divBdr>
                <w:top w:val="none" w:sz="0" w:space="0" w:color="auto"/>
                <w:left w:val="none" w:sz="0" w:space="0" w:color="auto"/>
                <w:bottom w:val="none" w:sz="0" w:space="0" w:color="auto"/>
                <w:right w:val="none" w:sz="0" w:space="0" w:color="auto"/>
              </w:divBdr>
              <w:divsChild>
                <w:div w:id="937179969">
                  <w:marLeft w:val="0"/>
                  <w:marRight w:val="300"/>
                  <w:marTop w:val="0"/>
                  <w:marBottom w:val="0"/>
                  <w:divBdr>
                    <w:top w:val="none" w:sz="0" w:space="0" w:color="auto"/>
                    <w:left w:val="none" w:sz="0" w:space="0" w:color="auto"/>
                    <w:bottom w:val="none" w:sz="0" w:space="0" w:color="auto"/>
                    <w:right w:val="none" w:sz="0" w:space="0" w:color="auto"/>
                  </w:divBdr>
                  <w:divsChild>
                    <w:div w:id="1578398288">
                      <w:marLeft w:val="0"/>
                      <w:marRight w:val="0"/>
                      <w:marTop w:val="0"/>
                      <w:marBottom w:val="0"/>
                      <w:divBdr>
                        <w:top w:val="none" w:sz="0" w:space="0" w:color="auto"/>
                        <w:left w:val="none" w:sz="0" w:space="0" w:color="auto"/>
                        <w:bottom w:val="none" w:sz="0" w:space="0" w:color="auto"/>
                        <w:right w:val="none" w:sz="0" w:space="0" w:color="auto"/>
                      </w:divBdr>
                      <w:divsChild>
                        <w:div w:id="107746982">
                          <w:marLeft w:val="0"/>
                          <w:marRight w:val="0"/>
                          <w:marTop w:val="0"/>
                          <w:marBottom w:val="0"/>
                          <w:divBdr>
                            <w:top w:val="none" w:sz="0" w:space="0" w:color="auto"/>
                            <w:left w:val="none" w:sz="0" w:space="0" w:color="auto"/>
                            <w:bottom w:val="none" w:sz="0" w:space="0" w:color="auto"/>
                            <w:right w:val="none" w:sz="0" w:space="0" w:color="auto"/>
                          </w:divBdr>
                        </w:div>
                      </w:divsChild>
                    </w:div>
                    <w:div w:id="5108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3955">
              <w:marLeft w:val="0"/>
              <w:marRight w:val="0"/>
              <w:marTop w:val="0"/>
              <w:marBottom w:val="0"/>
              <w:divBdr>
                <w:top w:val="none" w:sz="0" w:space="0" w:color="auto"/>
                <w:left w:val="none" w:sz="0" w:space="0" w:color="auto"/>
                <w:bottom w:val="none" w:sz="0" w:space="0" w:color="auto"/>
                <w:right w:val="none" w:sz="0" w:space="0" w:color="auto"/>
              </w:divBdr>
              <w:divsChild>
                <w:div w:id="1264338448">
                  <w:marLeft w:val="0"/>
                  <w:marRight w:val="0"/>
                  <w:marTop w:val="0"/>
                  <w:marBottom w:val="900"/>
                  <w:divBdr>
                    <w:top w:val="none" w:sz="0" w:space="0" w:color="auto"/>
                    <w:left w:val="none" w:sz="0" w:space="0" w:color="auto"/>
                    <w:bottom w:val="none" w:sz="0" w:space="0" w:color="auto"/>
                    <w:right w:val="none" w:sz="0" w:space="0" w:color="auto"/>
                  </w:divBdr>
                  <w:divsChild>
                    <w:div w:id="1714427867">
                      <w:marLeft w:val="0"/>
                      <w:marRight w:val="0"/>
                      <w:marTop w:val="0"/>
                      <w:marBottom w:val="540"/>
                      <w:divBdr>
                        <w:top w:val="none" w:sz="0" w:space="0" w:color="auto"/>
                        <w:left w:val="none" w:sz="0" w:space="0" w:color="auto"/>
                        <w:bottom w:val="none" w:sz="0" w:space="0" w:color="auto"/>
                        <w:right w:val="none" w:sz="0" w:space="0" w:color="auto"/>
                      </w:divBdr>
                    </w:div>
                    <w:div w:id="83459136">
                      <w:marLeft w:val="0"/>
                      <w:marRight w:val="0"/>
                      <w:marTop w:val="0"/>
                      <w:marBottom w:val="0"/>
                      <w:divBdr>
                        <w:top w:val="none" w:sz="0" w:space="0" w:color="auto"/>
                        <w:left w:val="none" w:sz="0" w:space="0" w:color="auto"/>
                        <w:bottom w:val="none" w:sz="0" w:space="0" w:color="auto"/>
                        <w:right w:val="none" w:sz="0" w:space="0" w:color="auto"/>
                      </w:divBdr>
                      <w:divsChild>
                        <w:div w:id="1865513756">
                          <w:marLeft w:val="0"/>
                          <w:marRight w:val="0"/>
                          <w:marTop w:val="0"/>
                          <w:marBottom w:val="0"/>
                          <w:divBdr>
                            <w:top w:val="none" w:sz="0" w:space="0" w:color="auto"/>
                            <w:left w:val="none" w:sz="0" w:space="0" w:color="auto"/>
                            <w:bottom w:val="none" w:sz="0" w:space="0" w:color="auto"/>
                            <w:right w:val="none" w:sz="0" w:space="0" w:color="auto"/>
                          </w:divBdr>
                          <w:divsChild>
                            <w:div w:id="264653138">
                              <w:marLeft w:val="0"/>
                              <w:marRight w:val="0"/>
                              <w:marTop w:val="0"/>
                              <w:marBottom w:val="240"/>
                              <w:divBdr>
                                <w:top w:val="none" w:sz="0" w:space="0" w:color="auto"/>
                                <w:left w:val="none" w:sz="0" w:space="0" w:color="auto"/>
                                <w:bottom w:val="none" w:sz="0" w:space="0" w:color="auto"/>
                                <w:right w:val="none" w:sz="0" w:space="0" w:color="auto"/>
                              </w:divBdr>
                              <w:divsChild>
                                <w:div w:id="6857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807149">
                  <w:marLeft w:val="0"/>
                  <w:marRight w:val="300"/>
                  <w:marTop w:val="0"/>
                  <w:marBottom w:val="0"/>
                  <w:divBdr>
                    <w:top w:val="none" w:sz="0" w:space="0" w:color="auto"/>
                    <w:left w:val="none" w:sz="0" w:space="0" w:color="auto"/>
                    <w:bottom w:val="none" w:sz="0" w:space="0" w:color="auto"/>
                    <w:right w:val="none" w:sz="0" w:space="0" w:color="auto"/>
                  </w:divBdr>
                  <w:divsChild>
                    <w:div w:id="2136174281">
                      <w:marLeft w:val="0"/>
                      <w:marRight w:val="0"/>
                      <w:marTop w:val="0"/>
                      <w:marBottom w:val="0"/>
                      <w:divBdr>
                        <w:top w:val="none" w:sz="0" w:space="0" w:color="auto"/>
                        <w:left w:val="none" w:sz="0" w:space="0" w:color="auto"/>
                        <w:bottom w:val="none" w:sz="0" w:space="0" w:color="auto"/>
                        <w:right w:val="none" w:sz="0" w:space="0" w:color="auto"/>
                      </w:divBdr>
                    </w:div>
                    <w:div w:id="2033919405">
                      <w:marLeft w:val="0"/>
                      <w:marRight w:val="0"/>
                      <w:marTop w:val="0"/>
                      <w:marBottom w:val="0"/>
                      <w:divBdr>
                        <w:top w:val="none" w:sz="0" w:space="0" w:color="auto"/>
                        <w:left w:val="none" w:sz="0" w:space="0" w:color="auto"/>
                        <w:bottom w:val="none" w:sz="0" w:space="0" w:color="auto"/>
                        <w:right w:val="none" w:sz="0" w:space="0" w:color="auto"/>
                      </w:divBdr>
                      <w:divsChild>
                        <w:div w:id="1120493522">
                          <w:marLeft w:val="0"/>
                          <w:marRight w:val="0"/>
                          <w:marTop w:val="0"/>
                          <w:marBottom w:val="0"/>
                          <w:divBdr>
                            <w:top w:val="none" w:sz="0" w:space="0" w:color="auto"/>
                            <w:left w:val="none" w:sz="0" w:space="0" w:color="auto"/>
                            <w:bottom w:val="none" w:sz="0" w:space="0" w:color="auto"/>
                            <w:right w:val="none" w:sz="0" w:space="0" w:color="auto"/>
                          </w:divBdr>
                        </w:div>
                        <w:div w:id="472137103">
                          <w:marLeft w:val="0"/>
                          <w:marRight w:val="0"/>
                          <w:marTop w:val="0"/>
                          <w:marBottom w:val="0"/>
                          <w:divBdr>
                            <w:top w:val="none" w:sz="0" w:space="0" w:color="auto"/>
                            <w:left w:val="none" w:sz="0" w:space="0" w:color="auto"/>
                            <w:bottom w:val="none" w:sz="0" w:space="0" w:color="auto"/>
                            <w:right w:val="none" w:sz="0" w:space="0" w:color="auto"/>
                          </w:divBdr>
                        </w:div>
                        <w:div w:id="581839669">
                          <w:marLeft w:val="0"/>
                          <w:marRight w:val="0"/>
                          <w:marTop w:val="0"/>
                          <w:marBottom w:val="0"/>
                          <w:divBdr>
                            <w:top w:val="none" w:sz="0" w:space="0" w:color="auto"/>
                            <w:left w:val="none" w:sz="0" w:space="0" w:color="auto"/>
                            <w:bottom w:val="none" w:sz="0" w:space="0" w:color="auto"/>
                            <w:right w:val="none" w:sz="0" w:space="0" w:color="auto"/>
                          </w:divBdr>
                        </w:div>
                        <w:div w:id="738939680">
                          <w:marLeft w:val="0"/>
                          <w:marRight w:val="0"/>
                          <w:marTop w:val="0"/>
                          <w:marBottom w:val="0"/>
                          <w:divBdr>
                            <w:top w:val="none" w:sz="0" w:space="0" w:color="auto"/>
                            <w:left w:val="none" w:sz="0" w:space="0" w:color="auto"/>
                            <w:bottom w:val="none" w:sz="0" w:space="0" w:color="auto"/>
                            <w:right w:val="none" w:sz="0" w:space="0" w:color="auto"/>
                          </w:divBdr>
                        </w:div>
                        <w:div w:id="88813468">
                          <w:marLeft w:val="0"/>
                          <w:marRight w:val="0"/>
                          <w:marTop w:val="0"/>
                          <w:marBottom w:val="0"/>
                          <w:divBdr>
                            <w:top w:val="none" w:sz="0" w:space="0" w:color="auto"/>
                            <w:left w:val="none" w:sz="0" w:space="0" w:color="auto"/>
                            <w:bottom w:val="none" w:sz="0" w:space="0" w:color="auto"/>
                            <w:right w:val="none" w:sz="0" w:space="0" w:color="auto"/>
                          </w:divBdr>
                        </w:div>
                      </w:divsChild>
                    </w:div>
                    <w:div w:id="296567742">
                      <w:marLeft w:val="0"/>
                      <w:marRight w:val="0"/>
                      <w:marTop w:val="0"/>
                      <w:marBottom w:val="0"/>
                      <w:divBdr>
                        <w:top w:val="none" w:sz="0" w:space="0" w:color="auto"/>
                        <w:left w:val="none" w:sz="0" w:space="0" w:color="auto"/>
                        <w:bottom w:val="none" w:sz="0" w:space="0" w:color="auto"/>
                        <w:right w:val="none" w:sz="0" w:space="0" w:color="auto"/>
                      </w:divBdr>
                      <w:divsChild>
                        <w:div w:id="462191078">
                          <w:marLeft w:val="0"/>
                          <w:marRight w:val="0"/>
                          <w:marTop w:val="0"/>
                          <w:marBottom w:val="0"/>
                          <w:divBdr>
                            <w:top w:val="none" w:sz="0" w:space="0" w:color="auto"/>
                            <w:left w:val="none" w:sz="0" w:space="0" w:color="auto"/>
                            <w:bottom w:val="none" w:sz="0" w:space="0" w:color="auto"/>
                            <w:right w:val="none" w:sz="0" w:space="0" w:color="auto"/>
                          </w:divBdr>
                          <w:divsChild>
                            <w:div w:id="1605457286">
                              <w:marLeft w:val="0"/>
                              <w:marRight w:val="0"/>
                              <w:marTop w:val="0"/>
                              <w:marBottom w:val="0"/>
                              <w:divBdr>
                                <w:top w:val="none" w:sz="0" w:space="0" w:color="auto"/>
                                <w:left w:val="none" w:sz="0" w:space="0" w:color="auto"/>
                                <w:bottom w:val="none" w:sz="0" w:space="0" w:color="auto"/>
                                <w:right w:val="none" w:sz="0" w:space="0" w:color="auto"/>
                              </w:divBdr>
                              <w:divsChild>
                                <w:div w:id="674042600">
                                  <w:marLeft w:val="0"/>
                                  <w:marRight w:val="0"/>
                                  <w:marTop w:val="0"/>
                                  <w:marBottom w:val="0"/>
                                  <w:divBdr>
                                    <w:top w:val="none" w:sz="0" w:space="0" w:color="auto"/>
                                    <w:left w:val="none" w:sz="0" w:space="0" w:color="auto"/>
                                    <w:bottom w:val="none" w:sz="0" w:space="0" w:color="auto"/>
                                    <w:right w:val="none" w:sz="0" w:space="0" w:color="auto"/>
                                  </w:divBdr>
                                  <w:divsChild>
                                    <w:div w:id="1565069231">
                                      <w:marLeft w:val="0"/>
                                      <w:marRight w:val="0"/>
                                      <w:marTop w:val="0"/>
                                      <w:marBottom w:val="240"/>
                                      <w:divBdr>
                                        <w:top w:val="none" w:sz="0" w:space="0" w:color="auto"/>
                                        <w:left w:val="none" w:sz="0" w:space="0" w:color="auto"/>
                                        <w:bottom w:val="none" w:sz="0" w:space="0" w:color="auto"/>
                                        <w:right w:val="none" w:sz="0" w:space="0" w:color="auto"/>
                                      </w:divBdr>
                                      <w:divsChild>
                                        <w:div w:id="21029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tatis.de/EN/FactsFigures/NationalEconomyEnvironment/LabourMarket/Unemployment/Tables_/arb110.html" TargetMode="External"/><Relationship Id="rId13" Type="http://schemas.openxmlformats.org/officeDocument/2006/relationships/hyperlink" Target="https://www.boeckler.de/pdf/p_imk_wp_01_2005.pdf" TargetMode="External"/><Relationship Id="rId18" Type="http://schemas.openxmlformats.org/officeDocument/2006/relationships/hyperlink" Target="https://theconversation.com/shockwaves-from-french-yellow-vest-protests-felt-across-europe-10857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w.com/en/germany-poised-to-set-worlds-largest-trade-surplus/a-45150968" TargetMode="External"/><Relationship Id="rId12" Type="http://schemas.openxmlformats.org/officeDocument/2006/relationships/hyperlink" Target="https://pdfs.semanticscholar.org/4413/74be516c25ed2e9e2e8ae71bf0dec2ad9db8.pdf" TargetMode="External"/><Relationship Id="rId17" Type="http://schemas.openxmlformats.org/officeDocument/2006/relationships/hyperlink" Target="https://www.foreignaffairs.com/articles/germany/2018-09-19/post-truth-germany" TargetMode="External"/><Relationship Id="rId2" Type="http://schemas.openxmlformats.org/officeDocument/2006/relationships/styles" Target="styles.xml"/><Relationship Id="rId16" Type="http://schemas.openxmlformats.org/officeDocument/2006/relationships/hyperlink" Target="https://www.ecb.europa.eu/pub/conferences/shared/pdf/20180618_ecb_forum_on_central_banking/Schoenberg_Uta_Paper.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boeckler.de/wsi_111003.htm" TargetMode="External"/><Relationship Id="rId5" Type="http://schemas.openxmlformats.org/officeDocument/2006/relationships/image" Target="media/image1.jpeg"/><Relationship Id="rId15" Type="http://schemas.openxmlformats.org/officeDocument/2006/relationships/hyperlink" Target="https://ec.europa.eu/eurostat/statistics-explained/images/2/2a/Median_gross_hourly_earnings_and_low-wage_earners%2C_2014_V3.png" TargetMode="External"/><Relationship Id="rId10" Type="http://schemas.openxmlformats.org/officeDocument/2006/relationships/hyperlink" Target="https://qz.com/98431/why-germanys-employment-miracle-continues/" TargetMode="External"/><Relationship Id="rId19" Type="http://schemas.openxmlformats.org/officeDocument/2006/relationships/hyperlink" Target="https://theconversation.com/whats-next-for-germany-after-angela-merkel-105954" TargetMode="External"/><Relationship Id="rId4" Type="http://schemas.openxmlformats.org/officeDocument/2006/relationships/webSettings" Target="webSettings.xml"/><Relationship Id="rId9" Type="http://schemas.openxmlformats.org/officeDocument/2006/relationships/hyperlink" Target="https://www.aeaweb.org/articles?id=10.1257/jep.28.1.167" TargetMode="External"/><Relationship Id="rId14" Type="http://schemas.openxmlformats.org/officeDocument/2006/relationships/hyperlink" Target="http://library.fes.de/pdf-files/bueros/suedafrika/02828.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1518</Words>
  <Characters>8353</Characters>
  <Application>Microsoft Office Word</Application>
  <DocSecurity>0</DocSecurity>
  <Lines>69</Lines>
  <Paragraphs>19</Paragraphs>
  <ScaleCrop>false</ScaleCrop>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2024-10-16T15:45:00Z</dcterms:created>
  <dcterms:modified xsi:type="dcterms:W3CDTF">2024-10-16T15:55:00Z</dcterms:modified>
</cp:coreProperties>
</file>