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34F69" w14:textId="742553C3" w:rsidR="00AA75BB" w:rsidRPr="00AC32F7" w:rsidRDefault="00864B2E" w:rsidP="008924CD">
      <w:pPr>
        <w:spacing w:after="120"/>
        <w:jc w:val="center"/>
        <w:rPr>
          <w:rFonts w:ascii="Arial Narrow" w:hAnsi="Arial Narrow"/>
          <w:b/>
          <w:color w:val="002060"/>
          <w:sz w:val="28"/>
          <w:szCs w:val="28"/>
        </w:rPr>
      </w:pPr>
      <w:bookmarkStart w:id="0" w:name="_GoBack"/>
      <w:r w:rsidRPr="00AC32F7">
        <w:rPr>
          <w:rFonts w:ascii="Arial Narrow" w:hAnsi="Arial Narrow"/>
          <w:b/>
          <w:color w:val="002060"/>
          <w:sz w:val="28"/>
          <w:szCs w:val="28"/>
        </w:rPr>
        <w:t xml:space="preserve">Proposition de stage Master </w:t>
      </w:r>
      <w:r w:rsidR="007C6DE6" w:rsidRPr="00AC32F7">
        <w:rPr>
          <w:rFonts w:ascii="Arial Narrow" w:hAnsi="Arial Narrow"/>
          <w:b/>
          <w:color w:val="002060"/>
          <w:sz w:val="28"/>
          <w:szCs w:val="28"/>
        </w:rPr>
        <w:t>202</w:t>
      </w:r>
      <w:r w:rsidR="00AC32F7" w:rsidRPr="00AC32F7">
        <w:rPr>
          <w:rFonts w:ascii="Arial Narrow" w:hAnsi="Arial Narrow"/>
          <w:b/>
          <w:color w:val="002060"/>
          <w:sz w:val="28"/>
          <w:szCs w:val="28"/>
        </w:rPr>
        <w:t>5</w:t>
      </w:r>
      <w:r w:rsidR="007C6DE6" w:rsidRPr="00AC32F7">
        <w:rPr>
          <w:rFonts w:ascii="Arial Narrow" w:hAnsi="Arial Narrow"/>
          <w:b/>
          <w:color w:val="002060"/>
          <w:sz w:val="28"/>
          <w:szCs w:val="28"/>
        </w:rPr>
        <w:t xml:space="preserve"> en chimie </w:t>
      </w:r>
      <w:r w:rsidR="00022217" w:rsidRPr="00AC32F7">
        <w:rPr>
          <w:rFonts w:ascii="Arial Narrow" w:hAnsi="Arial Narrow"/>
          <w:b/>
          <w:color w:val="002060"/>
          <w:sz w:val="28"/>
          <w:szCs w:val="28"/>
        </w:rPr>
        <w:t>analytique</w:t>
      </w:r>
    </w:p>
    <w:p w14:paraId="727A50B3" w14:textId="77777777" w:rsidR="00AA75BB" w:rsidRPr="00AC32F7" w:rsidRDefault="00AA75BB" w:rsidP="008924CD">
      <w:pPr>
        <w:spacing w:after="120"/>
        <w:jc w:val="both"/>
        <w:rPr>
          <w:rFonts w:ascii="Arial Narrow" w:hAnsi="Arial Narrow"/>
        </w:rPr>
      </w:pPr>
    </w:p>
    <w:p w14:paraId="5976CFE6" w14:textId="77777777" w:rsidR="00AA75BB" w:rsidRPr="00AC32F7" w:rsidRDefault="00864B2E" w:rsidP="008924CD">
      <w:pPr>
        <w:spacing w:after="120"/>
        <w:jc w:val="both"/>
        <w:rPr>
          <w:rFonts w:asciiTheme="minorHAnsi" w:hAnsiTheme="minorHAnsi"/>
          <w:b/>
          <w:color w:val="002060"/>
        </w:rPr>
      </w:pPr>
      <w:r w:rsidRPr="00AC32F7">
        <w:rPr>
          <w:rFonts w:asciiTheme="minorHAnsi" w:hAnsiTheme="minorHAnsi"/>
          <w:b/>
          <w:color w:val="002060"/>
        </w:rPr>
        <w:t>Titre</w:t>
      </w:r>
    </w:p>
    <w:p w14:paraId="3ACF33E4" w14:textId="2CE6E43D" w:rsidR="007C6DE6" w:rsidRPr="00AC32F7" w:rsidRDefault="00AC32F7" w:rsidP="008924CD">
      <w:pPr>
        <w:spacing w:after="120"/>
        <w:jc w:val="both"/>
        <w:rPr>
          <w:rFonts w:asciiTheme="minorHAnsi" w:hAnsiTheme="minorHAnsi"/>
          <w:sz w:val="22"/>
        </w:rPr>
      </w:pPr>
      <w:r w:rsidRPr="00AC32F7">
        <w:rPr>
          <w:rFonts w:asciiTheme="minorHAnsi" w:hAnsiTheme="minorHAnsi"/>
          <w:sz w:val="22"/>
        </w:rPr>
        <w:t xml:space="preserve">Développement d’une stratégie analytique menant à l’identification de métabolites </w:t>
      </w:r>
      <w:r w:rsidR="00A8316B">
        <w:rPr>
          <w:rFonts w:asciiTheme="minorHAnsi" w:hAnsiTheme="minorHAnsi"/>
          <w:sz w:val="22"/>
        </w:rPr>
        <w:t xml:space="preserve">de </w:t>
      </w:r>
      <w:r w:rsidR="00A8316B" w:rsidRPr="00A8316B">
        <w:rPr>
          <w:rFonts w:asciiTheme="minorHAnsi" w:hAnsiTheme="minorHAnsi"/>
          <w:sz w:val="22"/>
        </w:rPr>
        <w:t xml:space="preserve">polychloroalcanes </w:t>
      </w:r>
      <w:r w:rsidRPr="00AC32F7">
        <w:rPr>
          <w:rFonts w:asciiTheme="minorHAnsi" w:hAnsiTheme="minorHAnsi"/>
          <w:sz w:val="22"/>
        </w:rPr>
        <w:t xml:space="preserve">chez </w:t>
      </w:r>
      <w:r w:rsidR="00692347">
        <w:rPr>
          <w:rFonts w:asciiTheme="minorHAnsi" w:hAnsiTheme="minorHAnsi"/>
          <w:sz w:val="22"/>
        </w:rPr>
        <w:t>l’animal de production</w:t>
      </w:r>
      <w:r w:rsidR="00022217" w:rsidRPr="00AC32F7">
        <w:rPr>
          <w:rFonts w:asciiTheme="minorHAnsi" w:hAnsiTheme="minorHAnsi"/>
          <w:sz w:val="22"/>
        </w:rPr>
        <w:t xml:space="preserve"> par chromatographie couplée à la spectrométrie de masse haute résolution</w:t>
      </w:r>
    </w:p>
    <w:p w14:paraId="656CCFAF" w14:textId="77777777" w:rsidR="00F13CBA" w:rsidRPr="00AC32F7" w:rsidRDefault="00F13CBA" w:rsidP="008924CD">
      <w:pPr>
        <w:spacing w:after="120"/>
        <w:jc w:val="both"/>
        <w:rPr>
          <w:rFonts w:asciiTheme="minorHAnsi" w:hAnsiTheme="minorHAnsi"/>
          <w:sz w:val="22"/>
        </w:rPr>
      </w:pPr>
    </w:p>
    <w:p w14:paraId="6700AD47" w14:textId="77777777" w:rsidR="00AA75BB" w:rsidRPr="00AC32F7" w:rsidRDefault="00864B2E" w:rsidP="008924CD">
      <w:pPr>
        <w:spacing w:after="120"/>
        <w:jc w:val="both"/>
        <w:rPr>
          <w:rFonts w:asciiTheme="minorHAnsi" w:hAnsiTheme="minorHAnsi"/>
          <w:b/>
          <w:color w:val="002060"/>
        </w:rPr>
      </w:pPr>
      <w:r w:rsidRPr="00AC32F7">
        <w:rPr>
          <w:rFonts w:asciiTheme="minorHAnsi" w:hAnsiTheme="minorHAnsi"/>
          <w:b/>
          <w:color w:val="002060"/>
        </w:rPr>
        <w:t>Unité d’accueil</w:t>
      </w:r>
    </w:p>
    <w:p w14:paraId="7BF71021" w14:textId="7ADC1800" w:rsidR="00AA75BB" w:rsidRPr="00AC32F7" w:rsidRDefault="00864B2E" w:rsidP="008924CD">
      <w:pPr>
        <w:spacing w:after="120"/>
        <w:jc w:val="both"/>
        <w:rPr>
          <w:rFonts w:asciiTheme="minorHAnsi" w:hAnsiTheme="minorHAnsi"/>
          <w:sz w:val="22"/>
        </w:rPr>
      </w:pPr>
      <w:r w:rsidRPr="00AC32F7">
        <w:rPr>
          <w:rFonts w:asciiTheme="minorHAnsi" w:hAnsiTheme="minorHAnsi"/>
          <w:sz w:val="22"/>
        </w:rPr>
        <w:t>LABoratoire d’Étude des Résidus et Contaminants dans les Aliments (</w:t>
      </w:r>
      <w:hyperlink r:id="rId8">
        <w:r w:rsidRPr="00AC32F7">
          <w:rPr>
            <w:rStyle w:val="LienInternet"/>
            <w:rFonts w:asciiTheme="minorHAnsi" w:hAnsiTheme="minorHAnsi"/>
            <w:b/>
            <w:sz w:val="22"/>
          </w:rPr>
          <w:t>LABERCA</w:t>
        </w:r>
      </w:hyperlink>
      <w:r w:rsidRPr="00AC32F7">
        <w:rPr>
          <w:rFonts w:asciiTheme="minorHAnsi" w:hAnsiTheme="minorHAnsi"/>
          <w:sz w:val="22"/>
        </w:rPr>
        <w:t>), École Nationale Vétérinaire, Agroalimentaire et de l’Alimentation Nantes Atlantique (</w:t>
      </w:r>
      <w:hyperlink r:id="rId9">
        <w:r w:rsidRPr="00AC32F7">
          <w:rPr>
            <w:rStyle w:val="LienInternet"/>
            <w:rFonts w:asciiTheme="minorHAnsi" w:hAnsiTheme="minorHAnsi"/>
            <w:b/>
            <w:sz w:val="22"/>
          </w:rPr>
          <w:t>ONIRIS</w:t>
        </w:r>
      </w:hyperlink>
      <w:r w:rsidRPr="00AC32F7">
        <w:rPr>
          <w:rFonts w:asciiTheme="minorHAnsi" w:hAnsiTheme="minorHAnsi"/>
          <w:sz w:val="22"/>
        </w:rPr>
        <w:t>), 101 route de Gachet, Nantes, France.</w:t>
      </w:r>
    </w:p>
    <w:p w14:paraId="5032C410" w14:textId="164A784F" w:rsidR="00AA75BB" w:rsidRPr="00AC32F7" w:rsidRDefault="00022217" w:rsidP="008924CD">
      <w:pPr>
        <w:spacing w:after="120"/>
        <w:jc w:val="both"/>
        <w:rPr>
          <w:rFonts w:asciiTheme="minorHAnsi" w:hAnsiTheme="minorHAnsi"/>
          <w:sz w:val="20"/>
        </w:rPr>
      </w:pPr>
      <w:r w:rsidRPr="00AC32F7">
        <w:rPr>
          <w:rFonts w:asciiTheme="minorHAnsi" w:hAnsiTheme="minorHAnsi"/>
          <w:sz w:val="20"/>
        </w:rPr>
        <w:t>Le Laboratoire d’étude des résidus et contaminants dans les aliments (LABERCA) est une Unité mixte de recherche de l’École nationale vétérinaire, agroalimentaire et de l’alimentation Nantes atlantique (Oniris</w:t>
      </w:r>
      <w:r w:rsidR="00030112">
        <w:rPr>
          <w:rFonts w:asciiTheme="minorHAnsi" w:hAnsiTheme="minorHAnsi"/>
          <w:sz w:val="20"/>
        </w:rPr>
        <w:t xml:space="preserve"> VetAgroBio</w:t>
      </w:r>
      <w:r w:rsidRPr="00AC32F7">
        <w:rPr>
          <w:rFonts w:asciiTheme="minorHAnsi" w:hAnsiTheme="minorHAnsi"/>
          <w:sz w:val="20"/>
        </w:rPr>
        <w:t xml:space="preserve">), dépendant du Ministère de l’agriculture et de la souveraineté alimentaire. Placé sous la tutelle de la Direction générale de l’enseignement et de la recherche (DGER) et de l’Institut national de recherche pour l'agriculture, l'alimentation et l'environnement (INRAE, département AlimH), il est par ailleurs le Laboratoire National de Référence (LNR) de la Direction générale de l’alimentation (DGAl) en ce qui concerne l’analyse </w:t>
      </w:r>
      <w:r w:rsidR="00030112">
        <w:rPr>
          <w:rFonts w:asciiTheme="minorHAnsi" w:hAnsiTheme="minorHAnsi"/>
          <w:sz w:val="20"/>
        </w:rPr>
        <w:t>de contaminants chimiques et résidus de</w:t>
      </w:r>
      <w:r w:rsidRPr="00AC32F7">
        <w:rPr>
          <w:rFonts w:asciiTheme="minorHAnsi" w:hAnsiTheme="minorHAnsi"/>
          <w:sz w:val="20"/>
        </w:rPr>
        <w:t xml:space="preserve"> promoteurs de croissance interdits </w:t>
      </w:r>
      <w:r w:rsidR="00030112">
        <w:rPr>
          <w:rFonts w:asciiTheme="minorHAnsi" w:hAnsiTheme="minorHAnsi"/>
          <w:sz w:val="20"/>
        </w:rPr>
        <w:t>dans les denrées alimentaires</w:t>
      </w:r>
      <w:r w:rsidRPr="00AC32F7">
        <w:rPr>
          <w:rFonts w:asciiTheme="minorHAnsi" w:hAnsiTheme="minorHAnsi"/>
          <w:sz w:val="20"/>
        </w:rPr>
        <w:t xml:space="preserve">. Du point de vue scientifique, le domaine d’activité général du laboratoire est celui de </w:t>
      </w:r>
      <w:r w:rsidR="00030112">
        <w:rPr>
          <w:rFonts w:asciiTheme="minorHAnsi" w:hAnsiTheme="minorHAnsi"/>
          <w:sz w:val="20"/>
        </w:rPr>
        <w:t>la caractérisation de l’exposition de l’homme aux dangers chimiques</w:t>
      </w:r>
      <w:r w:rsidRPr="00AC32F7">
        <w:rPr>
          <w:rFonts w:asciiTheme="minorHAnsi" w:hAnsiTheme="minorHAnsi"/>
          <w:sz w:val="20"/>
        </w:rPr>
        <w:t>, dans une démarche globale d’appréciation du risque depuis l’agrofourniture jusqu’à l’homme et sa descendance. Le LABERCA s’attache en effet à générer des données et des connaissances relatives aux sources, transfert et métabolisme des composés étudiés, afin de caractériser à la fois l’exposition (occurrence dans les denrées) et l’imprégnation (occurrence dans les fluides et tissus biologiques) des consommateurs vis-à-vis de ces polluants chimiques. Du point de vue analytique, les trois principaux domaines de compétence et de reconnaissance du LABERCA sont (i) le traitement des échantillons biologiques complexes en vue de l’isolement des substances étudiées présentes au sein de ces matrices à l’état de trace, (ii) la mesure fine de ces composés par diverses techniques et couplages basés sur la spectrométrie de masse et (iii) le traitement post-acquisition de données massives par scripts bioinformatiques en vue de leur interprétation. La reconnaissance de ce savoir dans le domaine de l’analyse de polluants chimiques par des méthodes spécifiques de confirmation est aujourd’hui attestée par les nombreux projets de recherche auxquels celui-ci participe au plan national (DGAl, Anses, INRAE) et international (dont UE avec les programmes H2020 et Horizon Europe). Le parc instrumental du laboratoire constitue l’un des plus remarquables en Europe dans le domaine de la spectrométrie de masse. Celui-ci regroupe ainsi des couplages de type GC-MS (</w:t>
      </w:r>
      <w:r w:rsidR="00AC32F7" w:rsidRPr="00AC32F7">
        <w:rPr>
          <w:rFonts w:asciiTheme="minorHAnsi" w:hAnsiTheme="minorHAnsi"/>
          <w:sz w:val="20"/>
        </w:rPr>
        <w:t>Q</w:t>
      </w:r>
      <w:r w:rsidRPr="00AC32F7">
        <w:rPr>
          <w:rFonts w:asciiTheme="minorHAnsi" w:hAnsiTheme="minorHAnsi"/>
          <w:sz w:val="20"/>
        </w:rPr>
        <w:t>), GC-MS/MS (</w:t>
      </w:r>
      <w:r w:rsidR="00AC32F7" w:rsidRPr="00AC32F7">
        <w:rPr>
          <w:rFonts w:asciiTheme="minorHAnsi" w:hAnsiTheme="minorHAnsi"/>
          <w:sz w:val="20"/>
        </w:rPr>
        <w:t>QqQ</w:t>
      </w:r>
      <w:r w:rsidRPr="00AC32F7">
        <w:rPr>
          <w:rFonts w:asciiTheme="minorHAnsi" w:hAnsiTheme="minorHAnsi"/>
          <w:sz w:val="20"/>
        </w:rPr>
        <w:t>), GC</w:t>
      </w:r>
      <w:r w:rsidRPr="00AC32F7">
        <w:rPr>
          <w:rFonts w:asciiTheme="minorHAnsi" w:hAnsiTheme="minorHAnsi"/>
          <w:sz w:val="20"/>
        </w:rPr>
        <w:noBreakHyphen/>
        <w:t>C-IRMS, GC×GC-</w:t>
      </w:r>
      <w:r w:rsidR="00AC32F7" w:rsidRPr="00AC32F7">
        <w:rPr>
          <w:rFonts w:asciiTheme="minorHAnsi" w:hAnsiTheme="minorHAnsi"/>
          <w:sz w:val="20"/>
        </w:rPr>
        <w:t>TOFMS</w:t>
      </w:r>
      <w:r w:rsidRPr="00AC32F7">
        <w:rPr>
          <w:rFonts w:asciiTheme="minorHAnsi" w:hAnsiTheme="minorHAnsi"/>
          <w:sz w:val="20"/>
        </w:rPr>
        <w:t>), GC</w:t>
      </w:r>
      <w:r w:rsidRPr="00AC32F7">
        <w:rPr>
          <w:rFonts w:asciiTheme="minorHAnsi" w:hAnsiTheme="minorHAnsi"/>
          <w:sz w:val="20"/>
        </w:rPr>
        <w:noBreakHyphen/>
        <w:t>HRMS (secteur électromagnétique, Orbitrap), LC</w:t>
      </w:r>
      <w:r w:rsidRPr="00AC32F7">
        <w:rPr>
          <w:rFonts w:asciiTheme="minorHAnsi" w:hAnsiTheme="minorHAnsi"/>
          <w:sz w:val="20"/>
        </w:rPr>
        <w:noBreakHyphen/>
        <w:t>MS/MS (</w:t>
      </w:r>
      <w:r w:rsidR="00AC32F7" w:rsidRPr="00AC32F7">
        <w:rPr>
          <w:rFonts w:asciiTheme="minorHAnsi" w:hAnsiTheme="minorHAnsi"/>
          <w:sz w:val="20"/>
        </w:rPr>
        <w:t>QqQ</w:t>
      </w:r>
      <w:r w:rsidRPr="00AC32F7">
        <w:rPr>
          <w:rFonts w:asciiTheme="minorHAnsi" w:hAnsiTheme="minorHAnsi"/>
          <w:sz w:val="20"/>
        </w:rPr>
        <w:t>)</w:t>
      </w:r>
      <w:r w:rsidR="00692347">
        <w:rPr>
          <w:rFonts w:asciiTheme="minorHAnsi" w:hAnsiTheme="minorHAnsi"/>
          <w:sz w:val="20"/>
        </w:rPr>
        <w:t>,</w:t>
      </w:r>
      <w:r w:rsidRPr="00AC32F7">
        <w:rPr>
          <w:rFonts w:asciiTheme="minorHAnsi" w:hAnsiTheme="minorHAnsi"/>
          <w:sz w:val="20"/>
        </w:rPr>
        <w:t xml:space="preserve"> LC-HRMS (Orbitrap</w:t>
      </w:r>
      <w:r w:rsidR="00AC32F7" w:rsidRPr="00AC32F7">
        <w:rPr>
          <w:rFonts w:asciiTheme="minorHAnsi" w:hAnsiTheme="minorHAnsi"/>
          <w:sz w:val="20"/>
        </w:rPr>
        <w:t>)</w:t>
      </w:r>
      <w:r w:rsidR="00692347">
        <w:rPr>
          <w:rFonts w:asciiTheme="minorHAnsi" w:hAnsiTheme="minorHAnsi"/>
          <w:sz w:val="20"/>
        </w:rPr>
        <w:t xml:space="preserve"> et</w:t>
      </w:r>
      <w:r w:rsidR="00030112">
        <w:rPr>
          <w:rFonts w:asciiTheme="minorHAnsi" w:hAnsiTheme="minorHAnsi"/>
          <w:sz w:val="20"/>
        </w:rPr>
        <w:t xml:space="preserve"> LC-IMS-QTOF</w:t>
      </w:r>
      <w:r w:rsidRPr="00AC32F7">
        <w:rPr>
          <w:rFonts w:asciiTheme="minorHAnsi" w:hAnsiTheme="minorHAnsi"/>
          <w:sz w:val="20"/>
        </w:rPr>
        <w:t>. L’ensemble des activités du laboratoire est conduit sous un système de management de la qualité associant une accréditation selon le référentiel ISO 17025 (portée flexible de niveau 3) et une certification selon le référentiel ISO 9001:2015 pour la conception, conduite et valorisation de projets de recherche.</w:t>
      </w:r>
    </w:p>
    <w:p w14:paraId="27F47D2A" w14:textId="77777777" w:rsidR="00F13CBA" w:rsidRPr="00AC32F7" w:rsidRDefault="00F13CBA" w:rsidP="008924CD">
      <w:pPr>
        <w:spacing w:after="120"/>
        <w:jc w:val="both"/>
        <w:rPr>
          <w:rFonts w:asciiTheme="minorHAnsi" w:hAnsiTheme="minorHAnsi"/>
          <w:sz w:val="20"/>
        </w:rPr>
      </w:pPr>
    </w:p>
    <w:p w14:paraId="4698803D" w14:textId="77777777" w:rsidR="00AA75BB" w:rsidRPr="00A8316B" w:rsidRDefault="00864B2E" w:rsidP="008924CD">
      <w:pPr>
        <w:spacing w:after="120"/>
        <w:jc w:val="both"/>
        <w:rPr>
          <w:rFonts w:asciiTheme="minorHAnsi" w:hAnsiTheme="minorHAnsi"/>
          <w:b/>
          <w:color w:val="002060"/>
        </w:rPr>
      </w:pPr>
      <w:r w:rsidRPr="00A8316B">
        <w:rPr>
          <w:rFonts w:asciiTheme="minorHAnsi" w:hAnsiTheme="minorHAnsi"/>
          <w:b/>
          <w:color w:val="002060"/>
        </w:rPr>
        <w:t>Contexte</w:t>
      </w:r>
    </w:p>
    <w:p w14:paraId="60D6CF70" w14:textId="18E30ABA" w:rsidR="00A8316B" w:rsidRDefault="00A8316B" w:rsidP="008924CD">
      <w:pPr>
        <w:spacing w:after="120"/>
        <w:jc w:val="both"/>
        <w:rPr>
          <w:rFonts w:asciiTheme="minorHAnsi" w:hAnsiTheme="minorHAnsi"/>
          <w:sz w:val="22"/>
        </w:rPr>
      </w:pPr>
      <w:r w:rsidRPr="00A8316B">
        <w:rPr>
          <w:rFonts w:asciiTheme="minorHAnsi" w:hAnsiTheme="minorHAnsi"/>
          <w:sz w:val="22"/>
        </w:rPr>
        <w:t xml:space="preserve">Le LABERCA œuvre depuis sa création dans le domaine de la sécurité chimique des aliments. Il s’intéresse par conséquent aux principales familles de polluants chimiques depuis leurs sources, leur présence et leur devenir le long de la chaine alimentaire, jusqu’à l’imprégnation de l’homme et sa descendance. De par son statut de LNR pour un certain nombre de substances de type résidus de substances hormonales ou contaminants environnementaux, le LABERCA mène donc un ensemble de projets de recherche orientés tant sur le plan méthodologique que sur le plan fondamental. Parmi les familles de substances chimiques d’intérêt, les polychloroalcanes (PCA) font l’objet d’une attention particulière des instances règlementaires de par leur haut niveau de production (plus de 2 millions de tonnes/an) et leur ubiquité dans les différents compartiments environnementaux (biotiques et abiotiques). Les PCA étant des mélanges de congénères complexes, leur </w:t>
      </w:r>
      <w:r w:rsidRPr="00A8316B">
        <w:rPr>
          <w:rFonts w:asciiTheme="minorHAnsi" w:hAnsiTheme="minorHAnsi"/>
          <w:sz w:val="22"/>
        </w:rPr>
        <w:lastRenderedPageBreak/>
        <w:t xml:space="preserve">mesure, dont la quantification, reste un véritable défi analytique. Des niveaux non négligeables de PCA ont également été retrouvés chez l’homme, notamment dans le sérum et le lait maternel. Il est aujourd’hui attesté que l’alimentation est la principale voie d’exposition des populations aux PCA. Cependant, il existe encore trop peu de données décrivant leur </w:t>
      </w:r>
      <w:r>
        <w:rPr>
          <w:rFonts w:asciiTheme="minorHAnsi" w:hAnsiTheme="minorHAnsi"/>
          <w:sz w:val="22"/>
        </w:rPr>
        <w:t>biotransformation</w:t>
      </w:r>
      <w:r w:rsidRPr="00A8316B">
        <w:rPr>
          <w:rFonts w:asciiTheme="minorHAnsi" w:hAnsiTheme="minorHAnsi"/>
          <w:sz w:val="22"/>
        </w:rPr>
        <w:t xml:space="preserve"> au sein des organismes vivants</w:t>
      </w:r>
      <w:r>
        <w:rPr>
          <w:rFonts w:asciiTheme="minorHAnsi" w:hAnsiTheme="minorHAnsi"/>
          <w:sz w:val="22"/>
        </w:rPr>
        <w:t>.</w:t>
      </w:r>
    </w:p>
    <w:p w14:paraId="6EBC6790" w14:textId="57C02497" w:rsidR="00A8316B" w:rsidRDefault="00A8316B" w:rsidP="008924CD">
      <w:pPr>
        <w:spacing w:after="120"/>
        <w:jc w:val="both"/>
        <w:rPr>
          <w:rFonts w:asciiTheme="minorHAnsi" w:hAnsiTheme="minorHAnsi"/>
          <w:sz w:val="22"/>
        </w:rPr>
      </w:pPr>
      <w:r>
        <w:rPr>
          <w:rFonts w:asciiTheme="minorHAnsi" w:hAnsiTheme="minorHAnsi"/>
          <w:sz w:val="22"/>
        </w:rPr>
        <w:t>Au cours d’une précédente thèse réalisée au LABERCA, une expérimentation animale sur poule pondeuse a permis d’étudier l’accumulation des PCA dans diverses matrices. L’identification de métabolites, dont l’existence est suggérée par le bilan matière et par la littérature, est restée infructueuse.</w:t>
      </w:r>
    </w:p>
    <w:p w14:paraId="28B0BC43" w14:textId="77777777" w:rsidR="00FD474E" w:rsidRPr="00A8316B" w:rsidRDefault="00FD474E" w:rsidP="008924CD">
      <w:pPr>
        <w:spacing w:after="120"/>
        <w:jc w:val="both"/>
        <w:rPr>
          <w:rFonts w:asciiTheme="minorHAnsi" w:hAnsiTheme="minorHAnsi"/>
          <w:sz w:val="22"/>
        </w:rPr>
      </w:pPr>
    </w:p>
    <w:p w14:paraId="63404107" w14:textId="77777777" w:rsidR="00AA75BB" w:rsidRPr="00A8316B" w:rsidRDefault="00864B2E" w:rsidP="008924CD">
      <w:pPr>
        <w:spacing w:after="120"/>
        <w:jc w:val="both"/>
        <w:rPr>
          <w:rFonts w:asciiTheme="minorHAnsi" w:hAnsiTheme="minorHAnsi"/>
          <w:b/>
          <w:color w:val="002060"/>
        </w:rPr>
      </w:pPr>
      <w:r w:rsidRPr="00A8316B">
        <w:rPr>
          <w:rFonts w:asciiTheme="minorHAnsi" w:hAnsiTheme="minorHAnsi"/>
          <w:b/>
          <w:color w:val="002060"/>
        </w:rPr>
        <w:t>Objectifs</w:t>
      </w:r>
    </w:p>
    <w:p w14:paraId="6563F0D7" w14:textId="21CAFB5C" w:rsidR="00A8316B" w:rsidRPr="00433468" w:rsidRDefault="00864B2E" w:rsidP="008924CD">
      <w:pPr>
        <w:spacing w:after="120"/>
        <w:jc w:val="both"/>
        <w:rPr>
          <w:rFonts w:asciiTheme="minorHAnsi" w:hAnsiTheme="minorHAnsi"/>
          <w:sz w:val="22"/>
        </w:rPr>
      </w:pPr>
      <w:r w:rsidRPr="00A8316B">
        <w:rPr>
          <w:rFonts w:asciiTheme="minorHAnsi" w:hAnsiTheme="minorHAnsi"/>
          <w:sz w:val="22"/>
        </w:rPr>
        <w:t xml:space="preserve">L'objectif global du </w:t>
      </w:r>
      <w:r w:rsidR="00F13CBA" w:rsidRPr="00433468">
        <w:rPr>
          <w:rFonts w:asciiTheme="minorHAnsi" w:hAnsiTheme="minorHAnsi"/>
          <w:sz w:val="22"/>
        </w:rPr>
        <w:t>stage</w:t>
      </w:r>
      <w:r w:rsidRPr="00433468">
        <w:rPr>
          <w:rFonts w:asciiTheme="minorHAnsi" w:hAnsiTheme="minorHAnsi"/>
          <w:sz w:val="22"/>
        </w:rPr>
        <w:t xml:space="preserve"> est </w:t>
      </w:r>
      <w:r w:rsidR="009675C2" w:rsidRPr="00433468">
        <w:rPr>
          <w:rFonts w:asciiTheme="minorHAnsi" w:hAnsiTheme="minorHAnsi"/>
          <w:sz w:val="22"/>
        </w:rPr>
        <w:t xml:space="preserve">de </w:t>
      </w:r>
      <w:r w:rsidR="00A8316B" w:rsidRPr="00433468">
        <w:rPr>
          <w:rFonts w:asciiTheme="minorHAnsi" w:hAnsiTheme="minorHAnsi"/>
          <w:sz w:val="22"/>
        </w:rPr>
        <w:t>développer une méthode dédiée à l’analyse de métabolites de polychloroalcanes</w:t>
      </w:r>
      <w:r w:rsidR="00433468" w:rsidRPr="00433468">
        <w:rPr>
          <w:rFonts w:asciiTheme="minorHAnsi" w:hAnsiTheme="minorHAnsi"/>
          <w:sz w:val="22"/>
        </w:rPr>
        <w:t xml:space="preserve"> pour l’appliquer à une sélection d’échantillons de l’expérimentation animale. Les étapes pressenties sont les suivantes :</w:t>
      </w:r>
    </w:p>
    <w:p w14:paraId="6086367C" w14:textId="3A876458" w:rsidR="00AA75BB" w:rsidRPr="00433468" w:rsidRDefault="00170460" w:rsidP="008924CD">
      <w:pPr>
        <w:pStyle w:val="Paragraphedeliste"/>
        <w:numPr>
          <w:ilvl w:val="0"/>
          <w:numId w:val="1"/>
        </w:numPr>
        <w:spacing w:after="120"/>
        <w:ind w:left="567" w:hanging="283"/>
        <w:jc w:val="both"/>
        <w:rPr>
          <w:rFonts w:asciiTheme="minorHAnsi" w:hAnsiTheme="minorHAnsi"/>
          <w:sz w:val="22"/>
        </w:rPr>
      </w:pPr>
      <w:r w:rsidRPr="00433468">
        <w:rPr>
          <w:rFonts w:asciiTheme="minorHAnsi" w:hAnsiTheme="minorHAnsi"/>
          <w:sz w:val="22"/>
        </w:rPr>
        <w:t xml:space="preserve">Réaliser une revue de la bibliographie permettant de cerner les connaissances relatives au </w:t>
      </w:r>
      <w:r w:rsidR="00433468" w:rsidRPr="00433468">
        <w:rPr>
          <w:rFonts w:asciiTheme="minorHAnsi" w:hAnsiTheme="minorHAnsi"/>
          <w:sz w:val="22"/>
        </w:rPr>
        <w:t>métabolisme des polychloroalcanes</w:t>
      </w:r>
      <w:r w:rsidRPr="00433468">
        <w:rPr>
          <w:rFonts w:asciiTheme="minorHAnsi" w:hAnsiTheme="minorHAnsi"/>
          <w:sz w:val="22"/>
        </w:rPr>
        <w:t xml:space="preserve">, vis-à-vis de leur </w:t>
      </w:r>
      <w:r w:rsidR="00433468" w:rsidRPr="00433468">
        <w:rPr>
          <w:rFonts w:asciiTheme="minorHAnsi" w:hAnsiTheme="minorHAnsi"/>
          <w:sz w:val="22"/>
        </w:rPr>
        <w:t xml:space="preserve">nature et de leur </w:t>
      </w:r>
      <w:r w:rsidRPr="00433468">
        <w:rPr>
          <w:rFonts w:asciiTheme="minorHAnsi" w:hAnsiTheme="minorHAnsi"/>
          <w:sz w:val="22"/>
        </w:rPr>
        <w:t>analyse</w:t>
      </w:r>
      <w:r w:rsidR="00433468" w:rsidRPr="00433468">
        <w:rPr>
          <w:rFonts w:asciiTheme="minorHAnsi" w:hAnsiTheme="minorHAnsi"/>
          <w:sz w:val="22"/>
        </w:rPr>
        <w:t>, notamment</w:t>
      </w:r>
      <w:r w:rsidR="00F6530A">
        <w:rPr>
          <w:rFonts w:asciiTheme="minorHAnsi" w:hAnsiTheme="minorHAnsi"/>
          <w:sz w:val="22"/>
        </w:rPr>
        <w:t xml:space="preserve"> par GC-HRMS et/ou LC</w:t>
      </w:r>
      <w:r w:rsidR="00F6530A">
        <w:rPr>
          <w:rFonts w:asciiTheme="minorHAnsi" w:hAnsiTheme="minorHAnsi"/>
          <w:sz w:val="22"/>
        </w:rPr>
        <w:noBreakHyphen/>
      </w:r>
      <w:r w:rsidR="00B92184" w:rsidRPr="00433468">
        <w:rPr>
          <w:rFonts w:asciiTheme="minorHAnsi" w:hAnsiTheme="minorHAnsi"/>
          <w:sz w:val="22"/>
        </w:rPr>
        <w:t>HRMS </w:t>
      </w:r>
      <w:r w:rsidR="00864B2E" w:rsidRPr="00433468">
        <w:rPr>
          <w:rFonts w:asciiTheme="minorHAnsi" w:hAnsiTheme="minorHAnsi"/>
          <w:sz w:val="22"/>
        </w:rPr>
        <w:t>;</w:t>
      </w:r>
    </w:p>
    <w:p w14:paraId="04E7A271" w14:textId="13F666DC" w:rsidR="00433468" w:rsidRPr="00433468" w:rsidRDefault="00433468" w:rsidP="008924CD">
      <w:pPr>
        <w:pStyle w:val="Paragraphedeliste"/>
        <w:numPr>
          <w:ilvl w:val="0"/>
          <w:numId w:val="1"/>
        </w:numPr>
        <w:spacing w:after="120"/>
        <w:ind w:left="567" w:hanging="283"/>
        <w:jc w:val="both"/>
        <w:rPr>
          <w:rFonts w:asciiTheme="minorHAnsi" w:hAnsiTheme="minorHAnsi"/>
          <w:sz w:val="22"/>
        </w:rPr>
      </w:pPr>
      <w:r>
        <w:rPr>
          <w:rFonts w:asciiTheme="minorHAnsi" w:hAnsiTheme="minorHAnsi"/>
          <w:sz w:val="22"/>
        </w:rPr>
        <w:t>C</w:t>
      </w:r>
      <w:r w:rsidR="00B92184" w:rsidRPr="00433468">
        <w:rPr>
          <w:rFonts w:asciiTheme="minorHAnsi" w:hAnsiTheme="minorHAnsi"/>
          <w:sz w:val="22"/>
        </w:rPr>
        <w:t xml:space="preserve">aractériser </w:t>
      </w:r>
      <w:r w:rsidRPr="00433468">
        <w:rPr>
          <w:rFonts w:asciiTheme="minorHAnsi" w:hAnsiTheme="minorHAnsi"/>
          <w:sz w:val="22"/>
        </w:rPr>
        <w:t>quelques</w:t>
      </w:r>
      <w:r w:rsidR="00B92184" w:rsidRPr="00433468">
        <w:rPr>
          <w:rFonts w:asciiTheme="minorHAnsi" w:hAnsiTheme="minorHAnsi"/>
          <w:sz w:val="22"/>
        </w:rPr>
        <w:t xml:space="preserve"> standards analytiques </w:t>
      </w:r>
      <w:r>
        <w:rPr>
          <w:rFonts w:asciiTheme="minorHAnsi" w:hAnsiTheme="minorHAnsi"/>
          <w:sz w:val="22"/>
        </w:rPr>
        <w:t>(</w:t>
      </w:r>
      <w:r w:rsidRPr="00433468">
        <w:rPr>
          <w:rFonts w:asciiTheme="minorHAnsi" w:hAnsiTheme="minorHAnsi"/>
          <w:sz w:val="22"/>
        </w:rPr>
        <w:t>désormais commercialement disponibles</w:t>
      </w:r>
      <w:r>
        <w:rPr>
          <w:rFonts w:asciiTheme="minorHAnsi" w:hAnsiTheme="minorHAnsi"/>
          <w:sz w:val="22"/>
        </w:rPr>
        <w:t>)</w:t>
      </w:r>
      <w:r w:rsidR="00B92184" w:rsidRPr="00433468">
        <w:rPr>
          <w:rFonts w:asciiTheme="minorHAnsi" w:hAnsiTheme="minorHAnsi"/>
          <w:sz w:val="22"/>
        </w:rPr>
        <w:t xml:space="preserve"> par GC-HRMS et/ou LC-HRMS</w:t>
      </w:r>
      <w:r w:rsidRPr="00433468">
        <w:rPr>
          <w:rFonts w:asciiTheme="minorHAnsi" w:hAnsiTheme="minorHAnsi"/>
          <w:sz w:val="22"/>
        </w:rPr>
        <w:t>, et optimiser l’ensembles paramètres d’acquisition (chromatographie, ionisation, signaux diagnostiques) ;</w:t>
      </w:r>
    </w:p>
    <w:p w14:paraId="4CCCA85D" w14:textId="1580B72F" w:rsidR="00AA75BB" w:rsidRDefault="00433468" w:rsidP="008924CD">
      <w:pPr>
        <w:pStyle w:val="Paragraphedeliste"/>
        <w:numPr>
          <w:ilvl w:val="0"/>
          <w:numId w:val="1"/>
        </w:numPr>
        <w:spacing w:after="120"/>
        <w:ind w:left="567" w:hanging="283"/>
        <w:jc w:val="both"/>
        <w:rPr>
          <w:rFonts w:asciiTheme="minorHAnsi" w:hAnsiTheme="minorHAnsi"/>
          <w:sz w:val="22"/>
        </w:rPr>
      </w:pPr>
      <w:r w:rsidRPr="00433468">
        <w:rPr>
          <w:rFonts w:asciiTheme="minorHAnsi" w:hAnsiTheme="minorHAnsi"/>
          <w:sz w:val="22"/>
        </w:rPr>
        <w:t xml:space="preserve">Objectiver la présence de métabolites dans des extrait d’essais de biotransformation </w:t>
      </w:r>
      <w:r w:rsidR="00F6530A">
        <w:rPr>
          <w:rFonts w:asciiTheme="minorHAnsi" w:hAnsiTheme="minorHAnsi"/>
          <w:i/>
          <w:sz w:val="22"/>
        </w:rPr>
        <w:t>in </w:t>
      </w:r>
      <w:r w:rsidRPr="00433468">
        <w:rPr>
          <w:rFonts w:asciiTheme="minorHAnsi" w:hAnsiTheme="minorHAnsi"/>
          <w:i/>
          <w:sz w:val="22"/>
        </w:rPr>
        <w:t>vitro</w:t>
      </w:r>
      <w:r w:rsidRPr="00433468">
        <w:rPr>
          <w:rFonts w:asciiTheme="minorHAnsi" w:hAnsiTheme="minorHAnsi"/>
          <w:sz w:val="22"/>
        </w:rPr>
        <w:t xml:space="preserve"> possiblement procurés par des partenaires</w:t>
      </w:r>
      <w:r w:rsidR="00864B2E" w:rsidRPr="00433468">
        <w:rPr>
          <w:rFonts w:asciiTheme="minorHAnsi" w:hAnsiTheme="minorHAnsi"/>
          <w:sz w:val="22"/>
        </w:rPr>
        <w:t> ;</w:t>
      </w:r>
    </w:p>
    <w:p w14:paraId="27ADC1C8" w14:textId="54DEC223" w:rsidR="00433468" w:rsidRPr="00433468" w:rsidRDefault="00433468" w:rsidP="008924CD">
      <w:pPr>
        <w:pStyle w:val="Paragraphedeliste"/>
        <w:numPr>
          <w:ilvl w:val="0"/>
          <w:numId w:val="1"/>
        </w:numPr>
        <w:spacing w:after="120"/>
        <w:ind w:left="567" w:hanging="283"/>
        <w:jc w:val="both"/>
        <w:rPr>
          <w:rFonts w:asciiTheme="minorHAnsi" w:hAnsiTheme="minorHAnsi"/>
          <w:sz w:val="22"/>
        </w:rPr>
      </w:pPr>
      <w:r>
        <w:rPr>
          <w:rFonts w:asciiTheme="minorHAnsi" w:hAnsiTheme="minorHAnsi"/>
          <w:sz w:val="22"/>
        </w:rPr>
        <w:t xml:space="preserve">Développer une méthode de préparation de l’échantillon sur une matrice à sélectionner parmi celles </w:t>
      </w:r>
      <w:r w:rsidRPr="00433468">
        <w:rPr>
          <w:rFonts w:asciiTheme="minorHAnsi" w:hAnsiTheme="minorHAnsi"/>
          <w:sz w:val="22"/>
        </w:rPr>
        <w:t>disponibles (foie, sérum, muscle, œuf…) ;</w:t>
      </w:r>
    </w:p>
    <w:p w14:paraId="1721D6D7" w14:textId="4ACB2B2C" w:rsidR="00B92184" w:rsidRPr="00433468" w:rsidRDefault="00B92184" w:rsidP="008924CD">
      <w:pPr>
        <w:pStyle w:val="Paragraphedeliste"/>
        <w:numPr>
          <w:ilvl w:val="0"/>
          <w:numId w:val="1"/>
        </w:numPr>
        <w:spacing w:after="120"/>
        <w:ind w:left="567" w:hanging="283"/>
        <w:jc w:val="both"/>
        <w:rPr>
          <w:rFonts w:asciiTheme="minorHAnsi" w:hAnsiTheme="minorHAnsi"/>
          <w:sz w:val="22"/>
        </w:rPr>
      </w:pPr>
      <w:r w:rsidRPr="00433468">
        <w:rPr>
          <w:rFonts w:asciiTheme="minorHAnsi" w:hAnsiTheme="minorHAnsi"/>
          <w:sz w:val="22"/>
        </w:rPr>
        <w:t xml:space="preserve">Appliquer la méthode aux échantillons </w:t>
      </w:r>
      <w:r w:rsidR="00433468" w:rsidRPr="00433468">
        <w:rPr>
          <w:rFonts w:asciiTheme="minorHAnsi" w:hAnsiTheme="minorHAnsi"/>
          <w:sz w:val="22"/>
        </w:rPr>
        <w:t>de l’expérimentation animale</w:t>
      </w:r>
      <w:r w:rsidR="004F515B" w:rsidRPr="00433468">
        <w:rPr>
          <w:rFonts w:asciiTheme="minorHAnsi" w:hAnsiTheme="minorHAnsi"/>
          <w:sz w:val="22"/>
        </w:rPr>
        <w:t> </w:t>
      </w:r>
      <w:r w:rsidRPr="00433468">
        <w:rPr>
          <w:rFonts w:asciiTheme="minorHAnsi" w:hAnsiTheme="minorHAnsi"/>
          <w:sz w:val="22"/>
        </w:rPr>
        <w:t>;</w:t>
      </w:r>
    </w:p>
    <w:p w14:paraId="648089E3" w14:textId="02DA1022" w:rsidR="006E4AC7" w:rsidRPr="00433468" w:rsidRDefault="006E4AC7" w:rsidP="008924CD">
      <w:pPr>
        <w:pStyle w:val="Paragraphedeliste"/>
        <w:numPr>
          <w:ilvl w:val="0"/>
          <w:numId w:val="1"/>
        </w:numPr>
        <w:spacing w:after="120"/>
        <w:ind w:left="567" w:hanging="283"/>
        <w:jc w:val="both"/>
        <w:rPr>
          <w:rFonts w:asciiTheme="minorHAnsi" w:hAnsiTheme="minorHAnsi"/>
          <w:sz w:val="22"/>
        </w:rPr>
      </w:pPr>
      <w:r w:rsidRPr="00433468">
        <w:rPr>
          <w:rFonts w:asciiTheme="minorHAnsi" w:hAnsiTheme="minorHAnsi"/>
          <w:sz w:val="22"/>
        </w:rPr>
        <w:t>Rédiger le rapport de stage et préparer la soutenance.</w:t>
      </w:r>
    </w:p>
    <w:p w14:paraId="4511000D" w14:textId="59B047B4" w:rsidR="00170460" w:rsidRPr="00AC32F7" w:rsidRDefault="00170460" w:rsidP="008924CD">
      <w:pPr>
        <w:spacing w:after="120"/>
        <w:jc w:val="both"/>
        <w:rPr>
          <w:rFonts w:asciiTheme="minorHAnsi" w:hAnsiTheme="minorHAnsi"/>
          <w:sz w:val="22"/>
        </w:rPr>
      </w:pPr>
    </w:p>
    <w:p w14:paraId="7D52E534" w14:textId="77777777" w:rsidR="00AA75BB" w:rsidRPr="00AC32F7" w:rsidRDefault="00864B2E" w:rsidP="008924CD">
      <w:pPr>
        <w:spacing w:after="120"/>
        <w:jc w:val="both"/>
        <w:rPr>
          <w:rFonts w:asciiTheme="minorHAnsi" w:hAnsiTheme="minorHAnsi"/>
          <w:b/>
          <w:color w:val="002060"/>
          <w:sz w:val="22"/>
          <w:szCs w:val="22"/>
        </w:rPr>
      </w:pPr>
      <w:r w:rsidRPr="00AC32F7">
        <w:rPr>
          <w:rFonts w:asciiTheme="minorHAnsi" w:hAnsiTheme="minorHAnsi"/>
          <w:b/>
          <w:color w:val="002060"/>
          <w:sz w:val="22"/>
          <w:szCs w:val="22"/>
        </w:rPr>
        <w:t>Compétences requises</w:t>
      </w:r>
    </w:p>
    <w:p w14:paraId="703001EF" w14:textId="5CD790E6" w:rsidR="00AA75BB" w:rsidRPr="00AC32F7" w:rsidRDefault="00B92184" w:rsidP="008924CD">
      <w:pPr>
        <w:pStyle w:val="Paragraphedeliste"/>
        <w:numPr>
          <w:ilvl w:val="0"/>
          <w:numId w:val="2"/>
        </w:numPr>
        <w:spacing w:after="120"/>
        <w:ind w:left="567" w:hanging="283"/>
        <w:jc w:val="both"/>
        <w:rPr>
          <w:rFonts w:asciiTheme="minorHAnsi" w:hAnsiTheme="minorHAnsi"/>
          <w:sz w:val="22"/>
          <w:szCs w:val="22"/>
        </w:rPr>
      </w:pPr>
      <w:r w:rsidRPr="00AC32F7">
        <w:rPr>
          <w:rFonts w:asciiTheme="minorHAnsi" w:hAnsiTheme="minorHAnsi"/>
          <w:sz w:val="22"/>
          <w:szCs w:val="22"/>
        </w:rPr>
        <w:t>Connaissances en chimie analytique, incluant préparation d’échantillons et techniques de</w:t>
      </w:r>
      <w:r w:rsidR="00433468">
        <w:rPr>
          <w:rFonts w:asciiTheme="minorHAnsi" w:hAnsiTheme="minorHAnsi"/>
          <w:sz w:val="22"/>
          <w:szCs w:val="22"/>
        </w:rPr>
        <w:t xml:space="preserve"> </w:t>
      </w:r>
      <w:r w:rsidRPr="00AC32F7">
        <w:rPr>
          <w:rFonts w:asciiTheme="minorHAnsi" w:hAnsiTheme="minorHAnsi"/>
          <w:sz w:val="22"/>
          <w:szCs w:val="22"/>
        </w:rPr>
        <w:t>spectrométrie de masse</w:t>
      </w:r>
      <w:r w:rsidR="00864B2E" w:rsidRPr="00AC32F7">
        <w:rPr>
          <w:rFonts w:asciiTheme="minorHAnsi" w:hAnsiTheme="minorHAnsi"/>
          <w:sz w:val="22"/>
          <w:szCs w:val="22"/>
        </w:rPr>
        <w:t>;</w:t>
      </w:r>
    </w:p>
    <w:p w14:paraId="4B85FF1D" w14:textId="5F5648E9" w:rsidR="00AA75BB" w:rsidRPr="00AC32F7" w:rsidRDefault="00864B2E" w:rsidP="008924CD">
      <w:pPr>
        <w:pStyle w:val="Paragraphedeliste"/>
        <w:numPr>
          <w:ilvl w:val="0"/>
          <w:numId w:val="2"/>
        </w:numPr>
        <w:spacing w:after="120"/>
        <w:ind w:left="567" w:hanging="283"/>
        <w:jc w:val="both"/>
        <w:rPr>
          <w:rFonts w:asciiTheme="minorHAnsi" w:hAnsiTheme="minorHAnsi"/>
          <w:sz w:val="22"/>
          <w:szCs w:val="22"/>
        </w:rPr>
      </w:pPr>
      <w:r w:rsidRPr="00AC32F7">
        <w:rPr>
          <w:rFonts w:asciiTheme="minorHAnsi" w:hAnsiTheme="minorHAnsi"/>
          <w:sz w:val="22"/>
          <w:szCs w:val="22"/>
        </w:rPr>
        <w:t>Curiosité scientifique.</w:t>
      </w:r>
    </w:p>
    <w:p w14:paraId="0C3803A4" w14:textId="77777777" w:rsidR="003F3716" w:rsidRPr="00AC32F7" w:rsidRDefault="003F3716" w:rsidP="008924CD">
      <w:pPr>
        <w:spacing w:after="120"/>
        <w:jc w:val="both"/>
        <w:rPr>
          <w:rFonts w:asciiTheme="minorHAnsi" w:hAnsiTheme="minorHAnsi"/>
          <w:sz w:val="22"/>
          <w:szCs w:val="22"/>
        </w:rPr>
      </w:pPr>
    </w:p>
    <w:p w14:paraId="6E98CB42" w14:textId="77777777" w:rsidR="00AA75BB" w:rsidRPr="00AC32F7" w:rsidRDefault="00864B2E" w:rsidP="008924CD">
      <w:pPr>
        <w:spacing w:after="120"/>
        <w:jc w:val="both"/>
        <w:rPr>
          <w:rFonts w:asciiTheme="minorHAnsi" w:hAnsiTheme="minorHAnsi"/>
          <w:b/>
          <w:color w:val="002060"/>
          <w:sz w:val="22"/>
          <w:szCs w:val="22"/>
        </w:rPr>
      </w:pPr>
      <w:r w:rsidRPr="00AC32F7">
        <w:rPr>
          <w:rFonts w:asciiTheme="minorHAnsi" w:hAnsiTheme="minorHAnsi"/>
          <w:b/>
          <w:color w:val="002060"/>
          <w:sz w:val="22"/>
          <w:szCs w:val="22"/>
        </w:rPr>
        <w:t>Gratification de stage</w:t>
      </w:r>
    </w:p>
    <w:p w14:paraId="76BA8701" w14:textId="41F6361C" w:rsidR="00AA75BB" w:rsidRPr="00AC32F7" w:rsidRDefault="00864B2E" w:rsidP="008924CD">
      <w:pPr>
        <w:spacing w:after="120"/>
        <w:jc w:val="both"/>
        <w:rPr>
          <w:rFonts w:asciiTheme="minorHAnsi" w:hAnsiTheme="minorHAnsi"/>
          <w:sz w:val="22"/>
          <w:szCs w:val="22"/>
        </w:rPr>
      </w:pPr>
      <w:r w:rsidRPr="00AC32F7">
        <w:rPr>
          <w:rFonts w:asciiTheme="minorHAnsi" w:hAnsiTheme="minorHAnsi"/>
          <w:sz w:val="22"/>
          <w:szCs w:val="22"/>
        </w:rPr>
        <w:t>Selon barème en vigueur</w:t>
      </w:r>
      <w:r w:rsidR="00FD474E" w:rsidRPr="00AC32F7">
        <w:rPr>
          <w:rFonts w:asciiTheme="minorHAnsi" w:hAnsiTheme="minorHAnsi"/>
          <w:sz w:val="22"/>
          <w:szCs w:val="22"/>
        </w:rPr>
        <w:t>.</w:t>
      </w:r>
    </w:p>
    <w:p w14:paraId="4E34BB9F" w14:textId="77777777" w:rsidR="003F3716" w:rsidRPr="00AC32F7" w:rsidRDefault="003F3716" w:rsidP="008924CD">
      <w:pPr>
        <w:spacing w:after="120"/>
        <w:jc w:val="both"/>
        <w:rPr>
          <w:rFonts w:asciiTheme="minorHAnsi" w:hAnsiTheme="minorHAnsi"/>
          <w:sz w:val="22"/>
          <w:szCs w:val="22"/>
        </w:rPr>
      </w:pPr>
    </w:p>
    <w:p w14:paraId="6CDA1E15" w14:textId="77777777" w:rsidR="00AA75BB" w:rsidRPr="00AC32F7" w:rsidRDefault="00864B2E" w:rsidP="008924CD">
      <w:pPr>
        <w:spacing w:after="120"/>
        <w:jc w:val="both"/>
        <w:rPr>
          <w:rFonts w:asciiTheme="minorHAnsi" w:hAnsiTheme="minorHAnsi"/>
          <w:b/>
          <w:color w:val="002060"/>
          <w:sz w:val="22"/>
          <w:szCs w:val="22"/>
        </w:rPr>
      </w:pPr>
      <w:r w:rsidRPr="00AC32F7">
        <w:rPr>
          <w:rFonts w:asciiTheme="minorHAnsi" w:hAnsiTheme="minorHAnsi"/>
          <w:b/>
          <w:color w:val="002060"/>
          <w:sz w:val="22"/>
          <w:szCs w:val="22"/>
        </w:rPr>
        <w:t>Durée</w:t>
      </w:r>
    </w:p>
    <w:p w14:paraId="06C0FB0D" w14:textId="50801A6B" w:rsidR="00AA75BB" w:rsidRPr="00AC32F7" w:rsidRDefault="00864B2E" w:rsidP="008924CD">
      <w:pPr>
        <w:spacing w:after="120"/>
        <w:jc w:val="both"/>
        <w:rPr>
          <w:rFonts w:asciiTheme="minorHAnsi" w:hAnsiTheme="minorHAnsi"/>
          <w:sz w:val="22"/>
          <w:szCs w:val="22"/>
        </w:rPr>
      </w:pPr>
      <w:r w:rsidRPr="00AC32F7">
        <w:rPr>
          <w:rFonts w:asciiTheme="minorHAnsi" w:hAnsiTheme="minorHAnsi"/>
          <w:sz w:val="22"/>
          <w:szCs w:val="22"/>
        </w:rPr>
        <w:t xml:space="preserve">Quatre à six mois, entre janvier et août </w:t>
      </w:r>
      <w:r w:rsidR="00030112" w:rsidRPr="00AC32F7">
        <w:rPr>
          <w:rFonts w:asciiTheme="minorHAnsi" w:hAnsiTheme="minorHAnsi"/>
          <w:sz w:val="22"/>
          <w:szCs w:val="22"/>
        </w:rPr>
        <w:t>202</w:t>
      </w:r>
      <w:r w:rsidR="00030112">
        <w:rPr>
          <w:rFonts w:asciiTheme="minorHAnsi" w:hAnsiTheme="minorHAnsi"/>
          <w:sz w:val="22"/>
          <w:szCs w:val="22"/>
        </w:rPr>
        <w:t>5</w:t>
      </w:r>
      <w:r w:rsidR="00FD474E" w:rsidRPr="00AC32F7">
        <w:rPr>
          <w:rFonts w:asciiTheme="minorHAnsi" w:hAnsiTheme="minorHAnsi"/>
          <w:sz w:val="22"/>
          <w:szCs w:val="22"/>
        </w:rPr>
        <w:t>.</w:t>
      </w:r>
    </w:p>
    <w:p w14:paraId="4213A335" w14:textId="77777777" w:rsidR="003F3716" w:rsidRPr="00AC32F7" w:rsidRDefault="003F3716" w:rsidP="008924CD">
      <w:pPr>
        <w:spacing w:after="120"/>
        <w:jc w:val="both"/>
        <w:rPr>
          <w:rFonts w:asciiTheme="minorHAnsi" w:hAnsiTheme="minorHAnsi"/>
          <w:sz w:val="22"/>
          <w:szCs w:val="22"/>
        </w:rPr>
      </w:pPr>
    </w:p>
    <w:p w14:paraId="346BD918" w14:textId="77777777" w:rsidR="00AA75BB" w:rsidRPr="00AC32F7" w:rsidRDefault="00864B2E" w:rsidP="008924CD">
      <w:pPr>
        <w:spacing w:after="120"/>
        <w:jc w:val="both"/>
        <w:rPr>
          <w:rFonts w:asciiTheme="minorHAnsi" w:hAnsiTheme="minorHAnsi"/>
          <w:b/>
          <w:color w:val="002060"/>
          <w:sz w:val="22"/>
          <w:szCs w:val="22"/>
        </w:rPr>
      </w:pPr>
      <w:r w:rsidRPr="00AC32F7">
        <w:rPr>
          <w:rFonts w:asciiTheme="minorHAnsi" w:hAnsiTheme="minorHAnsi"/>
          <w:b/>
          <w:color w:val="002060"/>
          <w:sz w:val="22"/>
          <w:szCs w:val="22"/>
        </w:rPr>
        <w:t>Candidature</w:t>
      </w:r>
    </w:p>
    <w:p w14:paraId="2874507A" w14:textId="77EE63D3" w:rsidR="00AA75BB" w:rsidRPr="00AC32F7" w:rsidRDefault="00864B2E" w:rsidP="008924CD">
      <w:pPr>
        <w:spacing w:after="120"/>
        <w:jc w:val="both"/>
        <w:rPr>
          <w:rFonts w:asciiTheme="minorHAnsi" w:hAnsiTheme="minorHAnsi"/>
          <w:sz w:val="22"/>
          <w:szCs w:val="22"/>
        </w:rPr>
      </w:pPr>
      <w:r w:rsidRPr="00AC32F7">
        <w:rPr>
          <w:rFonts w:asciiTheme="minorHAnsi" w:hAnsiTheme="minorHAnsi"/>
          <w:sz w:val="22"/>
          <w:szCs w:val="22"/>
        </w:rPr>
        <w:t>A adresser à</w:t>
      </w:r>
      <w:r w:rsidR="009675C2" w:rsidRPr="00AC32F7">
        <w:rPr>
          <w:rFonts w:asciiTheme="minorHAnsi" w:hAnsiTheme="minorHAnsi"/>
          <w:sz w:val="22"/>
          <w:szCs w:val="22"/>
        </w:rPr>
        <w:t xml:space="preserve"> </w:t>
      </w:r>
      <w:hyperlink r:id="rId10" w:history="1">
        <w:r w:rsidR="009675C2" w:rsidRPr="00AC32F7">
          <w:rPr>
            <w:rStyle w:val="Lienhypertexte"/>
            <w:rFonts w:asciiTheme="minorHAnsi" w:hAnsiTheme="minorHAnsi"/>
            <w:sz w:val="22"/>
            <w:szCs w:val="22"/>
          </w:rPr>
          <w:t>ronan.cariou@oniris-nantes.fr</w:t>
        </w:r>
      </w:hyperlink>
      <w:r w:rsidR="003F3716" w:rsidRPr="00AC32F7">
        <w:rPr>
          <w:rFonts w:asciiTheme="minorHAnsi" w:hAnsiTheme="minorHAnsi"/>
          <w:sz w:val="22"/>
          <w:szCs w:val="22"/>
        </w:rPr>
        <w:t xml:space="preserve"> </w:t>
      </w:r>
      <w:r w:rsidRPr="00AC32F7">
        <w:rPr>
          <w:rFonts w:asciiTheme="minorHAnsi" w:hAnsiTheme="minorHAnsi"/>
          <w:sz w:val="22"/>
          <w:szCs w:val="22"/>
        </w:rPr>
        <w:t xml:space="preserve">sous forme d’un dossier pdf unique contenant </w:t>
      </w:r>
      <w:r w:rsidRPr="00AC32F7">
        <w:rPr>
          <w:rFonts w:asciiTheme="minorHAnsi" w:hAnsiTheme="minorHAnsi"/>
          <w:i/>
          <w:sz w:val="22"/>
          <w:szCs w:val="22"/>
        </w:rPr>
        <w:t>a minima</w:t>
      </w:r>
      <w:r w:rsidRPr="00AC32F7">
        <w:rPr>
          <w:rFonts w:asciiTheme="minorHAnsi" w:hAnsiTheme="minorHAnsi"/>
          <w:sz w:val="22"/>
          <w:szCs w:val="22"/>
        </w:rPr>
        <w:t xml:space="preserve"> une lettre de motivation et un CV.</w:t>
      </w:r>
    </w:p>
    <w:p w14:paraId="11401B3C" w14:textId="77777777" w:rsidR="00AA75BB" w:rsidRPr="00AC32F7" w:rsidRDefault="00AA75BB" w:rsidP="008924CD">
      <w:pPr>
        <w:spacing w:after="120"/>
        <w:jc w:val="both"/>
        <w:rPr>
          <w:rFonts w:asciiTheme="minorHAnsi" w:hAnsiTheme="minorHAnsi"/>
          <w:sz w:val="22"/>
          <w:szCs w:val="22"/>
        </w:rPr>
      </w:pPr>
    </w:p>
    <w:p w14:paraId="63618823" w14:textId="77777777" w:rsidR="00AA75BB" w:rsidRPr="00AC32F7" w:rsidRDefault="00864B2E" w:rsidP="008924CD">
      <w:pPr>
        <w:spacing w:after="120"/>
        <w:jc w:val="both"/>
        <w:rPr>
          <w:rFonts w:asciiTheme="minorHAnsi" w:hAnsiTheme="minorHAnsi"/>
          <w:b/>
          <w:color w:val="002060"/>
          <w:sz w:val="22"/>
          <w:szCs w:val="22"/>
        </w:rPr>
      </w:pPr>
      <w:r w:rsidRPr="00AC32F7">
        <w:rPr>
          <w:rFonts w:asciiTheme="minorHAnsi" w:hAnsiTheme="minorHAnsi"/>
          <w:b/>
          <w:color w:val="002060"/>
          <w:sz w:val="22"/>
          <w:szCs w:val="22"/>
        </w:rPr>
        <w:t>Contacts</w:t>
      </w:r>
    </w:p>
    <w:p w14:paraId="4B1DC355" w14:textId="77777777" w:rsidR="003F3716" w:rsidRDefault="00864B2E" w:rsidP="008924CD">
      <w:pPr>
        <w:spacing w:after="120"/>
        <w:ind w:left="284" w:hanging="284"/>
        <w:jc w:val="both"/>
        <w:rPr>
          <w:rFonts w:asciiTheme="minorHAnsi" w:hAnsiTheme="minorHAnsi"/>
          <w:sz w:val="22"/>
          <w:szCs w:val="22"/>
        </w:rPr>
      </w:pPr>
      <w:r w:rsidRPr="00AC32F7">
        <w:rPr>
          <w:rFonts w:asciiTheme="minorHAnsi" w:hAnsiTheme="minorHAnsi"/>
          <w:b/>
          <w:sz w:val="22"/>
          <w:szCs w:val="22"/>
        </w:rPr>
        <w:t>Dr. Ronan CARIOU</w:t>
      </w:r>
      <w:r w:rsidR="00F13CBA" w:rsidRPr="00AC32F7">
        <w:rPr>
          <w:rFonts w:asciiTheme="minorHAnsi" w:hAnsiTheme="minorHAnsi"/>
          <w:sz w:val="22"/>
          <w:szCs w:val="22"/>
        </w:rPr>
        <w:t>, Chimiste analyste</w:t>
      </w:r>
      <w:bookmarkEnd w:id="0"/>
    </w:p>
    <w:sectPr w:rsidR="003F3716" w:rsidSect="003F3716">
      <w:pgSz w:w="11906" w:h="16838"/>
      <w:pgMar w:top="1440" w:right="1080" w:bottom="1440" w:left="1080"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8BEAA" w14:textId="77777777" w:rsidR="00F1478D" w:rsidRDefault="00F1478D" w:rsidP="003F3716">
      <w:r>
        <w:separator/>
      </w:r>
    </w:p>
  </w:endnote>
  <w:endnote w:type="continuationSeparator" w:id="0">
    <w:p w14:paraId="2777CEC4" w14:textId="77777777" w:rsidR="00F1478D" w:rsidRDefault="00F1478D" w:rsidP="003F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1741B" w14:textId="77777777" w:rsidR="00F1478D" w:rsidRDefault="00F1478D" w:rsidP="003F3716">
      <w:r>
        <w:separator/>
      </w:r>
    </w:p>
  </w:footnote>
  <w:footnote w:type="continuationSeparator" w:id="0">
    <w:p w14:paraId="31E41F62" w14:textId="77777777" w:rsidR="00F1478D" w:rsidRDefault="00F1478D" w:rsidP="003F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764"/>
    <w:multiLevelType w:val="multilevel"/>
    <w:tmpl w:val="088C623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 w15:restartNumberingAfterBreak="0">
    <w:nsid w:val="39F11505"/>
    <w:multiLevelType w:val="multilevel"/>
    <w:tmpl w:val="3B6E39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6D499B"/>
    <w:multiLevelType w:val="multilevel"/>
    <w:tmpl w:val="286067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BB"/>
    <w:rsid w:val="00022217"/>
    <w:rsid w:val="00030112"/>
    <w:rsid w:val="0011694F"/>
    <w:rsid w:val="00170460"/>
    <w:rsid w:val="003F3716"/>
    <w:rsid w:val="00433468"/>
    <w:rsid w:val="00495E1F"/>
    <w:rsid w:val="004F515B"/>
    <w:rsid w:val="005D6C5E"/>
    <w:rsid w:val="006042DE"/>
    <w:rsid w:val="00692347"/>
    <w:rsid w:val="006B0195"/>
    <w:rsid w:val="006E4AC7"/>
    <w:rsid w:val="007C6DE6"/>
    <w:rsid w:val="007E1B51"/>
    <w:rsid w:val="00864B2E"/>
    <w:rsid w:val="008924CD"/>
    <w:rsid w:val="00961E44"/>
    <w:rsid w:val="009675C2"/>
    <w:rsid w:val="00A8316B"/>
    <w:rsid w:val="00AA75BB"/>
    <w:rsid w:val="00AC32F7"/>
    <w:rsid w:val="00AC4E8A"/>
    <w:rsid w:val="00B81D3F"/>
    <w:rsid w:val="00B92184"/>
    <w:rsid w:val="00BA57F1"/>
    <w:rsid w:val="00C82C66"/>
    <w:rsid w:val="00D04EB0"/>
    <w:rsid w:val="00E155EE"/>
    <w:rsid w:val="00F13CBA"/>
    <w:rsid w:val="00F1478D"/>
    <w:rsid w:val="00F27FEF"/>
    <w:rsid w:val="00F6530A"/>
    <w:rsid w:val="00FD474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17A410"/>
  <w15:docId w15:val="{1E8D8F0C-31F0-4FEA-8058-BEF577B9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7E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sid w:val="00135200"/>
    <w:rPr>
      <w:color w:val="0000FF"/>
      <w:u w:val="single"/>
    </w:rPr>
  </w:style>
  <w:style w:type="character" w:styleId="Marquedecommentaire">
    <w:name w:val="annotation reference"/>
    <w:basedOn w:val="Policepardfaut"/>
    <w:qFormat/>
    <w:rsid w:val="001D0595"/>
    <w:rPr>
      <w:sz w:val="16"/>
      <w:szCs w:val="16"/>
    </w:rPr>
  </w:style>
  <w:style w:type="character" w:customStyle="1" w:styleId="CommentaireCar">
    <w:name w:val="Commentaire Car"/>
    <w:basedOn w:val="Policepardfaut"/>
    <w:link w:val="Commentaire"/>
    <w:uiPriority w:val="99"/>
    <w:qFormat/>
    <w:rsid w:val="001D0595"/>
  </w:style>
  <w:style w:type="character" w:customStyle="1" w:styleId="ObjetducommentaireCar">
    <w:name w:val="Objet du commentaire Car"/>
    <w:basedOn w:val="CommentaireCar"/>
    <w:link w:val="Objetducommentaire"/>
    <w:qFormat/>
    <w:rsid w:val="001D0595"/>
    <w:rPr>
      <w:b/>
      <w:bCs/>
    </w:rPr>
  </w:style>
  <w:style w:type="character" w:customStyle="1" w:styleId="TextedebullesCar">
    <w:name w:val="Texte de bulles Car"/>
    <w:basedOn w:val="Policepardfaut"/>
    <w:link w:val="Textedebulles"/>
    <w:qFormat/>
    <w:rsid w:val="001D0595"/>
    <w:rPr>
      <w:rFonts w:ascii="Tahoma" w:hAnsi="Tahoma" w:cs="Tahoma"/>
      <w:sz w:val="16"/>
      <w:szCs w:val="16"/>
    </w:rPr>
  </w:style>
  <w:style w:type="character" w:customStyle="1" w:styleId="En-tteCar">
    <w:name w:val="En-tête Car"/>
    <w:basedOn w:val="Policepardfaut"/>
    <w:link w:val="En-tte"/>
    <w:qFormat/>
    <w:rsid w:val="00350148"/>
    <w:rPr>
      <w:sz w:val="24"/>
      <w:szCs w:val="24"/>
    </w:rPr>
  </w:style>
  <w:style w:type="character" w:customStyle="1" w:styleId="PieddepageCar">
    <w:name w:val="Pied de page Car"/>
    <w:basedOn w:val="Policepardfaut"/>
    <w:link w:val="Pieddepage"/>
    <w:qFormat/>
    <w:rsid w:val="00350148"/>
    <w:rPr>
      <w:sz w:val="24"/>
      <w:szCs w:val="24"/>
    </w:rPr>
  </w:style>
  <w:style w:type="character" w:customStyle="1" w:styleId="LienInternetvisit">
    <w:name w:val="Lien Internet visité"/>
    <w:basedOn w:val="Policepardfaut"/>
    <w:semiHidden/>
    <w:unhideWhenUsed/>
    <w:rsid w:val="00350148"/>
    <w:rPr>
      <w:color w:val="800080" w:themeColor="followedHyperlink"/>
      <w:u w:val="single"/>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Retraitcorpsdetexte">
    <w:name w:val="Body Text Indent"/>
    <w:basedOn w:val="Normal"/>
    <w:rsid w:val="00362E63"/>
    <w:pPr>
      <w:ind w:left="850"/>
    </w:pPr>
    <w:rPr>
      <w:sz w:val="20"/>
      <w:szCs w:val="20"/>
    </w:rPr>
  </w:style>
  <w:style w:type="paragraph" w:styleId="Commentaire">
    <w:name w:val="annotation text"/>
    <w:basedOn w:val="Normal"/>
    <w:link w:val="CommentaireCar"/>
    <w:uiPriority w:val="99"/>
    <w:qFormat/>
    <w:rsid w:val="001D0595"/>
    <w:rPr>
      <w:sz w:val="20"/>
      <w:szCs w:val="20"/>
    </w:rPr>
  </w:style>
  <w:style w:type="paragraph" w:styleId="Objetducommentaire">
    <w:name w:val="annotation subject"/>
    <w:basedOn w:val="Commentaire"/>
    <w:next w:val="Commentaire"/>
    <w:link w:val="ObjetducommentaireCar"/>
    <w:qFormat/>
    <w:rsid w:val="001D0595"/>
    <w:rPr>
      <w:b/>
      <w:bCs/>
    </w:rPr>
  </w:style>
  <w:style w:type="paragraph" w:styleId="Textedebulles">
    <w:name w:val="Balloon Text"/>
    <w:basedOn w:val="Normal"/>
    <w:link w:val="TextedebullesCar"/>
    <w:qFormat/>
    <w:rsid w:val="001D0595"/>
    <w:rPr>
      <w:rFonts w:ascii="Tahoma" w:hAnsi="Tahoma" w:cs="Tahoma"/>
      <w:sz w:val="16"/>
      <w:szCs w:val="16"/>
    </w:rPr>
  </w:style>
  <w:style w:type="paragraph" w:styleId="Rvision">
    <w:name w:val="Revision"/>
    <w:uiPriority w:val="99"/>
    <w:semiHidden/>
    <w:qFormat/>
    <w:rsid w:val="00CA3B32"/>
    <w:rPr>
      <w:sz w:val="24"/>
      <w:szCs w:val="24"/>
    </w:rPr>
  </w:style>
  <w:style w:type="paragraph" w:styleId="Paragraphedeliste">
    <w:name w:val="List Paragraph"/>
    <w:basedOn w:val="Normal"/>
    <w:uiPriority w:val="34"/>
    <w:qFormat/>
    <w:rsid w:val="00AF7C5E"/>
    <w:pPr>
      <w:ind w:left="720"/>
      <w:contextualSpacing/>
    </w:pPr>
  </w:style>
  <w:style w:type="paragraph" w:customStyle="1" w:styleId="Default">
    <w:name w:val="Default"/>
    <w:qFormat/>
    <w:rsid w:val="00246E28"/>
    <w:rPr>
      <w:rFonts w:ascii="Calibri" w:hAnsi="Calibri" w:cs="Calibri"/>
      <w:color w:val="000000"/>
      <w:sz w:val="24"/>
      <w:szCs w:val="24"/>
    </w:rPr>
  </w:style>
  <w:style w:type="paragraph" w:customStyle="1" w:styleId="Notedebasd">
    <w:name w:val="Note de bas d"/>
    <w:basedOn w:val="Normal"/>
    <w:uiPriority w:val="99"/>
    <w:qFormat/>
    <w:rsid w:val="00B2531E"/>
  </w:style>
  <w:style w:type="paragraph" w:customStyle="1" w:styleId="En-tteetpieddepage">
    <w:name w:val="En-tête et pied de page"/>
    <w:basedOn w:val="Normal"/>
    <w:qFormat/>
  </w:style>
  <w:style w:type="paragraph" w:styleId="En-tte">
    <w:name w:val="header"/>
    <w:basedOn w:val="Normal"/>
    <w:link w:val="En-tteCar"/>
    <w:unhideWhenUsed/>
    <w:rsid w:val="00350148"/>
    <w:pPr>
      <w:tabs>
        <w:tab w:val="center" w:pos="4536"/>
        <w:tab w:val="right" w:pos="9072"/>
      </w:tabs>
    </w:pPr>
  </w:style>
  <w:style w:type="paragraph" w:styleId="Pieddepage">
    <w:name w:val="footer"/>
    <w:basedOn w:val="Normal"/>
    <w:link w:val="PieddepageCar"/>
    <w:unhideWhenUsed/>
    <w:rsid w:val="00350148"/>
    <w:pPr>
      <w:tabs>
        <w:tab w:val="center" w:pos="4536"/>
        <w:tab w:val="right" w:pos="9072"/>
      </w:tabs>
    </w:pPr>
  </w:style>
  <w:style w:type="character" w:styleId="Lienhypertexte">
    <w:name w:val="Hyperlink"/>
    <w:basedOn w:val="Policepardfaut"/>
    <w:unhideWhenUsed/>
    <w:rsid w:val="00F13CBA"/>
    <w:rPr>
      <w:color w:val="0000FF" w:themeColor="hyperlink"/>
      <w:u w:val="single"/>
    </w:rPr>
  </w:style>
  <w:style w:type="paragraph" w:styleId="Notedebasdepage">
    <w:name w:val="footnote text"/>
    <w:basedOn w:val="Normal"/>
    <w:link w:val="NotedebasdepageCar"/>
    <w:semiHidden/>
    <w:unhideWhenUsed/>
    <w:rsid w:val="005D6C5E"/>
    <w:rPr>
      <w:sz w:val="20"/>
      <w:szCs w:val="20"/>
    </w:rPr>
  </w:style>
  <w:style w:type="character" w:customStyle="1" w:styleId="NotedebasdepageCar">
    <w:name w:val="Note de bas de page Car"/>
    <w:basedOn w:val="Policepardfaut"/>
    <w:link w:val="Notedebasdepage"/>
    <w:semiHidden/>
    <w:rsid w:val="005D6C5E"/>
  </w:style>
  <w:style w:type="character" w:styleId="Appelnotedebasdep">
    <w:name w:val="footnote reference"/>
    <w:basedOn w:val="Policepardfaut"/>
    <w:semiHidden/>
    <w:unhideWhenUsed/>
    <w:rsid w:val="005D6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berca.org/accueil-labe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nan.cariou@oniris-nantes.fr" TargetMode="External"/><Relationship Id="rId4" Type="http://schemas.openxmlformats.org/officeDocument/2006/relationships/settings" Target="settings.xml"/><Relationship Id="rId9" Type="http://schemas.openxmlformats.org/officeDocument/2006/relationships/hyperlink" Target="https://www.oniris-nan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D8524-F042-4996-940B-8B01BE84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1026</Words>
  <Characters>5645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Proposition de stage Master 2011</vt:lpstr>
    </vt:vector>
  </TitlesOfParts>
  <Company>ENVN</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stage Master 2011</dc:title>
  <dc:subject/>
  <dc:creator>LABERCA</dc:creator>
  <dc:description/>
  <cp:lastModifiedBy>Ronan Cariou</cp:lastModifiedBy>
  <cp:revision>4</cp:revision>
  <cp:lastPrinted>2022-10-10T08:21:00Z</cp:lastPrinted>
  <dcterms:created xsi:type="dcterms:W3CDTF">2024-09-17T15:36:00Z</dcterms:created>
  <dcterms:modified xsi:type="dcterms:W3CDTF">2024-09-18T07:05:00Z</dcterms:modified>
  <dc:language>fr-FR</dc:language>
</cp:coreProperties>
</file>