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6F69" w14:textId="77777777" w:rsidR="00735C7E" w:rsidRPr="009B3517" w:rsidRDefault="00735C7E" w:rsidP="00735C7E">
      <w:pPr>
        <w:spacing w:after="0" w:line="240" w:lineRule="auto"/>
        <w:jc w:val="center"/>
        <w:rPr>
          <w:rFonts w:eastAsia="Times New Roman" w:cstheme="minorHAnsi"/>
          <w:lang w:eastAsia="fr-FR"/>
        </w:rPr>
      </w:pPr>
      <w:r w:rsidRPr="009B3517">
        <w:rPr>
          <w:rFonts w:cstheme="minorHAnsi"/>
          <w:b/>
          <w:noProof/>
          <w:lang w:eastAsia="fr-FR"/>
        </w:rPr>
        <w:drawing>
          <wp:anchor distT="0" distB="0" distL="114300" distR="114300" simplePos="0" relativeHeight="251660288" behindDoc="0" locked="0" layoutInCell="1" allowOverlap="1" wp14:anchorId="5987CB06" wp14:editId="49848610">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920115"/>
                    </a:xfrm>
                    <a:prstGeom prst="rect">
                      <a:avLst/>
                    </a:prstGeom>
                  </pic:spPr>
                </pic:pic>
              </a:graphicData>
            </a:graphic>
          </wp:anchor>
        </w:drawing>
      </w:r>
    </w:p>
    <w:p w14:paraId="116A090E" w14:textId="77777777" w:rsidR="00735C7E" w:rsidRPr="009B3517" w:rsidRDefault="00735C7E" w:rsidP="00735C7E">
      <w:pPr>
        <w:spacing w:after="0" w:line="240" w:lineRule="auto"/>
        <w:jc w:val="center"/>
        <w:rPr>
          <w:rFonts w:eastAsia="Times New Roman" w:cstheme="minorHAnsi"/>
          <w:lang w:eastAsia="fr-FR"/>
        </w:rPr>
      </w:pPr>
    </w:p>
    <w:p w14:paraId="2BEA25F2" w14:textId="77777777" w:rsidR="00735C7E" w:rsidRPr="009B3517" w:rsidRDefault="00735C7E" w:rsidP="00735C7E">
      <w:pPr>
        <w:spacing w:after="0" w:line="240" w:lineRule="auto"/>
        <w:jc w:val="center"/>
        <w:rPr>
          <w:rFonts w:eastAsia="Times New Roman" w:cstheme="minorHAnsi"/>
          <w:lang w:eastAsia="fr-FR"/>
        </w:rPr>
      </w:pPr>
    </w:p>
    <w:p w14:paraId="50BE6FCF" w14:textId="77777777" w:rsidR="00735C7E" w:rsidRPr="009B3517" w:rsidRDefault="00735C7E" w:rsidP="00735C7E">
      <w:pPr>
        <w:spacing w:after="0" w:line="240" w:lineRule="auto"/>
        <w:rPr>
          <w:rFonts w:eastAsia="Times New Roman" w:cstheme="minorHAnsi"/>
          <w:lang w:eastAsia="fr-FR"/>
        </w:rPr>
      </w:pPr>
      <w:r w:rsidRPr="009B3517">
        <w:rPr>
          <w:rFonts w:cstheme="minorHAnsi"/>
          <w:noProof/>
          <w:lang w:eastAsia="fr-FR"/>
        </w:rPr>
        <w:drawing>
          <wp:anchor distT="0" distB="0" distL="114300" distR="114300" simplePos="0" relativeHeight="251659264" behindDoc="0" locked="0" layoutInCell="1" allowOverlap="1" wp14:anchorId="7C17E854" wp14:editId="3C38DA86">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34D42933" w14:textId="77777777" w:rsidR="00735C7E" w:rsidRPr="009B3517" w:rsidRDefault="00735C7E" w:rsidP="00735C7E">
      <w:pPr>
        <w:spacing w:after="0" w:line="240" w:lineRule="auto"/>
        <w:jc w:val="center"/>
        <w:rPr>
          <w:rFonts w:eastAsia="Times New Roman" w:cstheme="minorHAnsi"/>
          <w:lang w:eastAsia="fr-FR"/>
        </w:rPr>
      </w:pPr>
    </w:p>
    <w:p w14:paraId="4A3D4A91" w14:textId="77777777" w:rsidR="00735C7E" w:rsidRPr="009B3517" w:rsidRDefault="00735C7E" w:rsidP="00735C7E">
      <w:pPr>
        <w:spacing w:after="0" w:line="240" w:lineRule="auto"/>
        <w:jc w:val="center"/>
        <w:rPr>
          <w:rFonts w:eastAsia="Times New Roman" w:cstheme="minorHAnsi"/>
          <w:lang w:eastAsia="fr-FR"/>
        </w:rPr>
      </w:pPr>
    </w:p>
    <w:p w14:paraId="2C6269A1" w14:textId="44B46715" w:rsidR="00735C7E" w:rsidRPr="009B3517" w:rsidRDefault="00735C7E" w:rsidP="00735C7E">
      <w:pPr>
        <w:spacing w:after="0" w:line="240" w:lineRule="auto"/>
        <w:jc w:val="center"/>
        <w:rPr>
          <w:rFonts w:cstheme="minorHAnsi"/>
        </w:rPr>
      </w:pPr>
      <w:r w:rsidRPr="009B3517">
        <w:rPr>
          <w:rFonts w:cstheme="minorHAnsi"/>
        </w:rPr>
        <w:t xml:space="preserve">Unité d’Enseignement </w:t>
      </w:r>
      <w:r w:rsidR="006C732C">
        <w:rPr>
          <w:rFonts w:cstheme="minorHAnsi"/>
        </w:rPr>
        <w:t>4</w:t>
      </w:r>
    </w:p>
    <w:p w14:paraId="567B0DDE" w14:textId="77777777" w:rsidR="00735C7E" w:rsidRPr="009B3517" w:rsidRDefault="00735C7E" w:rsidP="00735C7E">
      <w:pPr>
        <w:spacing w:after="0" w:line="240" w:lineRule="auto"/>
        <w:jc w:val="center"/>
        <w:rPr>
          <w:rFonts w:cstheme="minorHAnsi"/>
        </w:rPr>
      </w:pPr>
    </w:p>
    <w:p w14:paraId="49CFE952" w14:textId="77777777" w:rsidR="00735C7E" w:rsidRPr="009B3517" w:rsidRDefault="00735C7E" w:rsidP="00735C7E">
      <w:pPr>
        <w:spacing w:after="0" w:line="240" w:lineRule="auto"/>
        <w:jc w:val="center"/>
        <w:rPr>
          <w:rFonts w:cstheme="minorHAnsi"/>
        </w:rPr>
      </w:pPr>
    </w:p>
    <w:p w14:paraId="4836C94D" w14:textId="77777777" w:rsidR="00735C7E" w:rsidRPr="009B3517" w:rsidRDefault="00735C7E" w:rsidP="00735C7E">
      <w:pPr>
        <w:spacing w:after="0" w:line="240" w:lineRule="auto"/>
        <w:jc w:val="center"/>
        <w:rPr>
          <w:rFonts w:cstheme="minorHAnsi"/>
        </w:rPr>
      </w:pPr>
    </w:p>
    <w:p w14:paraId="78D578FE" w14:textId="77777777" w:rsidR="00735C7E" w:rsidRPr="00735C7E" w:rsidRDefault="00735C7E" w:rsidP="00735C7E">
      <w:pPr>
        <w:spacing w:after="0" w:line="240" w:lineRule="auto"/>
        <w:jc w:val="center"/>
        <w:rPr>
          <w:rFonts w:ascii="Times New Roman" w:hAnsi="Times New Roman" w:cs="Times New Roman"/>
          <w:sz w:val="36"/>
          <w:szCs w:val="36"/>
        </w:rPr>
      </w:pPr>
      <w:r w:rsidRPr="00735C7E">
        <w:rPr>
          <w:rFonts w:ascii="Times New Roman" w:hAnsi="Times New Roman" w:cs="Times New Roman"/>
          <w:sz w:val="36"/>
          <w:szCs w:val="36"/>
        </w:rPr>
        <w:t>BANQUE DE QCMs</w:t>
      </w:r>
    </w:p>
    <w:p w14:paraId="308FA94D" w14:textId="77777777" w:rsidR="00735C7E" w:rsidRPr="00735C7E" w:rsidRDefault="00735C7E" w:rsidP="00735C7E">
      <w:pPr>
        <w:spacing w:after="0" w:line="240" w:lineRule="auto"/>
        <w:jc w:val="center"/>
        <w:rPr>
          <w:rFonts w:ascii="Times New Roman" w:hAnsi="Times New Roman" w:cs="Times New Roman"/>
          <w:sz w:val="36"/>
          <w:szCs w:val="36"/>
        </w:rPr>
      </w:pPr>
    </w:p>
    <w:p w14:paraId="125EC0B9" w14:textId="77777777" w:rsidR="00735C7E" w:rsidRPr="00735C7E" w:rsidRDefault="00735C7E" w:rsidP="00735C7E">
      <w:pPr>
        <w:spacing w:after="0" w:line="240" w:lineRule="auto"/>
        <w:jc w:val="center"/>
        <w:rPr>
          <w:rFonts w:ascii="Times New Roman" w:hAnsi="Times New Roman" w:cs="Times New Roman"/>
          <w:sz w:val="36"/>
          <w:szCs w:val="36"/>
        </w:rPr>
      </w:pPr>
    </w:p>
    <w:p w14:paraId="58143333" w14:textId="77777777" w:rsidR="00735C7E" w:rsidRPr="00735C7E" w:rsidRDefault="00735C7E" w:rsidP="00735C7E">
      <w:pPr>
        <w:spacing w:after="0" w:line="240" w:lineRule="auto"/>
        <w:jc w:val="center"/>
        <w:rPr>
          <w:rFonts w:ascii="Times New Roman" w:hAnsi="Times New Roman" w:cs="Times New Roman"/>
          <w:sz w:val="36"/>
          <w:szCs w:val="36"/>
        </w:rPr>
      </w:pPr>
    </w:p>
    <w:p w14:paraId="19FD1BFF" w14:textId="77777777" w:rsidR="00735C7E" w:rsidRPr="00735C7E" w:rsidRDefault="00735C7E" w:rsidP="00735C7E">
      <w:pPr>
        <w:spacing w:after="0" w:line="240" w:lineRule="auto"/>
        <w:jc w:val="center"/>
        <w:rPr>
          <w:rFonts w:ascii="Times New Roman" w:hAnsi="Times New Roman" w:cs="Times New Roman"/>
          <w:sz w:val="36"/>
          <w:szCs w:val="36"/>
        </w:rPr>
      </w:pPr>
    </w:p>
    <w:p w14:paraId="1E27D1C4" w14:textId="77777777" w:rsidR="00735C7E" w:rsidRPr="00735C7E" w:rsidRDefault="00735C7E" w:rsidP="00735C7E">
      <w:pPr>
        <w:spacing w:after="0" w:line="240" w:lineRule="auto"/>
        <w:jc w:val="center"/>
        <w:rPr>
          <w:rFonts w:ascii="Times New Roman" w:hAnsi="Times New Roman" w:cs="Times New Roman"/>
          <w:b/>
          <w:sz w:val="36"/>
          <w:szCs w:val="36"/>
        </w:rPr>
      </w:pPr>
      <w:r w:rsidRPr="00735C7E">
        <w:rPr>
          <w:rFonts w:ascii="Times New Roman" w:hAnsi="Times New Roman" w:cs="Times New Roman"/>
          <w:b/>
          <w:sz w:val="36"/>
          <w:szCs w:val="36"/>
        </w:rPr>
        <w:t>BON USAGE DU MEDICAMENT</w:t>
      </w:r>
    </w:p>
    <w:p w14:paraId="78A714A8" w14:textId="77777777" w:rsidR="00735C7E" w:rsidRDefault="00735C7E" w:rsidP="00735C7E">
      <w:pPr>
        <w:spacing w:after="0" w:line="240" w:lineRule="auto"/>
        <w:jc w:val="center"/>
        <w:rPr>
          <w:rFonts w:ascii="Times New Roman" w:hAnsi="Times New Roman" w:cs="Times New Roman"/>
          <w:b/>
          <w:sz w:val="36"/>
          <w:szCs w:val="36"/>
        </w:rPr>
      </w:pPr>
    </w:p>
    <w:p w14:paraId="3CD063AC" w14:textId="61C18917" w:rsidR="00735C7E" w:rsidRPr="00735C7E" w:rsidRDefault="00735C7E" w:rsidP="00735C7E">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Pr</w:t>
      </w:r>
      <w:r w:rsidRPr="00735C7E">
        <w:rPr>
          <w:rFonts w:ascii="Times New Roman" w:hAnsi="Times New Roman" w:cs="Times New Roman"/>
          <w:b/>
          <w:i/>
          <w:sz w:val="36"/>
          <w:szCs w:val="36"/>
        </w:rPr>
        <w:t xml:space="preserve"> </w:t>
      </w:r>
      <w:r w:rsidR="00376680">
        <w:rPr>
          <w:rFonts w:ascii="Times New Roman" w:hAnsi="Times New Roman" w:cs="Times New Roman"/>
          <w:b/>
          <w:i/>
          <w:sz w:val="36"/>
          <w:szCs w:val="36"/>
        </w:rPr>
        <w:t>GUEYFFIER</w:t>
      </w:r>
    </w:p>
    <w:p w14:paraId="218C9407" w14:textId="77777777" w:rsidR="00735C7E" w:rsidRPr="00436F98" w:rsidRDefault="00735C7E" w:rsidP="00735C7E">
      <w:pPr>
        <w:spacing w:after="0" w:line="240" w:lineRule="auto"/>
        <w:jc w:val="center"/>
        <w:rPr>
          <w:rFonts w:ascii="Times New Roman" w:hAnsi="Times New Roman" w:cs="Times New Roman"/>
          <w:b/>
          <w:sz w:val="36"/>
          <w:szCs w:val="36"/>
        </w:rPr>
      </w:pPr>
    </w:p>
    <w:p w14:paraId="2917A284" w14:textId="77777777" w:rsidR="00735C7E" w:rsidRPr="00436F98" w:rsidRDefault="00735C7E" w:rsidP="00735C7E">
      <w:pPr>
        <w:spacing w:after="0" w:line="240" w:lineRule="auto"/>
        <w:jc w:val="center"/>
        <w:rPr>
          <w:rFonts w:ascii="Times New Roman" w:hAnsi="Times New Roman" w:cs="Times New Roman"/>
          <w:b/>
          <w:sz w:val="36"/>
          <w:szCs w:val="36"/>
        </w:rPr>
      </w:pPr>
    </w:p>
    <w:p w14:paraId="0AC270DB" w14:textId="77777777" w:rsidR="00735C7E" w:rsidRDefault="00735C7E" w:rsidP="008D61B1">
      <w:pPr>
        <w:pStyle w:val="Sansinterligne"/>
        <w:jc w:val="both"/>
        <w:rPr>
          <w:rFonts w:cstheme="minorHAnsi"/>
          <w:b/>
          <w:u w:val="single"/>
        </w:rPr>
      </w:pPr>
    </w:p>
    <w:p w14:paraId="60703F4C" w14:textId="77777777" w:rsidR="00735C7E" w:rsidRDefault="00735C7E" w:rsidP="008D61B1">
      <w:pPr>
        <w:pStyle w:val="Sansinterligne"/>
        <w:jc w:val="both"/>
        <w:rPr>
          <w:rFonts w:cstheme="minorHAnsi"/>
          <w:b/>
          <w:u w:val="single"/>
        </w:rPr>
      </w:pPr>
    </w:p>
    <w:p w14:paraId="4D393A39" w14:textId="77777777" w:rsidR="00735C7E" w:rsidRDefault="00735C7E" w:rsidP="008D61B1">
      <w:pPr>
        <w:pStyle w:val="Sansinterligne"/>
        <w:jc w:val="both"/>
        <w:rPr>
          <w:rFonts w:cstheme="minorHAnsi"/>
          <w:b/>
          <w:u w:val="single"/>
        </w:rPr>
      </w:pPr>
    </w:p>
    <w:p w14:paraId="277B80F7" w14:textId="77777777" w:rsidR="008D61B1" w:rsidRPr="0023495F" w:rsidRDefault="008D61B1" w:rsidP="008D61B1">
      <w:pPr>
        <w:pStyle w:val="Sansinterligne"/>
        <w:jc w:val="both"/>
        <w:rPr>
          <w:rFonts w:cstheme="minorHAnsi"/>
          <w:b/>
        </w:rPr>
      </w:pPr>
    </w:p>
    <w:p w14:paraId="480F388E" w14:textId="77777777" w:rsidR="00735C7E" w:rsidRDefault="00735C7E" w:rsidP="008D61B1">
      <w:pPr>
        <w:pStyle w:val="Sansinterligne"/>
        <w:jc w:val="both"/>
        <w:rPr>
          <w:rFonts w:cstheme="minorHAnsi"/>
          <w:b/>
          <w:u w:val="single"/>
        </w:rPr>
      </w:pPr>
    </w:p>
    <w:p w14:paraId="0AF97B9A" w14:textId="77777777" w:rsidR="00735C7E" w:rsidRDefault="00735C7E" w:rsidP="008D61B1">
      <w:pPr>
        <w:pStyle w:val="Sansinterligne"/>
        <w:jc w:val="both"/>
        <w:rPr>
          <w:rFonts w:cstheme="minorHAnsi"/>
          <w:b/>
          <w:u w:val="single"/>
        </w:rPr>
      </w:pPr>
    </w:p>
    <w:p w14:paraId="20077885" w14:textId="77777777" w:rsidR="00735C7E" w:rsidRDefault="00735C7E" w:rsidP="008D61B1">
      <w:pPr>
        <w:pStyle w:val="Sansinterligne"/>
        <w:jc w:val="both"/>
        <w:rPr>
          <w:rFonts w:cstheme="minorHAnsi"/>
          <w:b/>
          <w:u w:val="single"/>
        </w:rPr>
      </w:pPr>
    </w:p>
    <w:p w14:paraId="59A75B49" w14:textId="77777777" w:rsidR="00735C7E" w:rsidRDefault="00735C7E" w:rsidP="008D61B1">
      <w:pPr>
        <w:pStyle w:val="Sansinterligne"/>
        <w:jc w:val="both"/>
        <w:rPr>
          <w:rFonts w:cstheme="minorHAnsi"/>
          <w:b/>
          <w:u w:val="single"/>
        </w:rPr>
      </w:pPr>
    </w:p>
    <w:p w14:paraId="58807ABB" w14:textId="6ECC6D58" w:rsidR="00F97C0B" w:rsidRPr="00F97C0B" w:rsidRDefault="00F97C0B" w:rsidP="00F97C0B">
      <w:pPr>
        <w:spacing w:after="0" w:line="276" w:lineRule="auto"/>
        <w:jc w:val="both"/>
        <w:rPr>
          <w:rFonts w:ascii="Lucida Bright" w:eastAsia="Calibri" w:hAnsi="Lucida Bright" w:cs="Times New Roman"/>
          <w:b/>
          <w:sz w:val="24"/>
          <w:szCs w:val="36"/>
        </w:rPr>
      </w:pPr>
      <w:r w:rsidRPr="00F97C0B">
        <w:rPr>
          <w:rFonts w:ascii="Lucida Bright" w:eastAsia="Calibri" w:hAnsi="Lucida Bright" w:cs="Times New Roman"/>
          <w:b/>
          <w:sz w:val="24"/>
          <w:szCs w:val="24"/>
          <w:u w:val="single"/>
        </w:rPr>
        <w:lastRenderedPageBreak/>
        <w:t xml:space="preserve">Question </w:t>
      </w:r>
      <w:r w:rsidR="00876D3F">
        <w:rPr>
          <w:rFonts w:ascii="Lucida Bright" w:eastAsia="Calibri" w:hAnsi="Lucida Bright" w:cs="Times New Roman"/>
          <w:b/>
          <w:sz w:val="24"/>
          <w:szCs w:val="24"/>
          <w:u w:val="single"/>
        </w:rPr>
        <w:t>1</w:t>
      </w:r>
      <w:r w:rsidRPr="00F97C0B">
        <w:rPr>
          <w:rFonts w:ascii="Lucida Bright" w:eastAsia="Calibri" w:hAnsi="Lucida Bright" w:cs="Times New Roman"/>
          <w:b/>
          <w:sz w:val="24"/>
          <w:szCs w:val="24"/>
          <w:u w:val="single"/>
        </w:rPr>
        <w:t xml:space="preserve"> – Parmi les propositions suivantes, indiquez celle(s) qui est (sont) exacte(s) :</w:t>
      </w:r>
    </w:p>
    <w:p w14:paraId="53F13152" w14:textId="77777777" w:rsidR="00F97C0B" w:rsidRPr="00F97C0B" w:rsidRDefault="00F97C0B" w:rsidP="00F97C0B">
      <w:pPr>
        <w:numPr>
          <w:ilvl w:val="0"/>
          <w:numId w:val="20"/>
        </w:numPr>
        <w:spacing w:after="240" w:line="240" w:lineRule="auto"/>
        <w:contextualSpacing/>
        <w:jc w:val="both"/>
        <w:rPr>
          <w:rFonts w:ascii="Calibri" w:eastAsia="Calibri" w:hAnsi="Calibri" w:cs="Times New Roman"/>
          <w:b/>
        </w:rPr>
      </w:pPr>
      <w:r w:rsidRPr="00F97C0B">
        <w:rPr>
          <w:rFonts w:ascii="Calibri" w:eastAsia="Calibri" w:hAnsi="Calibri" w:cs="Times New Roman"/>
        </w:rPr>
        <w:t xml:space="preserve">Pour obtenir un bon niveau de preuve, il est nécessaire de réduire les facteurs de confusion tels que l’effet placebo, la régression à la moyenne ou l’évolution spontanée vers la guérison. </w:t>
      </w:r>
    </w:p>
    <w:p w14:paraId="66FE0B60" w14:textId="77777777" w:rsidR="00F97C0B" w:rsidRPr="00F97C0B" w:rsidRDefault="00F97C0B" w:rsidP="00F97C0B">
      <w:pPr>
        <w:numPr>
          <w:ilvl w:val="0"/>
          <w:numId w:val="20"/>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La quantité d’effet pertinente est définie au préalable pour tous les individus. </w:t>
      </w:r>
    </w:p>
    <w:p w14:paraId="3B0753FE" w14:textId="77777777" w:rsidR="00F97C0B" w:rsidRPr="00F97C0B" w:rsidRDefault="00F97C0B" w:rsidP="00F97C0B">
      <w:pPr>
        <w:numPr>
          <w:ilvl w:val="0"/>
          <w:numId w:val="20"/>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Pour déterminer la quantité d’effet d’un traitement, on peut utiliser des échelles visuelles analogiques. </w:t>
      </w:r>
    </w:p>
    <w:p w14:paraId="232E0341" w14:textId="77777777" w:rsidR="00F97C0B" w:rsidRPr="00F97C0B" w:rsidRDefault="00F97C0B" w:rsidP="00F97C0B">
      <w:pPr>
        <w:numPr>
          <w:ilvl w:val="0"/>
          <w:numId w:val="20"/>
        </w:numPr>
        <w:spacing w:after="240" w:line="256" w:lineRule="auto"/>
        <w:contextualSpacing/>
        <w:jc w:val="both"/>
        <w:rPr>
          <w:rFonts w:ascii="Calibri" w:eastAsia="Calibri" w:hAnsi="Calibri" w:cs="Times New Roman"/>
          <w:b/>
        </w:rPr>
      </w:pPr>
      <w:r w:rsidRPr="00F97C0B">
        <w:rPr>
          <w:rFonts w:ascii="Calibri" w:eastAsia="Calibri" w:hAnsi="Calibri" w:cs="Times New Roman"/>
        </w:rPr>
        <w:t>Le dépistage du cancer du sein après 50 ans est extrêmement pertinent, voir obligatoire pour éviter le cancer.</w:t>
      </w:r>
    </w:p>
    <w:p w14:paraId="373F8F22" w14:textId="77777777" w:rsidR="00F97C0B" w:rsidRPr="00F97C0B" w:rsidRDefault="00F97C0B" w:rsidP="00F97C0B">
      <w:pPr>
        <w:numPr>
          <w:ilvl w:val="0"/>
          <w:numId w:val="20"/>
        </w:numPr>
        <w:spacing w:after="0" w:line="256" w:lineRule="auto"/>
        <w:contextualSpacing/>
        <w:jc w:val="both"/>
        <w:rPr>
          <w:rFonts w:ascii="Calibri" w:eastAsia="Calibri" w:hAnsi="Calibri" w:cs="Times New Roman"/>
          <w:b/>
        </w:rPr>
      </w:pPr>
      <w:r w:rsidRPr="00F97C0B">
        <w:rPr>
          <w:rFonts w:ascii="Calibri" w:eastAsia="Calibri" w:hAnsi="Calibri" w:cs="Times New Roman"/>
        </w:rPr>
        <w:t xml:space="preserve">On peut demander au patient le niveau de preuve qu’il attend du traitement, pour décider s’il le prendra ou non. </w:t>
      </w:r>
    </w:p>
    <w:p w14:paraId="1C62DFE0" w14:textId="77777777" w:rsidR="00F97C0B" w:rsidRPr="00F97C0B" w:rsidRDefault="00F97C0B" w:rsidP="00F97C0B">
      <w:pPr>
        <w:spacing w:after="0" w:line="256" w:lineRule="auto"/>
        <w:jc w:val="both"/>
        <w:rPr>
          <w:rFonts w:ascii="Calibri" w:eastAsia="Calibri" w:hAnsi="Calibri" w:cs="Times New Roman"/>
        </w:rPr>
      </w:pPr>
    </w:p>
    <w:p w14:paraId="183343A8"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A VRAI </w:t>
      </w:r>
      <w:r w:rsidRPr="00F97C0B">
        <w:rPr>
          <w:rFonts w:ascii="Calibri" w:eastAsia="Calibri" w:hAnsi="Calibri" w:cs="Times New Roman"/>
        </w:rPr>
        <w:t xml:space="preserve">Le bon niveau de preuve et la quantité d’effet pertinente sont les deux qualités majeures pour démontrer les bénéfices d’un traitement, ici, il s’agissait de la définition correcte du niveau de preuve. </w:t>
      </w:r>
    </w:p>
    <w:p w14:paraId="01B74F1D" w14:textId="77777777" w:rsidR="00F97C0B" w:rsidRPr="00F97C0B" w:rsidRDefault="00F97C0B" w:rsidP="00F97C0B">
      <w:pPr>
        <w:spacing w:after="0" w:line="256" w:lineRule="auto"/>
        <w:jc w:val="both"/>
        <w:rPr>
          <w:rFonts w:ascii="Calibri" w:eastAsia="Calibri" w:hAnsi="Calibri" w:cs="Times New Roman"/>
        </w:rPr>
      </w:pPr>
    </w:p>
    <w:p w14:paraId="7062BF28"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FF0000"/>
        </w:rPr>
        <w:t xml:space="preserve">B FAUX </w:t>
      </w:r>
      <w:r w:rsidRPr="00F97C0B">
        <w:rPr>
          <w:rFonts w:ascii="Calibri" w:eastAsia="Calibri" w:hAnsi="Calibri" w:cs="Times New Roman"/>
        </w:rPr>
        <w:t xml:space="preserve">La quantité d’effet pertinente est très variable d’un individu à l’autre car c’est quelque chose de subjective, elle ne peut donc pas être définie pour tous, au préalable. </w:t>
      </w:r>
    </w:p>
    <w:p w14:paraId="174C6782" w14:textId="77777777" w:rsidR="00F97C0B" w:rsidRPr="00F97C0B" w:rsidRDefault="00F97C0B" w:rsidP="00F97C0B">
      <w:pPr>
        <w:spacing w:after="0" w:line="256" w:lineRule="auto"/>
        <w:jc w:val="both"/>
        <w:rPr>
          <w:rFonts w:ascii="Calibri" w:eastAsia="Calibri" w:hAnsi="Calibri" w:cs="Times New Roman"/>
        </w:rPr>
      </w:pPr>
    </w:p>
    <w:p w14:paraId="692BA816"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C VRAI </w:t>
      </w:r>
      <w:r w:rsidRPr="00F97C0B">
        <w:rPr>
          <w:rFonts w:ascii="Calibri" w:eastAsia="Calibri" w:hAnsi="Calibri" w:cs="Times New Roman"/>
        </w:rPr>
        <w:t xml:space="preserve">Comme nous l’avons expliqué, c’est quelque chose de subjectif donc, une bonne méthode est de demander au patient « à combien » il quantifie sa douleur et de comparer après traitement. </w:t>
      </w:r>
    </w:p>
    <w:p w14:paraId="4ADC473B" w14:textId="77777777" w:rsidR="00F97C0B" w:rsidRPr="00F97C0B" w:rsidRDefault="00F97C0B" w:rsidP="00F97C0B">
      <w:pPr>
        <w:spacing w:after="0" w:line="256" w:lineRule="auto"/>
        <w:jc w:val="both"/>
        <w:rPr>
          <w:rFonts w:ascii="Calibri" w:eastAsia="Calibri" w:hAnsi="Calibri" w:cs="Times New Roman"/>
        </w:rPr>
      </w:pPr>
    </w:p>
    <w:p w14:paraId="7FA58A35"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FF0000"/>
        </w:rPr>
        <w:t xml:space="preserve">D FAUX </w:t>
      </w:r>
      <w:r w:rsidRPr="00F97C0B">
        <w:rPr>
          <w:rFonts w:ascii="Calibri" w:eastAsia="Calibri" w:hAnsi="Calibri" w:cs="Times New Roman"/>
        </w:rPr>
        <w:t xml:space="preserve">Il faudrait tester 2000 femmes pendant 10 ans pour en sauver 1. Ce dépistage est présenté comme indispensable, néanmoins, il comporte des risques et ces informations sont très peu communiquées. </w:t>
      </w:r>
    </w:p>
    <w:p w14:paraId="0CB4030D" w14:textId="77777777" w:rsidR="00F97C0B" w:rsidRPr="00F97C0B" w:rsidRDefault="00F97C0B" w:rsidP="00F97C0B">
      <w:pPr>
        <w:spacing w:after="0" w:line="256" w:lineRule="auto"/>
        <w:jc w:val="both"/>
        <w:rPr>
          <w:rFonts w:ascii="Calibri" w:eastAsia="Calibri" w:hAnsi="Calibri" w:cs="Times New Roman"/>
        </w:rPr>
      </w:pPr>
    </w:p>
    <w:p w14:paraId="780B68A0" w14:textId="6662E3F7" w:rsidR="00F97C0B" w:rsidRPr="00F97C0B" w:rsidRDefault="00F97C0B" w:rsidP="00592973">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E VRAI </w:t>
      </w:r>
      <w:r w:rsidRPr="00F97C0B">
        <w:rPr>
          <w:rFonts w:ascii="Calibri" w:eastAsia="Calibri" w:hAnsi="Calibri" w:cs="Times New Roman"/>
        </w:rPr>
        <w:t xml:space="preserve">Il existe des traitements dont le niveau de preuve n’est pas très élevé mais qui pourtant sont contraignants pour le patient. On peut alors lui demander s’il préfère le prendre ou s’il préfère ne pas bénéficier d’une chance supplémentaire d’éviter un accident par-exemple mais de ne pas être contraint avec le traitement. Cela est peu fait en pratique mais il serait pourtant intéressant de le faire, comme l’a précisé le Professeur.  </w:t>
      </w:r>
    </w:p>
    <w:p w14:paraId="68B9C626" w14:textId="77777777" w:rsidR="00F97C0B" w:rsidRPr="00F97C0B" w:rsidRDefault="00F97C0B" w:rsidP="00F97C0B">
      <w:pPr>
        <w:spacing w:after="0" w:line="256" w:lineRule="auto"/>
        <w:jc w:val="both"/>
        <w:rPr>
          <w:rFonts w:ascii="Calibri" w:eastAsia="Calibri" w:hAnsi="Calibri" w:cs="Times New Roman"/>
        </w:rPr>
      </w:pPr>
    </w:p>
    <w:p w14:paraId="39F37BBE" w14:textId="4F0573CA" w:rsidR="00F97C0B" w:rsidRPr="00F97C0B" w:rsidRDefault="00F97C0B" w:rsidP="00F97C0B">
      <w:pPr>
        <w:spacing w:after="0" w:line="276" w:lineRule="auto"/>
        <w:jc w:val="both"/>
        <w:rPr>
          <w:rFonts w:ascii="Lucida Bright" w:eastAsia="Calibri" w:hAnsi="Lucida Bright" w:cs="Times New Roman"/>
          <w:b/>
          <w:sz w:val="24"/>
          <w:szCs w:val="36"/>
        </w:rPr>
      </w:pPr>
      <w:r w:rsidRPr="00F97C0B">
        <w:rPr>
          <w:rFonts w:ascii="Lucida Bright" w:eastAsia="Calibri" w:hAnsi="Lucida Bright" w:cs="Times New Roman"/>
          <w:b/>
          <w:sz w:val="24"/>
          <w:szCs w:val="24"/>
          <w:u w:val="single"/>
        </w:rPr>
        <w:t xml:space="preserve">Question </w:t>
      </w:r>
      <w:r w:rsidR="00876D3F">
        <w:rPr>
          <w:rFonts w:ascii="Lucida Bright" w:eastAsia="Calibri" w:hAnsi="Lucida Bright" w:cs="Times New Roman"/>
          <w:b/>
          <w:sz w:val="24"/>
          <w:szCs w:val="24"/>
          <w:u w:val="single"/>
        </w:rPr>
        <w:t xml:space="preserve">2 </w:t>
      </w:r>
      <w:r w:rsidRPr="00F97C0B">
        <w:rPr>
          <w:rFonts w:ascii="Lucida Bright" w:eastAsia="Calibri" w:hAnsi="Lucida Bright" w:cs="Times New Roman"/>
          <w:b/>
          <w:sz w:val="24"/>
          <w:szCs w:val="24"/>
          <w:u w:val="single"/>
        </w:rPr>
        <w:t xml:space="preserve">– Parmi les propositions suivantes, indiquez celle(s) qui est (sont) exacte(s) </w:t>
      </w:r>
      <w:r w:rsidRPr="00F97C0B">
        <w:rPr>
          <w:rFonts w:ascii="Lucida Bright" w:eastAsia="Calibri" w:hAnsi="Lucida Bright" w:cs="Times New Roman"/>
          <w:b/>
          <w:sz w:val="24"/>
          <w:szCs w:val="36"/>
          <w:u w:val="single"/>
        </w:rPr>
        <w:t>:</w:t>
      </w:r>
      <w:r w:rsidRPr="00F97C0B">
        <w:rPr>
          <w:rFonts w:ascii="Lucida Bright" w:eastAsia="Calibri" w:hAnsi="Lucida Bright" w:cs="Times New Roman"/>
          <w:b/>
          <w:sz w:val="24"/>
          <w:szCs w:val="36"/>
        </w:rPr>
        <w:t xml:space="preserve"> </w:t>
      </w:r>
    </w:p>
    <w:p w14:paraId="4CDEFCFE" w14:textId="77777777" w:rsidR="00F97C0B" w:rsidRPr="00F97C0B" w:rsidRDefault="00F97C0B" w:rsidP="00F97C0B">
      <w:pPr>
        <w:numPr>
          <w:ilvl w:val="0"/>
          <w:numId w:val="21"/>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L’iatrogénie médicamenteuse est responsable de plus de 10 000 décès par an. </w:t>
      </w:r>
    </w:p>
    <w:p w14:paraId="219C755E" w14:textId="77777777" w:rsidR="00F97C0B" w:rsidRPr="00F97C0B" w:rsidRDefault="00F97C0B" w:rsidP="00F97C0B">
      <w:pPr>
        <w:numPr>
          <w:ilvl w:val="0"/>
          <w:numId w:val="21"/>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L’effet placebo est un facteur de confusion négligeable, étant donné qu’aucune étude n’a prouvé son effet. </w:t>
      </w:r>
    </w:p>
    <w:p w14:paraId="0A4F4981" w14:textId="77777777" w:rsidR="00F97C0B" w:rsidRPr="00F97C0B" w:rsidRDefault="00F97C0B" w:rsidP="00F97C0B">
      <w:pPr>
        <w:numPr>
          <w:ilvl w:val="0"/>
          <w:numId w:val="21"/>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Les antidépresseurs ont des effets indésirables graves parfois irréversibles, ils sont donc très peu prescrits. </w:t>
      </w:r>
    </w:p>
    <w:p w14:paraId="1EC38FBD" w14:textId="77777777" w:rsidR="00F97C0B" w:rsidRPr="00F97C0B" w:rsidRDefault="00F97C0B" w:rsidP="00F97C0B">
      <w:pPr>
        <w:numPr>
          <w:ilvl w:val="0"/>
          <w:numId w:val="21"/>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Les lourdes amendes pour publicité illicite ou dosages hors AMM sont un contre-pouvoir efficace étant donné de l’importance de la somme exigée. </w:t>
      </w:r>
    </w:p>
    <w:p w14:paraId="4F6E1023" w14:textId="77777777" w:rsidR="00F97C0B" w:rsidRPr="00F97C0B" w:rsidRDefault="00F97C0B" w:rsidP="00F97C0B">
      <w:pPr>
        <w:numPr>
          <w:ilvl w:val="0"/>
          <w:numId w:val="21"/>
        </w:numPr>
        <w:spacing w:after="0" w:line="256" w:lineRule="auto"/>
        <w:contextualSpacing/>
        <w:jc w:val="both"/>
        <w:rPr>
          <w:rFonts w:ascii="Calibri" w:eastAsia="Calibri" w:hAnsi="Calibri" w:cs="Times New Roman"/>
          <w:b/>
        </w:rPr>
      </w:pPr>
      <w:r w:rsidRPr="00F97C0B">
        <w:rPr>
          <w:rFonts w:ascii="Calibri" w:eastAsia="Calibri" w:hAnsi="Calibri" w:cs="Times New Roman"/>
        </w:rPr>
        <w:t xml:space="preserve">Les professionnels de santé doivent abolir le réflexe de prescription et apprendre à se passer de médicaments. </w:t>
      </w:r>
    </w:p>
    <w:p w14:paraId="4C6DFDAF" w14:textId="77777777" w:rsidR="00F97C0B" w:rsidRPr="00F97C0B" w:rsidRDefault="00F97C0B" w:rsidP="00F97C0B">
      <w:pPr>
        <w:spacing w:after="0" w:line="256" w:lineRule="auto"/>
        <w:jc w:val="both"/>
        <w:rPr>
          <w:rFonts w:ascii="Calibri" w:eastAsia="Calibri" w:hAnsi="Calibri" w:cs="Times New Roman"/>
        </w:rPr>
      </w:pPr>
    </w:p>
    <w:p w14:paraId="32A9FCCA"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A VRAI </w:t>
      </w:r>
      <w:r w:rsidRPr="00F97C0B">
        <w:rPr>
          <w:rFonts w:ascii="Calibri" w:eastAsia="Calibri" w:hAnsi="Calibri" w:cs="Times New Roman"/>
        </w:rPr>
        <w:t>On estime environ de 13 000 à 30 000 décès par an liés à l’iatrogénie médicamenteuse.</w:t>
      </w:r>
    </w:p>
    <w:p w14:paraId="3E539F89" w14:textId="77777777" w:rsidR="00F97C0B" w:rsidRPr="00F97C0B" w:rsidRDefault="00F97C0B" w:rsidP="00F97C0B">
      <w:pPr>
        <w:spacing w:after="0" w:line="256" w:lineRule="auto"/>
        <w:jc w:val="both"/>
        <w:rPr>
          <w:rFonts w:ascii="Calibri" w:eastAsia="Calibri" w:hAnsi="Calibri" w:cs="Times New Roman"/>
        </w:rPr>
      </w:pPr>
    </w:p>
    <w:p w14:paraId="291C0F8E"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FF0000"/>
        </w:rPr>
        <w:t xml:space="preserve">B FAUX </w:t>
      </w:r>
      <w:r w:rsidRPr="00F97C0B">
        <w:rPr>
          <w:rFonts w:ascii="Calibri" w:eastAsia="Calibri" w:hAnsi="Calibri" w:cs="Times New Roman"/>
        </w:rPr>
        <w:t>Au contraire, une étude sur l’effet placebo a été réalisée et prouve l’importance de l’effet placebo, c’est donc un facteur de risque très important à prendre en compte.</w:t>
      </w:r>
    </w:p>
    <w:p w14:paraId="348D8AAF" w14:textId="77777777" w:rsidR="00F97C0B" w:rsidRPr="00F97C0B" w:rsidRDefault="00F97C0B" w:rsidP="00F97C0B">
      <w:pPr>
        <w:spacing w:after="0" w:line="256" w:lineRule="auto"/>
        <w:jc w:val="both"/>
        <w:rPr>
          <w:rFonts w:ascii="Calibri" w:eastAsia="Calibri" w:hAnsi="Calibri" w:cs="Times New Roman"/>
        </w:rPr>
      </w:pPr>
    </w:p>
    <w:p w14:paraId="350E3C15"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FF0000"/>
        </w:rPr>
        <w:t xml:space="preserve">C FAUX </w:t>
      </w:r>
      <w:r w:rsidRPr="00F97C0B">
        <w:rPr>
          <w:rFonts w:ascii="Calibri" w:eastAsia="Calibri" w:hAnsi="Calibri" w:cs="Times New Roman"/>
        </w:rPr>
        <w:t xml:space="preserve">Les effets indésirables liés aux antidépresseurs sont certes, parfois irréversibles (troubles sexuels, …). Cependant, les prescripteurs font souvent l’erreur de represcrire des antidépresseurs ce qui est un cercle vicieux, ils ne sont donc pas moins prescrits. </w:t>
      </w:r>
    </w:p>
    <w:p w14:paraId="7E23C9AB" w14:textId="77777777" w:rsidR="00F97C0B" w:rsidRPr="00F97C0B" w:rsidRDefault="00F97C0B" w:rsidP="00F97C0B">
      <w:pPr>
        <w:spacing w:after="0" w:line="256" w:lineRule="auto"/>
        <w:jc w:val="both"/>
        <w:rPr>
          <w:rFonts w:ascii="Calibri" w:eastAsia="Calibri" w:hAnsi="Calibri" w:cs="Times New Roman"/>
        </w:rPr>
      </w:pPr>
    </w:p>
    <w:p w14:paraId="3DFC8F5F"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FF0000"/>
        </w:rPr>
        <w:t xml:space="preserve">D FAUX </w:t>
      </w:r>
      <w:r w:rsidRPr="00F97C0B">
        <w:rPr>
          <w:rFonts w:ascii="Calibri" w:eastAsia="Calibri" w:hAnsi="Calibri" w:cs="Times New Roman"/>
        </w:rPr>
        <w:t xml:space="preserve">Malheureusement, malgré l’importance de la somme, elle ne représente pas une perte très importante comparé aux bénéfices engendrés par les médicaments. C’est pour cela que les professionnels de santé doivent, eux, savoir se méfier des industriels. </w:t>
      </w:r>
    </w:p>
    <w:p w14:paraId="1D14F8DE" w14:textId="77777777" w:rsidR="00F97C0B" w:rsidRPr="00F97C0B" w:rsidRDefault="00F97C0B" w:rsidP="00F97C0B">
      <w:pPr>
        <w:spacing w:after="0" w:line="256" w:lineRule="auto"/>
        <w:jc w:val="both"/>
        <w:rPr>
          <w:rFonts w:ascii="Calibri" w:eastAsia="Calibri" w:hAnsi="Calibri" w:cs="Times New Roman"/>
        </w:rPr>
      </w:pPr>
    </w:p>
    <w:p w14:paraId="489C2FD2"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E VRAI </w:t>
      </w:r>
      <w:r w:rsidRPr="00F97C0B">
        <w:rPr>
          <w:rFonts w:ascii="Calibri" w:eastAsia="Calibri" w:hAnsi="Calibri" w:cs="Times New Roman"/>
        </w:rPr>
        <w:t>En France, trop de consultations se terminent par une prescription qui pourrait être évitée, pour lutter contre la sur-médication et les conflits d’intérêts, il faut savoir se passer de médicaments lorsque ce n’est pas nécessaire.</w:t>
      </w:r>
    </w:p>
    <w:p w14:paraId="6B4B11FE" w14:textId="7B2DD33C" w:rsidR="00F97C0B" w:rsidRPr="00F97C0B" w:rsidRDefault="00F97C0B" w:rsidP="00592973">
      <w:pPr>
        <w:tabs>
          <w:tab w:val="center" w:pos="1418"/>
          <w:tab w:val="center" w:pos="4253"/>
          <w:tab w:val="center" w:pos="7088"/>
        </w:tabs>
        <w:spacing w:after="0" w:line="240" w:lineRule="auto"/>
        <w:rPr>
          <w:rFonts w:eastAsia="Calibri" w:cstheme="minorHAnsi"/>
          <w:u w:val="single"/>
        </w:rPr>
      </w:pPr>
    </w:p>
    <w:p w14:paraId="39FE35FC" w14:textId="4031573D" w:rsidR="00F97C0B" w:rsidRPr="00F97C0B" w:rsidRDefault="00F97C0B" w:rsidP="00F97C0B">
      <w:pPr>
        <w:spacing w:after="0" w:line="276" w:lineRule="auto"/>
        <w:jc w:val="both"/>
        <w:rPr>
          <w:rFonts w:ascii="Lucida Bright" w:eastAsia="Calibri" w:hAnsi="Lucida Bright" w:cs="Times New Roman"/>
          <w:b/>
          <w:sz w:val="24"/>
          <w:szCs w:val="36"/>
        </w:rPr>
      </w:pPr>
      <w:r w:rsidRPr="00F97C0B">
        <w:rPr>
          <w:rFonts w:ascii="Lucida Bright" w:eastAsia="Calibri" w:hAnsi="Lucida Bright" w:cs="Times New Roman"/>
          <w:b/>
          <w:sz w:val="24"/>
          <w:szCs w:val="24"/>
          <w:u w:val="single"/>
        </w:rPr>
        <w:t xml:space="preserve">Question </w:t>
      </w:r>
      <w:r w:rsidR="00876D3F">
        <w:rPr>
          <w:rFonts w:ascii="Lucida Bright" w:eastAsia="Calibri" w:hAnsi="Lucida Bright" w:cs="Times New Roman"/>
          <w:b/>
          <w:sz w:val="24"/>
          <w:szCs w:val="24"/>
          <w:u w:val="single"/>
        </w:rPr>
        <w:t>3</w:t>
      </w:r>
      <w:r w:rsidRPr="00F97C0B">
        <w:rPr>
          <w:rFonts w:ascii="Lucida Bright" w:eastAsia="Calibri" w:hAnsi="Lucida Bright" w:cs="Times New Roman"/>
          <w:b/>
          <w:sz w:val="24"/>
          <w:szCs w:val="24"/>
          <w:u w:val="single"/>
        </w:rPr>
        <w:t xml:space="preserve"> – Parmi les propositions suivantes, indiquez celle(s) qui est (sont) exacte(s) </w:t>
      </w:r>
      <w:r w:rsidRPr="00F97C0B">
        <w:rPr>
          <w:rFonts w:ascii="Lucida Bright" w:eastAsia="Calibri" w:hAnsi="Lucida Bright" w:cs="Times New Roman"/>
          <w:b/>
          <w:sz w:val="24"/>
          <w:szCs w:val="36"/>
          <w:u w:val="single"/>
        </w:rPr>
        <w:t>:</w:t>
      </w:r>
      <w:r w:rsidRPr="00F97C0B">
        <w:rPr>
          <w:rFonts w:ascii="Lucida Bright" w:eastAsia="Calibri" w:hAnsi="Lucida Bright" w:cs="Times New Roman"/>
          <w:b/>
          <w:sz w:val="24"/>
          <w:szCs w:val="36"/>
        </w:rPr>
        <w:t xml:space="preserve"> </w:t>
      </w:r>
    </w:p>
    <w:p w14:paraId="6869CFFF" w14:textId="77777777" w:rsidR="00F97C0B" w:rsidRPr="00F97C0B" w:rsidRDefault="00F97C0B" w:rsidP="00F97C0B">
      <w:pPr>
        <w:numPr>
          <w:ilvl w:val="0"/>
          <w:numId w:val="22"/>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L’effet placebo est un exemple qui montre les biais de confusion auxquels nous sommes confrontés, qui rend le niveau de preuve plus difficile à démontrer. </w:t>
      </w:r>
    </w:p>
    <w:p w14:paraId="3E5D6678" w14:textId="77777777" w:rsidR="00F97C0B" w:rsidRPr="00F97C0B" w:rsidRDefault="00F97C0B" w:rsidP="00F97C0B">
      <w:pPr>
        <w:numPr>
          <w:ilvl w:val="0"/>
          <w:numId w:val="22"/>
        </w:numPr>
        <w:spacing w:after="240" w:line="256" w:lineRule="auto"/>
        <w:contextualSpacing/>
        <w:jc w:val="both"/>
        <w:rPr>
          <w:rFonts w:ascii="Calibri" w:eastAsia="Calibri" w:hAnsi="Calibri" w:cs="Times New Roman"/>
          <w:b/>
        </w:rPr>
      </w:pPr>
      <w:r w:rsidRPr="00F97C0B">
        <w:rPr>
          <w:rFonts w:ascii="Calibri" w:eastAsia="Calibri" w:hAnsi="Calibri" w:cs="Times New Roman"/>
        </w:rPr>
        <w:t>Pour mesurer la quantité d’effet, nous pouvons faire des mesures moyennes sur des groupes pour ensuite comparer les moyennes de différence des scores. Il s’agit d’une façon très simple de procéder, mais pas très efficace.</w:t>
      </w:r>
    </w:p>
    <w:p w14:paraId="2030D499" w14:textId="77777777" w:rsidR="00F97C0B" w:rsidRPr="00F97C0B" w:rsidRDefault="00F97C0B" w:rsidP="00F97C0B">
      <w:pPr>
        <w:numPr>
          <w:ilvl w:val="0"/>
          <w:numId w:val="22"/>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Pour concevoir l’efficacité d’un médicament, on utilise le bénéfice absolu et le bénéfice relatif. </w:t>
      </w:r>
    </w:p>
    <w:p w14:paraId="0C58C49B" w14:textId="77777777" w:rsidR="00F97C0B" w:rsidRPr="00F97C0B" w:rsidRDefault="00F97C0B" w:rsidP="00F97C0B">
      <w:pPr>
        <w:numPr>
          <w:ilvl w:val="0"/>
          <w:numId w:val="22"/>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Le rapport bénéfice-risque d’un traitement peut varier selon si on le prescrit pour de la prévention basique ou pour prévenir une récidive de pathologie. </w:t>
      </w:r>
    </w:p>
    <w:p w14:paraId="447B2BAD" w14:textId="77777777" w:rsidR="00F97C0B" w:rsidRPr="00F97C0B" w:rsidRDefault="00F97C0B" w:rsidP="00F97C0B">
      <w:pPr>
        <w:numPr>
          <w:ilvl w:val="0"/>
          <w:numId w:val="22"/>
        </w:numPr>
        <w:spacing w:after="0" w:line="256" w:lineRule="auto"/>
        <w:contextualSpacing/>
        <w:jc w:val="both"/>
        <w:rPr>
          <w:rFonts w:ascii="Calibri" w:eastAsia="Calibri" w:hAnsi="Calibri" w:cs="Times New Roman"/>
          <w:b/>
        </w:rPr>
      </w:pPr>
      <w:r w:rsidRPr="00F97C0B">
        <w:rPr>
          <w:rFonts w:ascii="Calibri" w:eastAsia="Calibri" w:hAnsi="Calibri" w:cs="Times New Roman"/>
        </w:rPr>
        <w:t xml:space="preserve">Les Effets indésirables expérientiels annulent le bénéfice du médicament. </w:t>
      </w:r>
    </w:p>
    <w:p w14:paraId="44475C9F" w14:textId="77777777" w:rsidR="00F97C0B" w:rsidRPr="00F97C0B" w:rsidRDefault="00F97C0B" w:rsidP="00F97C0B">
      <w:pPr>
        <w:spacing w:after="0" w:line="256" w:lineRule="auto"/>
        <w:jc w:val="both"/>
        <w:rPr>
          <w:rFonts w:ascii="Calibri" w:eastAsia="Calibri" w:hAnsi="Calibri" w:cs="Times New Roman"/>
        </w:rPr>
      </w:pPr>
    </w:p>
    <w:p w14:paraId="00B91243"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A VRAI </w:t>
      </w:r>
      <w:r w:rsidRPr="00F97C0B">
        <w:rPr>
          <w:rFonts w:ascii="Calibri" w:eastAsia="Calibri" w:hAnsi="Calibri" w:cs="Times New Roman"/>
        </w:rPr>
        <w:t>Par-exemple lorsqu’un patient se sent guérir 10 minutes après avoir pris un médicament alors que celui-ci n’a pas encore eu le temps d’agir.</w:t>
      </w:r>
    </w:p>
    <w:p w14:paraId="56FE474A" w14:textId="77777777" w:rsidR="00F97C0B" w:rsidRPr="00F97C0B" w:rsidRDefault="00F97C0B" w:rsidP="00F97C0B">
      <w:pPr>
        <w:spacing w:after="0" w:line="256" w:lineRule="auto"/>
        <w:jc w:val="both"/>
        <w:rPr>
          <w:rFonts w:ascii="Calibri" w:eastAsia="Calibri" w:hAnsi="Calibri" w:cs="Times New Roman"/>
        </w:rPr>
      </w:pPr>
    </w:p>
    <w:p w14:paraId="7401CF80" w14:textId="77777777" w:rsidR="00F97C0B" w:rsidRPr="00F97C0B" w:rsidRDefault="00F97C0B" w:rsidP="00F97C0B">
      <w:pPr>
        <w:spacing w:after="240" w:line="256" w:lineRule="auto"/>
        <w:jc w:val="both"/>
        <w:rPr>
          <w:rFonts w:ascii="Calibri" w:eastAsia="Calibri" w:hAnsi="Calibri" w:cs="Times New Roman"/>
          <w:b/>
        </w:rPr>
      </w:pPr>
      <w:r w:rsidRPr="00F97C0B">
        <w:rPr>
          <w:rFonts w:ascii="Calibri" w:eastAsia="Calibri" w:hAnsi="Calibri" w:cs="Times New Roman"/>
          <w:color w:val="FF0000"/>
        </w:rPr>
        <w:t xml:space="preserve">B FAUX </w:t>
      </w:r>
      <w:r w:rsidRPr="00F97C0B">
        <w:rPr>
          <w:rFonts w:ascii="Calibri" w:eastAsia="Calibri" w:hAnsi="Calibri" w:cs="Times New Roman"/>
        </w:rPr>
        <w:t xml:space="preserve">Au contraire, c’est la méthode la plus simple mais aussi la plus efficace pour déterminer la quantité d’effet qui est un critère de jugement du patient. </w:t>
      </w:r>
    </w:p>
    <w:p w14:paraId="04826334"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C VRAI </w:t>
      </w:r>
      <w:r w:rsidRPr="00F97C0B">
        <w:rPr>
          <w:rFonts w:ascii="Calibri" w:eastAsia="Calibri" w:hAnsi="Calibri" w:cs="Times New Roman"/>
        </w:rPr>
        <w:t xml:space="preserve">Ce sont les deux grandeurs présentées par le Professeur pour manipuler, concevoir l’efficacité d’un médicament.  </w:t>
      </w:r>
    </w:p>
    <w:p w14:paraId="1924858E" w14:textId="77777777" w:rsidR="00F97C0B" w:rsidRPr="00F97C0B" w:rsidRDefault="00F97C0B" w:rsidP="00F97C0B">
      <w:pPr>
        <w:spacing w:after="0" w:line="256" w:lineRule="auto"/>
        <w:jc w:val="both"/>
        <w:rPr>
          <w:rFonts w:ascii="Calibri" w:eastAsia="Calibri" w:hAnsi="Calibri" w:cs="Times New Roman"/>
        </w:rPr>
      </w:pPr>
    </w:p>
    <w:p w14:paraId="29244CE3"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D VRAI </w:t>
      </w:r>
      <w:r w:rsidRPr="00F97C0B">
        <w:rPr>
          <w:rFonts w:ascii="Calibri" w:eastAsia="Calibri" w:hAnsi="Calibri" w:cs="Times New Roman"/>
        </w:rPr>
        <w:t xml:space="preserve">Dans l’exemple de l’hypertension légère, le rapport B/R est de 1 sur 100 pour éviter un AVC à 5 ans alors qu’il est de 1 sur 10 pour prévenir un autre AVC.  </w:t>
      </w:r>
    </w:p>
    <w:p w14:paraId="70A6720F" w14:textId="77777777" w:rsidR="00F97C0B" w:rsidRPr="00F97C0B" w:rsidRDefault="00F97C0B" w:rsidP="00F97C0B">
      <w:pPr>
        <w:spacing w:after="0" w:line="256" w:lineRule="auto"/>
        <w:jc w:val="both"/>
        <w:rPr>
          <w:rFonts w:ascii="Calibri" w:eastAsia="Calibri" w:hAnsi="Calibri" w:cs="Times New Roman"/>
        </w:rPr>
      </w:pPr>
    </w:p>
    <w:p w14:paraId="3C72A23C"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E VRAI </w:t>
      </w:r>
      <w:r w:rsidRPr="00F97C0B">
        <w:rPr>
          <w:rFonts w:ascii="Calibri" w:eastAsia="Calibri" w:hAnsi="Calibri" w:cs="Times New Roman"/>
        </w:rPr>
        <w:t>C’est écrit dans la diapo bilan du professeur. Les EI expérientiels annulent le bénéfice tandis que les EI accidentels sont à retrancher du bénéfice attendu.</w:t>
      </w:r>
    </w:p>
    <w:p w14:paraId="7B16FFC9" w14:textId="19FFD80D" w:rsidR="00F97C0B" w:rsidRPr="00F97C0B" w:rsidRDefault="00F97C0B" w:rsidP="00F97C0B">
      <w:pPr>
        <w:tabs>
          <w:tab w:val="center" w:pos="1418"/>
          <w:tab w:val="center" w:pos="4253"/>
          <w:tab w:val="center" w:pos="7088"/>
        </w:tabs>
        <w:spacing w:after="0" w:line="240" w:lineRule="auto"/>
        <w:rPr>
          <w:rFonts w:ascii="Lucida Bright" w:eastAsia="Calibri" w:hAnsi="Lucida Bright" w:cs="Times New Roman"/>
          <w:u w:val="single"/>
        </w:rPr>
      </w:pPr>
    </w:p>
    <w:p w14:paraId="3C5FB782" w14:textId="733AA0B8" w:rsidR="00F97C0B" w:rsidRPr="00F97C0B" w:rsidRDefault="00F97C0B" w:rsidP="00F97C0B">
      <w:pPr>
        <w:spacing w:after="0" w:line="276" w:lineRule="auto"/>
        <w:jc w:val="both"/>
        <w:rPr>
          <w:rFonts w:ascii="Lucida Bright" w:eastAsia="Calibri" w:hAnsi="Lucida Bright" w:cs="Times New Roman"/>
          <w:b/>
          <w:sz w:val="24"/>
          <w:szCs w:val="36"/>
        </w:rPr>
      </w:pPr>
      <w:r w:rsidRPr="00F97C0B">
        <w:rPr>
          <w:rFonts w:ascii="Lucida Bright" w:eastAsia="Calibri" w:hAnsi="Lucida Bright" w:cs="Times New Roman"/>
          <w:b/>
          <w:sz w:val="24"/>
          <w:szCs w:val="24"/>
          <w:u w:val="single"/>
        </w:rPr>
        <w:t xml:space="preserve">Question </w:t>
      </w:r>
      <w:r w:rsidR="00876D3F">
        <w:rPr>
          <w:rFonts w:ascii="Lucida Bright" w:eastAsia="Calibri" w:hAnsi="Lucida Bright" w:cs="Times New Roman"/>
          <w:b/>
          <w:sz w:val="24"/>
          <w:szCs w:val="24"/>
          <w:u w:val="single"/>
        </w:rPr>
        <w:t>4</w:t>
      </w:r>
      <w:r w:rsidRPr="00F97C0B">
        <w:rPr>
          <w:rFonts w:ascii="Lucida Bright" w:eastAsia="Calibri" w:hAnsi="Lucida Bright" w:cs="Times New Roman"/>
          <w:b/>
          <w:sz w:val="24"/>
          <w:szCs w:val="24"/>
          <w:u w:val="single"/>
        </w:rPr>
        <w:t xml:space="preserve"> – Parmi les propositions suivantes, indiquez celle(s) qui est (sont) exacte(s) </w:t>
      </w:r>
      <w:r w:rsidRPr="00F97C0B">
        <w:rPr>
          <w:rFonts w:ascii="Lucida Bright" w:eastAsia="Calibri" w:hAnsi="Lucida Bright" w:cs="Times New Roman"/>
          <w:b/>
          <w:sz w:val="24"/>
          <w:szCs w:val="36"/>
          <w:u w:val="single"/>
        </w:rPr>
        <w:t>:</w:t>
      </w:r>
      <w:r w:rsidRPr="00F97C0B">
        <w:rPr>
          <w:rFonts w:ascii="Lucida Bright" w:eastAsia="Calibri" w:hAnsi="Lucida Bright" w:cs="Times New Roman"/>
          <w:b/>
          <w:sz w:val="24"/>
          <w:szCs w:val="36"/>
        </w:rPr>
        <w:t xml:space="preserve"> </w:t>
      </w:r>
    </w:p>
    <w:p w14:paraId="3F0FC8DF" w14:textId="77777777" w:rsidR="00F97C0B" w:rsidRPr="00F97C0B" w:rsidRDefault="00F97C0B" w:rsidP="00F97C0B">
      <w:pPr>
        <w:numPr>
          <w:ilvl w:val="0"/>
          <w:numId w:val="23"/>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On apprend de plus en plus à estimer la quantité d’effet d’un traitement pour l’intégrer dans la décision de santé du patient.  </w:t>
      </w:r>
    </w:p>
    <w:p w14:paraId="5B99FA43" w14:textId="77777777" w:rsidR="00F97C0B" w:rsidRPr="00F97C0B" w:rsidRDefault="00F97C0B" w:rsidP="00F97C0B">
      <w:pPr>
        <w:numPr>
          <w:ilvl w:val="0"/>
          <w:numId w:val="23"/>
        </w:numPr>
        <w:spacing w:after="240" w:line="256" w:lineRule="auto"/>
        <w:contextualSpacing/>
        <w:jc w:val="both"/>
        <w:rPr>
          <w:rFonts w:ascii="Calibri" w:eastAsia="Calibri" w:hAnsi="Calibri" w:cs="Times New Roman"/>
          <w:b/>
        </w:rPr>
      </w:pPr>
      <w:r w:rsidRPr="00F97C0B">
        <w:rPr>
          <w:rFonts w:ascii="Calibri" w:eastAsia="Calibri" w:hAnsi="Calibri" w:cs="Times New Roman"/>
        </w:rPr>
        <w:t>On préfère donner au patient qu’un médicament tout seul fort plutôt que d’associer deux médicaments qui ensemble auront un effet plus puissant.</w:t>
      </w:r>
    </w:p>
    <w:p w14:paraId="3D22C1B8" w14:textId="77777777" w:rsidR="00F97C0B" w:rsidRPr="00F97C0B" w:rsidRDefault="00F97C0B" w:rsidP="00F97C0B">
      <w:pPr>
        <w:numPr>
          <w:ilvl w:val="0"/>
          <w:numId w:val="23"/>
        </w:numPr>
        <w:spacing w:after="240" w:line="256" w:lineRule="auto"/>
        <w:contextualSpacing/>
        <w:jc w:val="both"/>
        <w:rPr>
          <w:rFonts w:ascii="Calibri" w:eastAsia="Calibri" w:hAnsi="Calibri" w:cs="Times New Roman"/>
          <w:b/>
        </w:rPr>
      </w:pPr>
      <w:r w:rsidRPr="00F97C0B">
        <w:rPr>
          <w:rFonts w:ascii="Calibri" w:eastAsia="Calibri" w:hAnsi="Calibri" w:cs="Times New Roman"/>
        </w:rPr>
        <w:t xml:space="preserve">L’effet comparatif randomisé est la méthodologie reconnue par presque tous. </w:t>
      </w:r>
    </w:p>
    <w:p w14:paraId="796E8077" w14:textId="77777777" w:rsidR="00F97C0B" w:rsidRPr="00F97C0B" w:rsidRDefault="00F97C0B" w:rsidP="00F97C0B">
      <w:pPr>
        <w:numPr>
          <w:ilvl w:val="0"/>
          <w:numId w:val="23"/>
        </w:numPr>
        <w:spacing w:after="240" w:line="256" w:lineRule="auto"/>
        <w:contextualSpacing/>
        <w:jc w:val="both"/>
        <w:rPr>
          <w:rFonts w:ascii="Calibri" w:eastAsia="Calibri" w:hAnsi="Calibri" w:cs="Times New Roman"/>
          <w:b/>
        </w:rPr>
      </w:pPr>
      <w:r w:rsidRPr="00F97C0B">
        <w:rPr>
          <w:rFonts w:ascii="Calibri" w:eastAsia="Calibri" w:hAnsi="Calibri" w:cs="Times New Roman"/>
        </w:rPr>
        <w:lastRenderedPageBreak/>
        <w:t xml:space="preserve">Le médicament possède des aspects scientifiques, industriels, économiques, sociaux et juridiques. </w:t>
      </w:r>
    </w:p>
    <w:p w14:paraId="1F434028" w14:textId="77777777" w:rsidR="00F97C0B" w:rsidRPr="00F97C0B" w:rsidRDefault="00F97C0B" w:rsidP="00F97C0B">
      <w:pPr>
        <w:numPr>
          <w:ilvl w:val="0"/>
          <w:numId w:val="23"/>
        </w:numPr>
        <w:spacing w:after="240" w:line="256" w:lineRule="auto"/>
        <w:contextualSpacing/>
        <w:jc w:val="both"/>
        <w:rPr>
          <w:rFonts w:ascii="Calibri" w:eastAsia="Calibri" w:hAnsi="Calibri" w:cs="Times New Roman"/>
          <w:b/>
        </w:rPr>
      </w:pPr>
      <w:r w:rsidRPr="00F97C0B">
        <w:rPr>
          <w:rFonts w:ascii="Calibri" w:eastAsia="Calibri" w:hAnsi="Calibri" w:cs="Times New Roman"/>
        </w:rPr>
        <w:t>13 millions de personnes consomment 4 médicaments ou plus par jour</w:t>
      </w:r>
    </w:p>
    <w:p w14:paraId="7200F9CC"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A VRAI </w:t>
      </w:r>
      <w:r w:rsidRPr="00F97C0B">
        <w:rPr>
          <w:rFonts w:ascii="Calibri" w:eastAsia="Calibri" w:hAnsi="Calibri" w:cs="Times New Roman"/>
        </w:rPr>
        <w:t>C’est dans la diapo bilan, donc à savoir ++.</w:t>
      </w:r>
    </w:p>
    <w:p w14:paraId="2A7BFAF3" w14:textId="77777777" w:rsidR="00F97C0B" w:rsidRPr="00F97C0B" w:rsidRDefault="00F97C0B" w:rsidP="00F97C0B">
      <w:pPr>
        <w:spacing w:after="0" w:line="256" w:lineRule="auto"/>
        <w:jc w:val="both"/>
        <w:rPr>
          <w:rFonts w:ascii="Calibri" w:eastAsia="Calibri" w:hAnsi="Calibri" w:cs="Times New Roman"/>
        </w:rPr>
      </w:pPr>
    </w:p>
    <w:p w14:paraId="71570F38"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FF0000"/>
        </w:rPr>
        <w:t xml:space="preserve">B FAUX </w:t>
      </w:r>
      <w:r w:rsidRPr="00F97C0B">
        <w:rPr>
          <w:rFonts w:ascii="Calibri" w:eastAsia="Calibri" w:hAnsi="Calibri" w:cs="Times New Roman"/>
        </w:rPr>
        <w:t xml:space="preserve">Bien que cela puisse être contre-intuitif, le médicament seul très fort aura énormément d’effets indésirables du fait de sa puissance, tandis que deux plus faibles associés auront moins d’effets négatifs sur le patient. </w:t>
      </w:r>
    </w:p>
    <w:p w14:paraId="33EFDA78" w14:textId="77777777" w:rsidR="00F97C0B" w:rsidRPr="00F97C0B" w:rsidRDefault="00F97C0B" w:rsidP="00F97C0B">
      <w:pPr>
        <w:spacing w:after="0" w:line="256" w:lineRule="auto"/>
        <w:jc w:val="both"/>
        <w:rPr>
          <w:rFonts w:ascii="Calibri" w:eastAsia="Calibri" w:hAnsi="Calibri" w:cs="Times New Roman"/>
        </w:rPr>
      </w:pPr>
    </w:p>
    <w:p w14:paraId="139D02A4"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C VRAI </w:t>
      </w:r>
      <w:r w:rsidRPr="00F97C0B">
        <w:rPr>
          <w:rFonts w:ascii="Calibri" w:eastAsia="Calibri" w:hAnsi="Calibri" w:cs="Times New Roman"/>
        </w:rPr>
        <w:t xml:space="preserve">Elle permet d’obtenir des résultats scientifiquement prouvés et statistiquement significatifs.  </w:t>
      </w:r>
    </w:p>
    <w:p w14:paraId="097B0747" w14:textId="77777777" w:rsidR="00F97C0B" w:rsidRPr="00F97C0B" w:rsidRDefault="00F97C0B" w:rsidP="00F97C0B">
      <w:pPr>
        <w:spacing w:after="0" w:line="256" w:lineRule="auto"/>
        <w:jc w:val="both"/>
        <w:rPr>
          <w:rFonts w:ascii="Calibri" w:eastAsia="Calibri" w:hAnsi="Calibri" w:cs="Times New Roman"/>
        </w:rPr>
      </w:pPr>
    </w:p>
    <w:p w14:paraId="4FD2DD06"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D VRAI </w:t>
      </w:r>
      <w:r w:rsidRPr="00F97C0B">
        <w:rPr>
          <w:rFonts w:ascii="Calibri" w:eastAsia="Calibri" w:hAnsi="Calibri" w:cs="Times New Roman"/>
        </w:rPr>
        <w:t xml:space="preserve">C’est un objet de consommation complexe, aux multiples enjeux.  </w:t>
      </w:r>
    </w:p>
    <w:p w14:paraId="67760BCA" w14:textId="77777777" w:rsidR="00F97C0B" w:rsidRPr="00F97C0B" w:rsidRDefault="00F97C0B" w:rsidP="00F97C0B">
      <w:pPr>
        <w:spacing w:after="0" w:line="256" w:lineRule="auto"/>
        <w:jc w:val="both"/>
        <w:rPr>
          <w:rFonts w:ascii="Calibri" w:eastAsia="Calibri" w:hAnsi="Calibri" w:cs="Times New Roman"/>
        </w:rPr>
      </w:pPr>
    </w:p>
    <w:p w14:paraId="36AF31B4" w14:textId="77777777" w:rsidR="00F97C0B" w:rsidRPr="00F97C0B" w:rsidRDefault="00F97C0B" w:rsidP="00F97C0B">
      <w:pPr>
        <w:spacing w:after="0" w:line="256" w:lineRule="auto"/>
        <w:jc w:val="both"/>
        <w:rPr>
          <w:rFonts w:ascii="Calibri" w:eastAsia="Calibri" w:hAnsi="Calibri" w:cs="Times New Roman"/>
        </w:rPr>
      </w:pPr>
      <w:r w:rsidRPr="00F97C0B">
        <w:rPr>
          <w:rFonts w:ascii="Calibri" w:eastAsia="Calibri" w:hAnsi="Calibri" w:cs="Times New Roman"/>
          <w:color w:val="00B050"/>
        </w:rPr>
        <w:t xml:space="preserve">E VRAI </w:t>
      </w:r>
      <w:r w:rsidRPr="00F97C0B">
        <w:rPr>
          <w:rFonts w:ascii="Calibri" w:eastAsia="Calibri" w:hAnsi="Calibri" w:cs="Times New Roman"/>
        </w:rPr>
        <w:t>Alors que les prescriptions comportant un si grand nombre sont très dangereuses.</w:t>
      </w:r>
    </w:p>
    <w:p w14:paraId="7A12A0C0" w14:textId="77777777" w:rsidR="00F97C0B" w:rsidRPr="00F97C0B" w:rsidRDefault="00F97C0B" w:rsidP="00F97C0B">
      <w:pPr>
        <w:tabs>
          <w:tab w:val="center" w:pos="1418"/>
          <w:tab w:val="center" w:pos="4253"/>
          <w:tab w:val="center" w:pos="7088"/>
        </w:tabs>
        <w:spacing w:after="0" w:line="240" w:lineRule="auto"/>
        <w:jc w:val="center"/>
        <w:rPr>
          <w:rFonts w:ascii="Lucida Bright" w:eastAsia="Calibri" w:hAnsi="Lucida Bright" w:cs="Times New Roman"/>
          <w:sz w:val="32"/>
          <w:szCs w:val="32"/>
          <w:u w:val="single"/>
        </w:rPr>
      </w:pPr>
    </w:p>
    <w:p w14:paraId="3DEAAF28" w14:textId="77777777" w:rsidR="00164EC5" w:rsidRPr="00F97C0B" w:rsidRDefault="00164EC5" w:rsidP="00EE609E">
      <w:pPr>
        <w:pStyle w:val="Sansinterligne"/>
        <w:jc w:val="both"/>
        <w:rPr>
          <w:rFonts w:cstheme="minorHAnsi"/>
          <w:b/>
        </w:rPr>
      </w:pPr>
    </w:p>
    <w:sectPr w:rsidR="00164EC5" w:rsidRPr="00F97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hybridMultilevel"/>
    <w:tmpl w:val="79A1DEA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1"/>
    <w:multiLevelType w:val="hybridMultilevel"/>
    <w:tmpl w:val="75C6C33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726046"/>
    <w:multiLevelType w:val="hybridMultilevel"/>
    <w:tmpl w:val="E62A8A2E"/>
    <w:lvl w:ilvl="0" w:tplc="5F8E667A">
      <w:start w:val="1"/>
      <w:numFmt w:val="upperLetter"/>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9775D1"/>
    <w:multiLevelType w:val="hybridMultilevel"/>
    <w:tmpl w:val="5F107C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9F5843"/>
    <w:multiLevelType w:val="hybridMultilevel"/>
    <w:tmpl w:val="F3D029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CC1990"/>
    <w:multiLevelType w:val="hybridMultilevel"/>
    <w:tmpl w:val="C63CA840"/>
    <w:lvl w:ilvl="0" w:tplc="0E94AA80">
      <w:start w:val="1"/>
      <w:numFmt w:val="upperLetter"/>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5817FCE"/>
    <w:multiLevelType w:val="hybridMultilevel"/>
    <w:tmpl w:val="3E2A63AE"/>
    <w:lvl w:ilvl="0" w:tplc="84064074">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71024A"/>
    <w:multiLevelType w:val="hybridMultilevel"/>
    <w:tmpl w:val="C63CA840"/>
    <w:lvl w:ilvl="0" w:tplc="0E94AA80">
      <w:start w:val="1"/>
      <w:numFmt w:val="upperLetter"/>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A41469C"/>
    <w:multiLevelType w:val="hybridMultilevel"/>
    <w:tmpl w:val="F7DC3E66"/>
    <w:lvl w:ilvl="0" w:tplc="3FAC3580">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FE3D67"/>
    <w:multiLevelType w:val="hybridMultilevel"/>
    <w:tmpl w:val="AB5A439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8A9696A"/>
    <w:multiLevelType w:val="hybridMultilevel"/>
    <w:tmpl w:val="B778F41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2245BE"/>
    <w:multiLevelType w:val="hybridMultilevel"/>
    <w:tmpl w:val="6DB637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5B4B27"/>
    <w:multiLevelType w:val="hybridMultilevel"/>
    <w:tmpl w:val="B85E68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185C7C"/>
    <w:multiLevelType w:val="hybridMultilevel"/>
    <w:tmpl w:val="C63CA840"/>
    <w:lvl w:ilvl="0" w:tplc="0E94AA80">
      <w:start w:val="1"/>
      <w:numFmt w:val="upperLetter"/>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4CA63E7E"/>
    <w:multiLevelType w:val="hybridMultilevel"/>
    <w:tmpl w:val="19EE3B6C"/>
    <w:lvl w:ilvl="0" w:tplc="F69A1A7E">
      <w:start w:val="1"/>
      <w:numFmt w:val="upperLetter"/>
      <w:lvlText w:val="%1."/>
      <w:lvlJc w:val="left"/>
      <w:pPr>
        <w:ind w:left="720" w:hanging="360"/>
      </w:pPr>
      <w:rPr>
        <w:rFonts w:asciiTheme="minorHAnsi" w:hAnsiTheme="minorHAnsi" w:cstheme="minorHAnsi"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7348FE"/>
    <w:multiLevelType w:val="hybridMultilevel"/>
    <w:tmpl w:val="7A908500"/>
    <w:lvl w:ilvl="0" w:tplc="B9FA33F0">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25080E"/>
    <w:multiLevelType w:val="hybridMultilevel"/>
    <w:tmpl w:val="7624AA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30412C"/>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72E14E7"/>
    <w:multiLevelType w:val="hybridMultilevel"/>
    <w:tmpl w:val="4C32A43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68F12DA7"/>
    <w:multiLevelType w:val="hybridMultilevel"/>
    <w:tmpl w:val="7AF6B6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132444"/>
    <w:multiLevelType w:val="hybridMultilevel"/>
    <w:tmpl w:val="C63CA840"/>
    <w:lvl w:ilvl="0" w:tplc="0E94AA80">
      <w:start w:val="1"/>
      <w:numFmt w:val="upperLetter"/>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6B6006EB"/>
    <w:multiLevelType w:val="hybridMultilevel"/>
    <w:tmpl w:val="4C32A43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711A2F93"/>
    <w:multiLevelType w:val="hybridMultilevel"/>
    <w:tmpl w:val="86E21D28"/>
    <w:lvl w:ilvl="0" w:tplc="D19E43A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0"/>
  </w:num>
  <w:num w:numId="3">
    <w:abstractNumId w:val="19"/>
  </w:num>
  <w:num w:numId="4">
    <w:abstractNumId w:val="1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4"/>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5"/>
  </w:num>
  <w:num w:numId="13">
    <w:abstractNumId w:val="3"/>
  </w:num>
  <w:num w:numId="14">
    <w:abstractNumId w:val="14"/>
  </w:num>
  <w:num w:numId="15">
    <w:abstractNumId w:val="12"/>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50"/>
    <w:rsid w:val="000479BA"/>
    <w:rsid w:val="0006059C"/>
    <w:rsid w:val="00061F10"/>
    <w:rsid w:val="000C5E42"/>
    <w:rsid w:val="00164EC5"/>
    <w:rsid w:val="00216D65"/>
    <w:rsid w:val="0023495F"/>
    <w:rsid w:val="002849E3"/>
    <w:rsid w:val="00292527"/>
    <w:rsid w:val="002E15A3"/>
    <w:rsid w:val="00376680"/>
    <w:rsid w:val="004F347A"/>
    <w:rsid w:val="00572F9C"/>
    <w:rsid w:val="00592973"/>
    <w:rsid w:val="005B54FF"/>
    <w:rsid w:val="00655F92"/>
    <w:rsid w:val="006C732C"/>
    <w:rsid w:val="00735C7E"/>
    <w:rsid w:val="00876D3F"/>
    <w:rsid w:val="008D61B1"/>
    <w:rsid w:val="00AA51AD"/>
    <w:rsid w:val="00AD556A"/>
    <w:rsid w:val="00B56B99"/>
    <w:rsid w:val="00BA760E"/>
    <w:rsid w:val="00C71EC5"/>
    <w:rsid w:val="00CA2438"/>
    <w:rsid w:val="00E10A50"/>
    <w:rsid w:val="00E4039F"/>
    <w:rsid w:val="00EE609E"/>
    <w:rsid w:val="00EF26EA"/>
    <w:rsid w:val="00F53A67"/>
    <w:rsid w:val="00F97C0B"/>
    <w:rsid w:val="00FA6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F956"/>
  <w15:docId w15:val="{DB79391A-CA5E-45B6-A37F-37646019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0A50"/>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10A50"/>
    <w:pPr>
      <w:spacing w:after="0" w:line="240" w:lineRule="auto"/>
    </w:pPr>
  </w:style>
  <w:style w:type="paragraph" w:styleId="Paragraphedeliste">
    <w:name w:val="List Paragraph"/>
    <w:basedOn w:val="Normal"/>
    <w:uiPriority w:val="34"/>
    <w:qFormat/>
    <w:rsid w:val="008D61B1"/>
    <w:pPr>
      <w:ind w:left="720"/>
      <w:contextualSpacing/>
    </w:pPr>
  </w:style>
  <w:style w:type="paragraph" w:customStyle="1" w:styleId="Items">
    <w:name w:val="Items"/>
    <w:qFormat/>
    <w:rsid w:val="00FA6E7E"/>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6775">
      <w:bodyDiv w:val="1"/>
      <w:marLeft w:val="0"/>
      <w:marRight w:val="0"/>
      <w:marTop w:val="0"/>
      <w:marBottom w:val="0"/>
      <w:divBdr>
        <w:top w:val="none" w:sz="0" w:space="0" w:color="auto"/>
        <w:left w:val="none" w:sz="0" w:space="0" w:color="auto"/>
        <w:bottom w:val="none" w:sz="0" w:space="0" w:color="auto"/>
        <w:right w:val="none" w:sz="0" w:space="0" w:color="auto"/>
      </w:divBdr>
    </w:div>
    <w:div w:id="1812627020">
      <w:bodyDiv w:val="1"/>
      <w:marLeft w:val="0"/>
      <w:marRight w:val="0"/>
      <w:marTop w:val="0"/>
      <w:marBottom w:val="0"/>
      <w:divBdr>
        <w:top w:val="none" w:sz="0" w:space="0" w:color="auto"/>
        <w:left w:val="none" w:sz="0" w:space="0" w:color="auto"/>
        <w:bottom w:val="none" w:sz="0" w:space="0" w:color="auto"/>
        <w:right w:val="none" w:sz="0" w:space="0" w:color="auto"/>
      </w:divBdr>
    </w:div>
    <w:div w:id="1820223882">
      <w:bodyDiv w:val="1"/>
      <w:marLeft w:val="0"/>
      <w:marRight w:val="0"/>
      <w:marTop w:val="0"/>
      <w:marBottom w:val="0"/>
      <w:divBdr>
        <w:top w:val="none" w:sz="0" w:space="0" w:color="auto"/>
        <w:left w:val="none" w:sz="0" w:space="0" w:color="auto"/>
        <w:bottom w:val="none" w:sz="0" w:space="0" w:color="auto"/>
        <w:right w:val="none" w:sz="0" w:space="0" w:color="auto"/>
      </w:divBdr>
    </w:div>
    <w:div w:id="1936548890">
      <w:bodyDiv w:val="1"/>
      <w:marLeft w:val="0"/>
      <w:marRight w:val="0"/>
      <w:marTop w:val="0"/>
      <w:marBottom w:val="0"/>
      <w:divBdr>
        <w:top w:val="none" w:sz="0" w:space="0" w:color="auto"/>
        <w:left w:val="none" w:sz="0" w:space="0" w:color="auto"/>
        <w:bottom w:val="none" w:sz="0" w:space="0" w:color="auto"/>
        <w:right w:val="none" w:sz="0" w:space="0" w:color="auto"/>
      </w:divBdr>
    </w:div>
    <w:div w:id="21447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991</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LIU</dc:creator>
  <cp:lastModifiedBy>camille bonnet</cp:lastModifiedBy>
  <cp:revision>11</cp:revision>
  <cp:lastPrinted>2019-01-14T19:49:00Z</cp:lastPrinted>
  <dcterms:created xsi:type="dcterms:W3CDTF">2021-09-17T09:03:00Z</dcterms:created>
  <dcterms:modified xsi:type="dcterms:W3CDTF">2021-09-17T09:16:00Z</dcterms:modified>
</cp:coreProperties>
</file>